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724" w:type="dxa"/>
        <w:tblInd w:w="0" w:type="dxa"/>
        <w:tblLayout w:type="fixed"/>
        <w:tblCellMar>
          <w:top w:w="0" w:type="dxa"/>
          <w:left w:w="0" w:type="dxa"/>
          <w:bottom w:w="0" w:type="dxa"/>
          <w:right w:w="0" w:type="dxa"/>
        </w:tblCellMar>
      </w:tblPr>
      <w:tblGrid>
        <w:gridCol w:w="1104"/>
        <w:gridCol w:w="1260"/>
        <w:gridCol w:w="5406"/>
        <w:gridCol w:w="954"/>
      </w:tblGrid>
      <w:tr>
        <w:tblPrEx>
          <w:tblLayout w:type="fixed"/>
          <w:tblCellMar>
            <w:top w:w="0" w:type="dxa"/>
            <w:left w:w="0" w:type="dxa"/>
            <w:bottom w:w="0" w:type="dxa"/>
            <w:right w:w="0" w:type="dxa"/>
          </w:tblCellMar>
        </w:tblPrEx>
        <w:trPr>
          <w:trHeight w:val="800" w:hRule="atLeast"/>
        </w:trPr>
        <w:tc>
          <w:tcPr>
            <w:tcW w:w="8724" w:type="dxa"/>
            <w:gridSpan w:val="4"/>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kern w:val="0"/>
                <w:sz w:val="48"/>
                <w:szCs w:val="48"/>
                <w:lang w:bidi="ar"/>
              </w:rPr>
            </w:pPr>
            <w:r>
              <w:rPr>
                <w:rFonts w:hint="eastAsia" w:ascii="宋体" w:hAnsi="宋体" w:eastAsia="宋体" w:cs="宋体"/>
                <w:b/>
                <w:color w:val="auto"/>
                <w:kern w:val="0"/>
                <w:sz w:val="48"/>
                <w:szCs w:val="48"/>
                <w:lang w:bidi="ar"/>
              </w:rPr>
              <w:t>威海市房地产开发企业信用评价标准</w:t>
            </w:r>
          </w:p>
          <w:p>
            <w:pPr>
              <w:widowControl/>
              <w:jc w:val="center"/>
              <w:textAlignment w:val="center"/>
              <w:rPr>
                <w:rFonts w:ascii="宋体" w:hAnsi="宋体" w:eastAsia="宋体" w:cs="宋体"/>
                <w:b/>
                <w:color w:val="auto"/>
                <w:sz w:val="48"/>
                <w:szCs w:val="48"/>
              </w:rPr>
            </w:pPr>
            <w:bookmarkStart w:id="0" w:name="_GoBack"/>
            <w:bookmarkEnd w:id="0"/>
            <w:r>
              <w:rPr>
                <w:rFonts w:hint="eastAsia" w:ascii="宋体" w:hAnsi="宋体" w:eastAsia="宋体" w:cs="宋体"/>
                <w:b/>
                <w:color w:val="auto"/>
                <w:kern w:val="0"/>
                <w:sz w:val="48"/>
                <w:szCs w:val="48"/>
                <w:lang w:bidi="ar"/>
              </w:rPr>
              <w:t xml:space="preserve"> </w:t>
            </w:r>
          </w:p>
        </w:tc>
      </w:tr>
      <w:tr>
        <w:tblPrEx>
          <w:tblLayout w:type="fixed"/>
          <w:tblCellMar>
            <w:top w:w="0" w:type="dxa"/>
            <w:left w:w="0" w:type="dxa"/>
            <w:bottom w:w="0" w:type="dxa"/>
            <w:right w:w="0" w:type="dxa"/>
          </w:tblCellMar>
        </w:tblPrEx>
        <w:trPr>
          <w:trHeight w:val="780" w:hRule="atLeast"/>
        </w:trPr>
        <w:tc>
          <w:tcPr>
            <w:tcW w:w="8724" w:type="dxa"/>
            <w:gridSpan w:val="4"/>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8"/>
                <w:szCs w:val="28"/>
              </w:rPr>
            </w:pPr>
            <w:r>
              <w:rPr>
                <w:rFonts w:hint="eastAsia" w:ascii="宋体" w:hAnsi="宋体" w:eastAsia="宋体" w:cs="宋体"/>
                <w:b/>
                <w:color w:val="auto"/>
                <w:kern w:val="0"/>
                <w:sz w:val="28"/>
                <w:szCs w:val="28"/>
                <w:lang w:bidi="ar"/>
              </w:rPr>
              <w:t>（一）良好信用信息评价标准</w:t>
            </w:r>
          </w:p>
        </w:tc>
      </w:tr>
      <w:tr>
        <w:tblPrEx>
          <w:tblLayout w:type="fixed"/>
          <w:tblCellMar>
            <w:top w:w="0" w:type="dxa"/>
            <w:left w:w="0" w:type="dxa"/>
            <w:bottom w:w="0" w:type="dxa"/>
            <w:right w:w="0" w:type="dxa"/>
          </w:tblCellMar>
        </w:tblPrEx>
        <w:trPr>
          <w:trHeight w:val="810" w:hRule="atLeast"/>
        </w:trPr>
        <w:tc>
          <w:tcPr>
            <w:tcW w:w="23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lang w:bidi="ar"/>
              </w:rPr>
              <w:t>评价指标</w:t>
            </w: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lang w:bidi="ar"/>
              </w:rPr>
              <w:t>良好信用信息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权重分值</w:t>
            </w:r>
          </w:p>
        </w:tc>
      </w:tr>
      <w:tr>
        <w:tblPrEx>
          <w:tblLayout w:type="fixed"/>
          <w:tblCellMar>
            <w:top w:w="0" w:type="dxa"/>
            <w:left w:w="0" w:type="dxa"/>
            <w:bottom w:w="0" w:type="dxa"/>
            <w:right w:w="0" w:type="dxa"/>
          </w:tblCellMar>
        </w:tblPrEx>
        <w:trPr>
          <w:trHeight w:val="761" w:hRule="atLeast"/>
        </w:trPr>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企业基</w:t>
            </w:r>
            <w:r>
              <w:rPr>
                <w:rFonts w:hint="eastAsia" w:ascii="宋体" w:hAnsi="宋体" w:eastAsia="宋体" w:cs="宋体"/>
                <w:b/>
                <w:color w:val="auto"/>
                <w:kern w:val="0"/>
                <w:sz w:val="20"/>
                <w:szCs w:val="20"/>
                <w:lang w:eastAsia="zh-CN" w:bidi="ar"/>
              </w:rPr>
              <w:t>本</w:t>
            </w:r>
            <w:r>
              <w:rPr>
                <w:rFonts w:hint="eastAsia" w:ascii="宋体" w:hAnsi="宋体" w:eastAsia="宋体" w:cs="宋体"/>
                <w:b/>
                <w:color w:val="auto"/>
                <w:kern w:val="0"/>
                <w:sz w:val="20"/>
                <w:szCs w:val="20"/>
                <w:lang w:bidi="ar"/>
              </w:rPr>
              <w:t>信息</w:t>
            </w:r>
          </w:p>
        </w:tc>
        <w:tc>
          <w:tcPr>
            <w:tcW w:w="126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经营年限</w:t>
            </w:r>
          </w:p>
        </w:tc>
        <w:tc>
          <w:tcPr>
            <w:tcW w:w="540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企业经营年限：1年以下0分，1年以上逐年递增0.2分，10年及以上得2分。</w:t>
            </w:r>
          </w:p>
        </w:tc>
        <w:tc>
          <w:tcPr>
            <w:tcW w:w="95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w:t>
            </w:r>
          </w:p>
        </w:tc>
      </w:tr>
      <w:tr>
        <w:tblPrEx>
          <w:tblLayout w:type="fixed"/>
          <w:tblCellMar>
            <w:top w:w="0" w:type="dxa"/>
            <w:left w:w="0" w:type="dxa"/>
            <w:bottom w:w="0" w:type="dxa"/>
            <w:right w:w="0" w:type="dxa"/>
          </w:tblCellMar>
        </w:tblPrEx>
        <w:trPr>
          <w:trHeight w:val="553" w:hRule="atLeast"/>
        </w:trPr>
        <w:tc>
          <w:tcPr>
            <w:tcW w:w="110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kern w:val="0"/>
                <w:sz w:val="20"/>
                <w:szCs w:val="20"/>
                <w:lang w:bidi="ar"/>
              </w:rPr>
            </w:pPr>
          </w:p>
        </w:tc>
        <w:tc>
          <w:tcPr>
            <w:tcW w:w="126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kern w:val="0"/>
                <w:sz w:val="20"/>
                <w:szCs w:val="20"/>
                <w:lang w:bidi="ar"/>
              </w:rPr>
            </w:pPr>
            <w:r>
              <w:rPr>
                <w:rFonts w:hint="eastAsia" w:ascii="宋体" w:hAnsi="宋体" w:eastAsia="宋体" w:cs="宋体"/>
                <w:b/>
                <w:color w:val="auto"/>
                <w:kern w:val="0"/>
                <w:sz w:val="20"/>
                <w:szCs w:val="20"/>
                <w:lang w:bidi="ar"/>
              </w:rPr>
              <w:t>企业信息</w:t>
            </w:r>
          </w:p>
        </w:tc>
        <w:tc>
          <w:tcPr>
            <w:tcW w:w="540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企业及时、如实填报相关统计信息和信用信息。2分/次</w:t>
            </w:r>
          </w:p>
        </w:tc>
        <w:tc>
          <w:tcPr>
            <w:tcW w:w="95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10</w:t>
            </w:r>
          </w:p>
        </w:tc>
      </w:tr>
      <w:tr>
        <w:tblPrEx>
          <w:tblLayout w:type="fixed"/>
          <w:tblCellMar>
            <w:top w:w="0" w:type="dxa"/>
            <w:left w:w="0" w:type="dxa"/>
            <w:bottom w:w="0" w:type="dxa"/>
            <w:right w:w="0" w:type="dxa"/>
          </w:tblCellMar>
        </w:tblPrEx>
        <w:trPr>
          <w:trHeight w:val="774" w:hRule="atLeast"/>
        </w:trPr>
        <w:tc>
          <w:tcPr>
            <w:tcW w:w="1104"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企业经营信用情况</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开发业绩</w:t>
            </w: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企业评价期内累计开工面积/竣工面积，每开/竣工1万平米加2分，最高得12分。</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12</w:t>
            </w:r>
          </w:p>
        </w:tc>
      </w:tr>
      <w:tr>
        <w:tblPrEx>
          <w:tblLayout w:type="fixed"/>
          <w:tblCellMar>
            <w:top w:w="0" w:type="dxa"/>
            <w:left w:w="0" w:type="dxa"/>
            <w:bottom w:w="0" w:type="dxa"/>
            <w:right w:w="0" w:type="dxa"/>
          </w:tblCellMar>
        </w:tblPrEx>
        <w:trPr>
          <w:trHeight w:val="514" w:hRule="atLeast"/>
        </w:trPr>
        <w:tc>
          <w:tcPr>
            <w:tcW w:w="11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评价期内在建面积每2万平米加1分，最高得6分。</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6</w:t>
            </w:r>
          </w:p>
        </w:tc>
      </w:tr>
      <w:tr>
        <w:tblPrEx>
          <w:tblLayout w:type="fixed"/>
          <w:tblCellMar>
            <w:top w:w="0" w:type="dxa"/>
            <w:left w:w="0" w:type="dxa"/>
            <w:bottom w:w="0" w:type="dxa"/>
            <w:right w:w="0" w:type="dxa"/>
          </w:tblCellMar>
        </w:tblPrEx>
        <w:trPr>
          <w:trHeight w:val="522" w:hRule="atLeast"/>
        </w:trPr>
        <w:tc>
          <w:tcPr>
            <w:tcW w:w="11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评价期内购买土地，每3万平米加1分最高得4分。</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4</w:t>
            </w:r>
          </w:p>
        </w:tc>
      </w:tr>
      <w:tr>
        <w:tblPrEx>
          <w:tblLayout w:type="fixed"/>
          <w:tblCellMar>
            <w:top w:w="0" w:type="dxa"/>
            <w:left w:w="0" w:type="dxa"/>
            <w:bottom w:w="0" w:type="dxa"/>
            <w:right w:w="0" w:type="dxa"/>
          </w:tblCellMar>
        </w:tblPrEx>
        <w:trPr>
          <w:trHeight w:val="488" w:hRule="atLeast"/>
        </w:trPr>
        <w:tc>
          <w:tcPr>
            <w:tcW w:w="11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6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销售速度</w:t>
            </w:r>
          </w:p>
        </w:tc>
        <w:tc>
          <w:tcPr>
            <w:tcW w:w="540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评价期（预）销售面积，每1万平米加2分，最高12分。</w:t>
            </w:r>
          </w:p>
        </w:tc>
        <w:tc>
          <w:tcPr>
            <w:tcW w:w="95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15</w:t>
            </w:r>
          </w:p>
        </w:tc>
      </w:tr>
      <w:tr>
        <w:tblPrEx>
          <w:tblLayout w:type="fixed"/>
          <w:tblCellMar>
            <w:top w:w="0" w:type="dxa"/>
            <w:left w:w="0" w:type="dxa"/>
            <w:bottom w:w="0" w:type="dxa"/>
            <w:right w:w="0" w:type="dxa"/>
          </w:tblCellMar>
        </w:tblPrEx>
        <w:trPr>
          <w:trHeight w:val="799" w:hRule="atLeast"/>
        </w:trPr>
        <w:tc>
          <w:tcPr>
            <w:tcW w:w="11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6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评价期（预）销售面积/开发面积，最高3分: 80%以上3分，50%以上2分，50%以下0分。</w:t>
            </w:r>
          </w:p>
        </w:tc>
        <w:tc>
          <w:tcPr>
            <w:tcW w:w="95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 w:val="20"/>
                <w:szCs w:val="20"/>
              </w:rPr>
            </w:pPr>
          </w:p>
        </w:tc>
      </w:tr>
      <w:tr>
        <w:tblPrEx>
          <w:tblLayout w:type="fixed"/>
          <w:tblCellMar>
            <w:top w:w="0" w:type="dxa"/>
            <w:left w:w="0" w:type="dxa"/>
            <w:bottom w:w="0" w:type="dxa"/>
            <w:right w:w="0" w:type="dxa"/>
          </w:tblCellMar>
        </w:tblPrEx>
        <w:trPr>
          <w:trHeight w:val="799" w:hRule="atLeast"/>
        </w:trPr>
        <w:tc>
          <w:tcPr>
            <w:tcW w:w="11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开发效率</w:t>
            </w: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开发效率Ⅰ（项目开工时间－项目拿地时间）：时间小于2年得3分；小于3年得2分；小于4年得1分。</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6</w:t>
            </w:r>
          </w:p>
        </w:tc>
      </w:tr>
      <w:tr>
        <w:tblPrEx>
          <w:tblLayout w:type="fixed"/>
          <w:tblCellMar>
            <w:top w:w="0" w:type="dxa"/>
            <w:left w:w="0" w:type="dxa"/>
            <w:bottom w:w="0" w:type="dxa"/>
            <w:right w:w="0" w:type="dxa"/>
          </w:tblCellMar>
        </w:tblPrEx>
        <w:trPr>
          <w:trHeight w:val="799" w:hRule="atLeast"/>
        </w:trPr>
        <w:tc>
          <w:tcPr>
            <w:tcW w:w="11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开发效率Ⅱ（项目开盘时间－项目开工时间）：时间小于2年得3分；2-3年得2分；3-4年得1分。</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 w:val="20"/>
                <w:szCs w:val="20"/>
              </w:rPr>
            </w:pPr>
          </w:p>
        </w:tc>
      </w:tr>
      <w:tr>
        <w:tblPrEx>
          <w:tblLayout w:type="fixed"/>
          <w:tblCellMar>
            <w:top w:w="0" w:type="dxa"/>
            <w:left w:w="0" w:type="dxa"/>
            <w:bottom w:w="0" w:type="dxa"/>
            <w:right w:w="0" w:type="dxa"/>
          </w:tblCellMar>
        </w:tblPrEx>
        <w:trPr>
          <w:trHeight w:val="1410" w:hRule="atLeast"/>
        </w:trPr>
        <w:tc>
          <w:tcPr>
            <w:tcW w:w="11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土地交易</w:t>
            </w: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企业近三年在获取土地过程中，未发生下列情况的，加1分；未严格遵守程序的，发生下列3项违规事项之一的，不得分：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①在土地招拍挂过程中，未严格遵守程序；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②中标后未按合同约定按时足额支付土地出让金；</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③未按土地出让合同按时按规划开发。</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Layout w:type="fixed"/>
          <w:tblCellMar>
            <w:top w:w="0" w:type="dxa"/>
            <w:left w:w="0" w:type="dxa"/>
            <w:bottom w:w="0" w:type="dxa"/>
            <w:right w:w="0" w:type="dxa"/>
          </w:tblCellMar>
        </w:tblPrEx>
        <w:trPr>
          <w:trHeight w:val="870" w:hRule="atLeast"/>
        </w:trPr>
        <w:tc>
          <w:tcPr>
            <w:tcW w:w="11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6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工程许可</w:t>
            </w:r>
          </w:p>
        </w:tc>
        <w:tc>
          <w:tcPr>
            <w:tcW w:w="540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企业近三年在办理《建设用地规划许可证》、《国有土地使用权证》、《建设工程规划许可证》、《建筑工程施工许可证》办理过程中，未发现不遵守程序的行为，加1分。</w:t>
            </w:r>
          </w:p>
        </w:tc>
        <w:tc>
          <w:tcPr>
            <w:tcW w:w="95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tblPrEx>
          <w:tblLayout w:type="fixed"/>
          <w:tblCellMar>
            <w:top w:w="0" w:type="dxa"/>
            <w:left w:w="0" w:type="dxa"/>
            <w:bottom w:w="0" w:type="dxa"/>
            <w:right w:w="0" w:type="dxa"/>
          </w:tblCellMar>
        </w:tblPrEx>
        <w:trPr>
          <w:trHeight w:val="2238" w:hRule="atLeast"/>
        </w:trPr>
        <w:tc>
          <w:tcPr>
            <w:tcW w:w="110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6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工程招标</w:t>
            </w:r>
          </w:p>
        </w:tc>
        <w:tc>
          <w:tcPr>
            <w:tcW w:w="540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企业近三年工程招标过程中未发现发生以下情况的，加4分；发生的一项及以上的，不得分：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①未按规定进行招标；</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②迫使总包不合理接受分包；</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③肢解项目进行招标；</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④企业与供应商进行标前谈判，或中标后就实质性条款进行谈判并更改。</w:t>
            </w:r>
          </w:p>
        </w:tc>
        <w:tc>
          <w:tcPr>
            <w:tcW w:w="95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4</w:t>
            </w:r>
          </w:p>
        </w:tc>
      </w:tr>
      <w:tr>
        <w:tblPrEx>
          <w:tblLayout w:type="fixed"/>
          <w:tblCellMar>
            <w:top w:w="0" w:type="dxa"/>
            <w:left w:w="0" w:type="dxa"/>
            <w:bottom w:w="0" w:type="dxa"/>
            <w:right w:w="0" w:type="dxa"/>
          </w:tblCellMar>
        </w:tblPrEx>
        <w:trPr>
          <w:trHeight w:val="826" w:hRule="atLeast"/>
        </w:trPr>
        <w:tc>
          <w:tcPr>
            <w:tcW w:w="1104"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企业经营信用情况</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工程合同</w:t>
            </w: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企业近三年材料、设备、甲供材或其他甲供资源采购未违规，未拖欠供应商、施工承包方合同款、设计费，加3分；</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3</w:t>
            </w:r>
          </w:p>
        </w:tc>
      </w:tr>
      <w:tr>
        <w:tblPrEx>
          <w:tblLayout w:type="fixed"/>
          <w:tblCellMar>
            <w:top w:w="0" w:type="dxa"/>
            <w:left w:w="0" w:type="dxa"/>
            <w:bottom w:w="0" w:type="dxa"/>
            <w:right w:w="0" w:type="dxa"/>
          </w:tblCellMar>
        </w:tblPrEx>
        <w:trPr>
          <w:trHeight w:val="1391" w:hRule="atLeast"/>
        </w:trPr>
        <w:tc>
          <w:tcPr>
            <w:tcW w:w="110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工程质量</w:t>
            </w: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近三年工程合格率100%的，未发生下列行为的，加5分；发生一项不得分：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①原材料和配套设备未按规定进行检验的；</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②施工过程隐蔽工程合格证不齐全的。</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w:t>
            </w:r>
          </w:p>
        </w:tc>
      </w:tr>
      <w:tr>
        <w:tblPrEx>
          <w:tblLayout w:type="fixed"/>
          <w:tblCellMar>
            <w:top w:w="0" w:type="dxa"/>
            <w:left w:w="0" w:type="dxa"/>
            <w:bottom w:w="0" w:type="dxa"/>
            <w:right w:w="0" w:type="dxa"/>
          </w:tblCellMar>
        </w:tblPrEx>
        <w:trPr>
          <w:trHeight w:val="971" w:hRule="atLeast"/>
        </w:trPr>
        <w:tc>
          <w:tcPr>
            <w:tcW w:w="110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施工进度</w:t>
            </w: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企业近三年未发现明显拖延工期或不合理赶工期的项目，加2分。因政府原因造成的拖延工期（政府相关部门如规划、建设主管部门应提供证明材料）除外。</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w:t>
            </w:r>
          </w:p>
        </w:tc>
      </w:tr>
      <w:tr>
        <w:tblPrEx>
          <w:tblLayout w:type="fixed"/>
          <w:tblCellMar>
            <w:top w:w="0" w:type="dxa"/>
            <w:left w:w="0" w:type="dxa"/>
            <w:bottom w:w="0" w:type="dxa"/>
            <w:right w:w="0" w:type="dxa"/>
          </w:tblCellMar>
        </w:tblPrEx>
        <w:trPr>
          <w:trHeight w:val="815" w:hRule="atLeast"/>
        </w:trPr>
        <w:tc>
          <w:tcPr>
            <w:tcW w:w="110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安全管理</w:t>
            </w: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 xml:space="preserve">近三年未发生安全事故的，按要求制定安全技术措施的，加3分； </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3</w:t>
            </w:r>
          </w:p>
        </w:tc>
      </w:tr>
      <w:tr>
        <w:tblPrEx>
          <w:tblLayout w:type="fixed"/>
          <w:tblCellMar>
            <w:top w:w="0" w:type="dxa"/>
            <w:left w:w="0" w:type="dxa"/>
            <w:bottom w:w="0" w:type="dxa"/>
            <w:right w:w="0" w:type="dxa"/>
          </w:tblCellMar>
        </w:tblPrEx>
        <w:trPr>
          <w:trHeight w:val="827" w:hRule="atLeast"/>
        </w:trPr>
        <w:tc>
          <w:tcPr>
            <w:tcW w:w="110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竣工验收</w:t>
            </w: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 xml:space="preserve">近三年竣工的项目，按相关规定办理规划、消防、配套设施、城建档案等验收的，加2分。 </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w:t>
            </w:r>
          </w:p>
        </w:tc>
      </w:tr>
      <w:tr>
        <w:tblPrEx>
          <w:tblLayout w:type="fixed"/>
          <w:tblCellMar>
            <w:top w:w="0" w:type="dxa"/>
            <w:left w:w="0" w:type="dxa"/>
            <w:bottom w:w="0" w:type="dxa"/>
            <w:right w:w="0" w:type="dxa"/>
          </w:tblCellMar>
        </w:tblPrEx>
        <w:trPr>
          <w:trHeight w:val="3420" w:hRule="atLeast"/>
        </w:trPr>
        <w:tc>
          <w:tcPr>
            <w:tcW w:w="110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 xml:space="preserve">销售推广 </w:t>
            </w: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企业近三年每在租售推广过程中，未出现下列情况，加5分，发生一项及以上的不得分：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①未取得商品房预售许可证发布售房或含有销售内容广告；</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②销售广告未按规定载明开发企业名称、预售许可证号和代理销售房地产的中介服务机构名称；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③销售广告利用其他项目的形象、环境作为本项目的效果误导消费者；</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④销售广告含售后包租或变相售后包租等承诺内容；</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⑤销售广告中含有封建迷信内容，有悖社会良好风尚；</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⑥商品房销售广告中存在价格、面积等欺诈现象；</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⑦商品房广告涉及虚假装修装饰内容；</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⑧广告中出现融资或者变相融资的内容，含有升值或者投资回报的承诺；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⑨广告中含有为入住者办理户口、就业、升学等事项的承诺。</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w:t>
            </w:r>
          </w:p>
        </w:tc>
      </w:tr>
      <w:tr>
        <w:tblPrEx>
          <w:tblLayout w:type="fixed"/>
          <w:tblCellMar>
            <w:top w:w="0" w:type="dxa"/>
            <w:left w:w="0" w:type="dxa"/>
            <w:bottom w:w="0" w:type="dxa"/>
            <w:right w:w="0" w:type="dxa"/>
          </w:tblCellMar>
        </w:tblPrEx>
        <w:trPr>
          <w:trHeight w:val="3818" w:hRule="atLeast"/>
        </w:trPr>
        <w:tc>
          <w:tcPr>
            <w:tcW w:w="110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6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预、销售管理</w:t>
            </w:r>
          </w:p>
        </w:tc>
        <w:tc>
          <w:tcPr>
            <w:tcW w:w="540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企业近三年项目在预售销售过程中，未出现下列情况，加5分，发生一项及以上的不得分：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①未取得商品房预（销）售许可证，进行商品房销售；</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②未按规定使用商品房预售款项，将预售款挪作他用；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③预售已抵押的商品房，未通知抵押权人或未将抵押情况告知买受人；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④未按规定向买受人明示《商品房销售管理办法》、《商品房买卖合同示范文本》和《城市商品房预售管理办法》；</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⑤未按照规定在商品房现售前将有关证明文件报送主管部门备案；</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⑥采取售后包租或者变相售后包租方式销售未竣工商品房；</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⑦售房过程中雇佣人员冒充购房者制造紧张气氛的，或发布虚假供应或库存信息。</w:t>
            </w:r>
          </w:p>
        </w:tc>
        <w:tc>
          <w:tcPr>
            <w:tcW w:w="95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w:t>
            </w:r>
          </w:p>
        </w:tc>
      </w:tr>
      <w:tr>
        <w:tblPrEx>
          <w:tblLayout w:type="fixed"/>
          <w:tblCellMar>
            <w:top w:w="0" w:type="dxa"/>
            <w:left w:w="0" w:type="dxa"/>
            <w:bottom w:w="0" w:type="dxa"/>
            <w:right w:w="0" w:type="dxa"/>
          </w:tblCellMar>
        </w:tblPrEx>
        <w:trPr>
          <w:trHeight w:val="4200" w:hRule="atLeast"/>
        </w:trPr>
        <w:tc>
          <w:tcPr>
            <w:tcW w:w="1104"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企业经营信用情况</w:t>
            </w:r>
          </w:p>
        </w:tc>
        <w:tc>
          <w:tcPr>
            <w:tcW w:w="126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合同履约</w:t>
            </w:r>
          </w:p>
        </w:tc>
        <w:tc>
          <w:tcPr>
            <w:tcW w:w="540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企业近三年每项目在租售履约过程中，未出现下列情况，加6分；发生一项及以上的不得分：：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①商品房买卖合同及补充约定显失公平；</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②签订商品房买卖合同及其补充协议时，未采取合理方式提请房屋买受人注意免除或者限制其责任的条款；</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③未按规定办理商品房网上签约和预售登记备案；</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④企业延迟交房，且不按合同支付买房人延迟交房补偿；</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⑤企业延迟为买受人办理房屋产权证书，且不按合同支付买房人延持办理房地产产权证补偿；</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⑥交付物业时，项目有甩项，或仍使用临时水电、或住宅区配套设施不具备交付使用条件；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⑦未经房屋竣工验收或验收不合格，擅自将房屋交付使用；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⑧在交付住宅物业时，拒不交付《住宅质量保证书》和《住宅使用说明书》；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⑨未按规定及时缴存房屋专项维修资金；</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⑩未按规定承担房屋建筑工程质量保修责任；商品房交付后，经工程质量监督单位复核属实的质量问题，不予妥善处理。</w:t>
            </w:r>
          </w:p>
        </w:tc>
        <w:tc>
          <w:tcPr>
            <w:tcW w:w="95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6</w:t>
            </w:r>
          </w:p>
        </w:tc>
      </w:tr>
      <w:tr>
        <w:tblPrEx>
          <w:tblLayout w:type="fixed"/>
          <w:tblCellMar>
            <w:top w:w="0" w:type="dxa"/>
            <w:left w:w="0" w:type="dxa"/>
            <w:bottom w:w="0" w:type="dxa"/>
            <w:right w:w="0" w:type="dxa"/>
          </w:tblCellMar>
        </w:tblPrEx>
        <w:trPr>
          <w:trHeight w:val="4062" w:hRule="atLeast"/>
        </w:trPr>
        <w:tc>
          <w:tcPr>
            <w:tcW w:w="110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前期物业管理</w:t>
            </w: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企业近三年项目在前期物业管理过程中，未出现下列情况，加3分,发生一项及以上的不得分：: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①未按规定在取得商品房销售许可证之前，选聘前期物业服务企业并签订前期物业服务合同；</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②未按规定通过招标选聘前期物业服务企业；</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③在与物业买受人签订的房屋买卖合同中未包含前期物业服务合同约定的主要内容；</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④未按规定配置物业管理用房；</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⑤未按规定向主管部门或行业协会办理相关备案手续；</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⑥未按规定与前期物业企业办理物业承接验收手续，并移交物业档案资料、物业管理用房；</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⑦未按规定承担首次业主大会组织费用；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⑧在制定的业主临时</w:t>
            </w:r>
            <w:r>
              <w:rPr>
                <w:rFonts w:hint="eastAsia" w:ascii="宋体" w:hAnsi="宋体" w:eastAsia="宋体" w:cs="宋体"/>
                <w:color w:val="auto"/>
                <w:kern w:val="0"/>
                <w:sz w:val="20"/>
                <w:szCs w:val="20"/>
                <w:lang w:eastAsia="zh-CN" w:bidi="ar"/>
              </w:rPr>
              <w:t>管理规约</w:t>
            </w:r>
            <w:r>
              <w:rPr>
                <w:rFonts w:hint="eastAsia" w:ascii="宋体" w:hAnsi="宋体" w:eastAsia="宋体" w:cs="宋体"/>
                <w:color w:val="auto"/>
                <w:kern w:val="0"/>
                <w:sz w:val="20"/>
                <w:szCs w:val="20"/>
                <w:lang w:bidi="ar"/>
              </w:rPr>
              <w:t>，侵害房屋买受人利益；</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⑨</w:t>
            </w:r>
            <w:r>
              <w:rPr>
                <w:rFonts w:hint="eastAsia" w:ascii="宋体" w:hAnsi="宋体" w:eastAsia="宋体" w:cs="宋体"/>
                <w:color w:val="auto"/>
                <w:kern w:val="0"/>
                <w:sz w:val="20"/>
                <w:szCs w:val="20"/>
                <w:lang w:eastAsia="zh-CN" w:bidi="ar"/>
              </w:rPr>
              <w:t>未按规定</w:t>
            </w:r>
            <w:r>
              <w:rPr>
                <w:rFonts w:hint="eastAsia" w:ascii="宋体" w:hAnsi="宋体" w:eastAsia="宋体" w:cs="宋体"/>
                <w:color w:val="auto"/>
                <w:kern w:val="0"/>
                <w:sz w:val="20"/>
                <w:szCs w:val="20"/>
                <w:lang w:bidi="ar"/>
              </w:rPr>
              <w:t>缴纳已竣工但尚未出售或者尚未交付给买受人的物业服务费；</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⑩擅自处分属于业主依法享有的物业共用部位、共用设施设备的所有权或者使用权。</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3</w:t>
            </w:r>
          </w:p>
        </w:tc>
      </w:tr>
      <w:tr>
        <w:tblPrEx>
          <w:tblLayout w:type="fixed"/>
          <w:tblCellMar>
            <w:top w:w="0" w:type="dxa"/>
            <w:left w:w="0" w:type="dxa"/>
            <w:bottom w:w="0" w:type="dxa"/>
            <w:right w:w="0" w:type="dxa"/>
          </w:tblCellMar>
        </w:tblPrEx>
        <w:trPr>
          <w:trHeight w:val="549" w:hRule="atLeast"/>
        </w:trPr>
        <w:tc>
          <w:tcPr>
            <w:tcW w:w="1104"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企业履行社会责任</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企业对政府信用</w:t>
            </w:r>
          </w:p>
        </w:tc>
        <w:tc>
          <w:tcPr>
            <w:tcW w:w="54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纳税额每</w:t>
            </w:r>
            <w:r>
              <w:rPr>
                <w:rFonts w:hint="eastAsia" w:ascii="宋体" w:hAnsi="宋体" w:eastAsia="宋体" w:cs="宋体"/>
                <w:color w:val="auto"/>
                <w:kern w:val="0"/>
                <w:sz w:val="20"/>
                <w:szCs w:val="20"/>
                <w:lang w:val="en-US" w:eastAsia="zh-CN" w:bidi="ar"/>
              </w:rPr>
              <w:t>3</w:t>
            </w:r>
            <w:r>
              <w:rPr>
                <w:rFonts w:hint="eastAsia" w:ascii="宋体" w:hAnsi="宋体" w:eastAsia="宋体" w:cs="宋体"/>
                <w:color w:val="auto"/>
                <w:kern w:val="0"/>
                <w:sz w:val="20"/>
                <w:szCs w:val="20"/>
                <w:lang w:bidi="ar"/>
              </w:rPr>
              <w:t>00万加1分，最高</w:t>
            </w:r>
            <w:r>
              <w:rPr>
                <w:rFonts w:hint="eastAsia" w:ascii="宋体" w:hAnsi="宋体" w:eastAsia="宋体" w:cs="宋体"/>
                <w:color w:val="auto"/>
                <w:kern w:val="0"/>
                <w:sz w:val="20"/>
                <w:szCs w:val="20"/>
                <w:lang w:val="en-US" w:eastAsia="zh-CN" w:bidi="ar"/>
              </w:rPr>
              <w:t>15</w:t>
            </w:r>
            <w:r>
              <w:rPr>
                <w:rFonts w:hint="eastAsia" w:ascii="宋体" w:hAnsi="宋体" w:eastAsia="宋体" w:cs="宋体"/>
                <w:color w:val="auto"/>
                <w:kern w:val="0"/>
                <w:sz w:val="20"/>
                <w:szCs w:val="20"/>
                <w:lang w:bidi="ar"/>
              </w:rPr>
              <w:t>分 。</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1</w:t>
            </w:r>
            <w:r>
              <w:rPr>
                <w:rFonts w:hint="eastAsia" w:ascii="宋体" w:hAnsi="宋体" w:eastAsia="宋体" w:cs="宋体"/>
                <w:color w:val="auto"/>
                <w:kern w:val="0"/>
                <w:sz w:val="20"/>
                <w:szCs w:val="20"/>
                <w:lang w:bidi="ar"/>
              </w:rPr>
              <w:t>5</w:t>
            </w:r>
          </w:p>
        </w:tc>
      </w:tr>
      <w:tr>
        <w:tblPrEx>
          <w:tblLayout w:type="fixed"/>
          <w:tblCellMar>
            <w:top w:w="0" w:type="dxa"/>
            <w:left w:w="0" w:type="dxa"/>
            <w:bottom w:w="0" w:type="dxa"/>
            <w:right w:w="0" w:type="dxa"/>
          </w:tblCellMar>
        </w:tblPrEx>
        <w:trPr>
          <w:trHeight w:val="799" w:hRule="atLeast"/>
        </w:trPr>
        <w:tc>
          <w:tcPr>
            <w:tcW w:w="110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四节一环保</w:t>
            </w: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星级认定：建筑面积每1万平米，通过三星级认定加1分，二星级认定0.5分，1星级认定加0.3分；</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w:t>
            </w:r>
          </w:p>
        </w:tc>
      </w:tr>
      <w:tr>
        <w:tblPrEx>
          <w:tblLayout w:type="fixed"/>
          <w:tblCellMar>
            <w:top w:w="0" w:type="dxa"/>
            <w:left w:w="0" w:type="dxa"/>
            <w:bottom w:w="0" w:type="dxa"/>
            <w:right w:w="0" w:type="dxa"/>
          </w:tblCellMar>
        </w:tblPrEx>
        <w:trPr>
          <w:trHeight w:val="594" w:hRule="atLeast"/>
        </w:trPr>
        <w:tc>
          <w:tcPr>
            <w:tcW w:w="110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预制装配化率：建筑面积每1万平米超过50%，得0.5分。</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 w:val="20"/>
                <w:szCs w:val="20"/>
              </w:rPr>
            </w:pPr>
          </w:p>
        </w:tc>
      </w:tr>
      <w:tr>
        <w:tblPrEx>
          <w:tblLayout w:type="fixed"/>
          <w:tblCellMar>
            <w:top w:w="0" w:type="dxa"/>
            <w:left w:w="0" w:type="dxa"/>
            <w:bottom w:w="0" w:type="dxa"/>
            <w:right w:w="0" w:type="dxa"/>
          </w:tblCellMar>
        </w:tblPrEx>
        <w:trPr>
          <w:trHeight w:val="609" w:hRule="atLeast"/>
        </w:trPr>
        <w:tc>
          <w:tcPr>
            <w:tcW w:w="110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全装修：建筑面积每1万平米全部全装修0.5分。</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 w:val="20"/>
                <w:szCs w:val="20"/>
              </w:rPr>
            </w:pPr>
          </w:p>
        </w:tc>
      </w:tr>
      <w:tr>
        <w:tblPrEx>
          <w:tblLayout w:type="fixed"/>
          <w:tblCellMar>
            <w:top w:w="0" w:type="dxa"/>
            <w:left w:w="0" w:type="dxa"/>
            <w:bottom w:w="0" w:type="dxa"/>
            <w:right w:w="0" w:type="dxa"/>
          </w:tblCellMar>
        </w:tblPrEx>
        <w:trPr>
          <w:trHeight w:val="799" w:hRule="atLeast"/>
        </w:trPr>
        <w:tc>
          <w:tcPr>
            <w:tcW w:w="1104"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企业履行社会责任</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社会公益</w:t>
            </w: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企业、主要负责人积极参与社会公益事业活动、为行业发展作出贡献，受到县级以上人民政府通报表扬或表彰的，每项3分</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6</w:t>
            </w:r>
          </w:p>
        </w:tc>
      </w:tr>
      <w:tr>
        <w:tblPrEx>
          <w:tblLayout w:type="fixed"/>
          <w:tblCellMar>
            <w:top w:w="0" w:type="dxa"/>
            <w:left w:w="0" w:type="dxa"/>
            <w:bottom w:w="0" w:type="dxa"/>
            <w:right w:w="0" w:type="dxa"/>
          </w:tblCellMar>
        </w:tblPrEx>
        <w:trPr>
          <w:trHeight w:val="799" w:hRule="atLeast"/>
        </w:trPr>
        <w:tc>
          <w:tcPr>
            <w:tcW w:w="110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社会荣誉</w:t>
            </w: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履行市房协会员责任的会员企业。会员单位2分，理事单位3分，监事单位3分、常务理事单位4分，监事长单位4分，副会长、会长单位5分。</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w:t>
            </w:r>
          </w:p>
        </w:tc>
      </w:tr>
      <w:tr>
        <w:tblPrEx>
          <w:tblLayout w:type="fixed"/>
          <w:tblCellMar>
            <w:top w:w="0" w:type="dxa"/>
            <w:left w:w="0" w:type="dxa"/>
            <w:bottom w:w="0" w:type="dxa"/>
            <w:right w:w="0" w:type="dxa"/>
          </w:tblCellMar>
        </w:tblPrEx>
        <w:trPr>
          <w:trHeight w:val="920" w:hRule="atLeast"/>
        </w:trPr>
        <w:tc>
          <w:tcPr>
            <w:tcW w:w="110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企业、经营项目、主要负责人获得住房和城乡建设部、省级人民政府表彰的，每项10分</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w:t>
            </w:r>
          </w:p>
        </w:tc>
      </w:tr>
      <w:tr>
        <w:tblPrEx>
          <w:tblLayout w:type="fixed"/>
          <w:tblCellMar>
            <w:top w:w="0" w:type="dxa"/>
            <w:left w:w="0" w:type="dxa"/>
            <w:bottom w:w="0" w:type="dxa"/>
            <w:right w:w="0" w:type="dxa"/>
          </w:tblCellMar>
        </w:tblPrEx>
        <w:trPr>
          <w:trHeight w:val="890" w:hRule="atLeast"/>
        </w:trPr>
        <w:tc>
          <w:tcPr>
            <w:tcW w:w="110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企业、经营项目、主要负责人获得省级住建、市场监管、税务行政主管部门、市人民政府表彰的，每项5分</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10</w:t>
            </w:r>
          </w:p>
        </w:tc>
      </w:tr>
      <w:tr>
        <w:tblPrEx>
          <w:tblLayout w:type="fixed"/>
          <w:tblCellMar>
            <w:top w:w="0" w:type="dxa"/>
            <w:left w:w="0" w:type="dxa"/>
            <w:bottom w:w="0" w:type="dxa"/>
            <w:right w:w="0" w:type="dxa"/>
          </w:tblCellMar>
        </w:tblPrEx>
        <w:trPr>
          <w:trHeight w:val="1100" w:hRule="atLeast"/>
        </w:trPr>
        <w:tc>
          <w:tcPr>
            <w:tcW w:w="110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企业、经营项目、主要负责人获得市级住建、市场监管、税务行政主管部门或省级以上房地产业协会、建筑业协会表彰的，每项3分</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6</w:t>
            </w:r>
          </w:p>
        </w:tc>
      </w:tr>
      <w:tr>
        <w:tblPrEx>
          <w:tblLayout w:type="fixed"/>
          <w:tblCellMar>
            <w:top w:w="0" w:type="dxa"/>
            <w:left w:w="0" w:type="dxa"/>
            <w:bottom w:w="0" w:type="dxa"/>
            <w:right w:w="0" w:type="dxa"/>
          </w:tblCellMar>
        </w:tblPrEx>
        <w:trPr>
          <w:trHeight w:val="1090" w:hRule="atLeast"/>
        </w:trPr>
        <w:tc>
          <w:tcPr>
            <w:tcW w:w="110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企业、经营项目、主要负责人获得县级住建、市场监管、税务行政主管部门或市级以上房地产业协会、建筑业协会表彰的，每项2分</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6</w:t>
            </w:r>
          </w:p>
        </w:tc>
      </w:tr>
      <w:tr>
        <w:tblPrEx>
          <w:tblLayout w:type="fixed"/>
          <w:tblCellMar>
            <w:top w:w="0" w:type="dxa"/>
            <w:left w:w="0" w:type="dxa"/>
            <w:bottom w:w="0" w:type="dxa"/>
            <w:right w:w="0" w:type="dxa"/>
          </w:tblCellMar>
        </w:tblPrEx>
        <w:trPr>
          <w:trHeight w:val="865" w:hRule="atLeast"/>
        </w:trPr>
        <w:tc>
          <w:tcPr>
            <w:tcW w:w="110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企业、主要负责人取得住房城乡建设领域科研成果创新，获得省级及以上住房城乡建设主管部门表彰、奖励的，每项3分</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6</w:t>
            </w:r>
          </w:p>
        </w:tc>
      </w:tr>
      <w:tr>
        <w:tblPrEx>
          <w:tblLayout w:type="fixed"/>
          <w:tblCellMar>
            <w:top w:w="0" w:type="dxa"/>
            <w:left w:w="0" w:type="dxa"/>
            <w:bottom w:w="0" w:type="dxa"/>
            <w:right w:w="0" w:type="dxa"/>
          </w:tblCellMar>
        </w:tblPrEx>
        <w:trPr>
          <w:trHeight w:val="501" w:hRule="atLeast"/>
        </w:trPr>
        <w:tc>
          <w:tcPr>
            <w:tcW w:w="110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0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企业被省级及以上税务、银行信用评价系统评定为信用最高等次的，每项5分</w:t>
            </w:r>
          </w:p>
        </w:tc>
        <w:tc>
          <w:tcPr>
            <w:tcW w:w="95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10</w:t>
            </w:r>
          </w:p>
        </w:tc>
      </w:tr>
      <w:tr>
        <w:tblPrEx>
          <w:tblLayout w:type="fixed"/>
          <w:tblCellMar>
            <w:top w:w="0" w:type="dxa"/>
            <w:left w:w="0" w:type="dxa"/>
            <w:bottom w:w="0" w:type="dxa"/>
            <w:right w:w="0" w:type="dxa"/>
          </w:tblCellMar>
        </w:tblPrEx>
        <w:trPr>
          <w:trHeight w:val="659" w:hRule="atLeast"/>
        </w:trPr>
        <w:tc>
          <w:tcPr>
            <w:tcW w:w="110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0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企业被市级及以上税务、银行信用评价系统评定为信用最高等次的，每项3分</w:t>
            </w:r>
          </w:p>
        </w:tc>
        <w:tc>
          <w:tcPr>
            <w:tcW w:w="95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6</w:t>
            </w:r>
          </w:p>
        </w:tc>
      </w:tr>
      <w:tr>
        <w:tblPrEx>
          <w:tblLayout w:type="fixed"/>
          <w:tblCellMar>
            <w:top w:w="0" w:type="dxa"/>
            <w:left w:w="0" w:type="dxa"/>
            <w:bottom w:w="0" w:type="dxa"/>
            <w:right w:w="0" w:type="dxa"/>
          </w:tblCellMar>
        </w:tblPrEx>
        <w:trPr>
          <w:trHeight w:val="690" w:hRule="atLeast"/>
        </w:trPr>
        <w:tc>
          <w:tcPr>
            <w:tcW w:w="110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企业连续3年无不良信用信息及严重不良信用信息行为的</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10</w:t>
            </w:r>
          </w:p>
        </w:tc>
      </w:tr>
    </w:tbl>
    <w:p/>
    <w:p/>
    <w:p/>
    <w:p/>
    <w:p/>
    <w:p/>
    <w:p/>
    <w:p/>
    <w:p/>
    <w:p/>
    <w:p/>
    <w:p/>
    <w:p/>
    <w:p/>
    <w:p/>
    <w:p/>
    <w:tbl>
      <w:tblPr>
        <w:tblStyle w:val="3"/>
        <w:tblpPr w:leftFromText="180" w:rightFromText="180" w:vertAnchor="text" w:horzAnchor="page" w:tblpX="1810" w:tblpY="307"/>
        <w:tblOverlap w:val="never"/>
        <w:tblW w:w="8769" w:type="dxa"/>
        <w:tblInd w:w="0" w:type="dxa"/>
        <w:tblLayout w:type="fixed"/>
        <w:tblCellMar>
          <w:top w:w="0" w:type="dxa"/>
          <w:left w:w="0" w:type="dxa"/>
          <w:bottom w:w="0" w:type="dxa"/>
          <w:right w:w="0" w:type="dxa"/>
        </w:tblCellMar>
      </w:tblPr>
      <w:tblGrid>
        <w:gridCol w:w="1104"/>
        <w:gridCol w:w="1230"/>
        <w:gridCol w:w="5445"/>
        <w:gridCol w:w="990"/>
      </w:tblGrid>
      <w:tr>
        <w:tblPrEx>
          <w:tblLayout w:type="fixed"/>
          <w:tblCellMar>
            <w:top w:w="0" w:type="dxa"/>
            <w:left w:w="0" w:type="dxa"/>
            <w:bottom w:w="0" w:type="dxa"/>
            <w:right w:w="0" w:type="dxa"/>
          </w:tblCellMar>
        </w:tblPrEx>
        <w:trPr>
          <w:trHeight w:val="960" w:hRule="atLeast"/>
        </w:trPr>
        <w:tc>
          <w:tcPr>
            <w:tcW w:w="8769" w:type="dxa"/>
            <w:gridSpan w:val="4"/>
            <w:tcBorders>
              <w:top w:val="nil"/>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8"/>
                <w:szCs w:val="28"/>
              </w:rPr>
            </w:pPr>
            <w:r>
              <w:rPr>
                <w:rFonts w:hint="eastAsia" w:ascii="宋体" w:hAnsi="宋体" w:eastAsia="宋体" w:cs="宋体"/>
                <w:b/>
                <w:color w:val="auto"/>
                <w:kern w:val="0"/>
                <w:sz w:val="28"/>
                <w:szCs w:val="28"/>
                <w:lang w:bidi="ar"/>
              </w:rPr>
              <w:t>（二）不良信用信息评价标准</w:t>
            </w:r>
          </w:p>
        </w:tc>
      </w:tr>
      <w:tr>
        <w:tblPrEx>
          <w:tblLayout w:type="fixed"/>
          <w:tblCellMar>
            <w:top w:w="0" w:type="dxa"/>
            <w:left w:w="0" w:type="dxa"/>
            <w:bottom w:w="0" w:type="dxa"/>
            <w:right w:w="0" w:type="dxa"/>
          </w:tblCellMar>
        </w:tblPrEx>
        <w:trPr>
          <w:trHeight w:val="780" w:hRule="atLeast"/>
        </w:trPr>
        <w:tc>
          <w:tcPr>
            <w:tcW w:w="233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lang w:bidi="ar"/>
              </w:rPr>
              <w:t>评价指标</w:t>
            </w:r>
          </w:p>
        </w:tc>
        <w:tc>
          <w:tcPr>
            <w:tcW w:w="54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lang w:bidi="ar"/>
              </w:rPr>
              <w:t>不良信用信息</w:t>
            </w:r>
          </w:p>
        </w:tc>
        <w:tc>
          <w:tcPr>
            <w:tcW w:w="9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lang w:bidi="ar"/>
              </w:rPr>
              <w:t>扣分标准</w:t>
            </w:r>
          </w:p>
        </w:tc>
      </w:tr>
      <w:tr>
        <w:tblPrEx>
          <w:tblLayout w:type="fixed"/>
          <w:tblCellMar>
            <w:top w:w="0" w:type="dxa"/>
            <w:left w:w="0" w:type="dxa"/>
            <w:bottom w:w="0" w:type="dxa"/>
            <w:right w:w="0" w:type="dxa"/>
          </w:tblCellMar>
        </w:tblPrEx>
        <w:trPr>
          <w:trHeight w:val="759" w:hRule="atLeast"/>
        </w:trPr>
        <w:tc>
          <w:tcPr>
            <w:tcW w:w="11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auto"/>
                <w:sz w:val="20"/>
                <w:szCs w:val="20"/>
                <w:lang w:eastAsia="zh-CN"/>
              </w:rPr>
            </w:pPr>
            <w:r>
              <w:rPr>
                <w:rFonts w:hint="eastAsia" w:ascii="宋体" w:hAnsi="宋体" w:eastAsia="宋体" w:cs="宋体"/>
                <w:b/>
                <w:color w:val="auto"/>
                <w:kern w:val="0"/>
                <w:sz w:val="20"/>
                <w:szCs w:val="20"/>
                <w:lang w:bidi="ar"/>
              </w:rPr>
              <w:t>企业</w:t>
            </w:r>
            <w:r>
              <w:rPr>
                <w:rFonts w:hint="eastAsia" w:ascii="宋体" w:hAnsi="宋体" w:eastAsia="宋体" w:cs="宋体"/>
                <w:b/>
                <w:color w:val="auto"/>
                <w:kern w:val="0"/>
                <w:sz w:val="20"/>
                <w:szCs w:val="20"/>
                <w:lang w:eastAsia="zh-CN" w:bidi="ar"/>
              </w:rPr>
              <w:t>基本信息</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资质及企业管理</w:t>
            </w: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企业不及时报送统计和信用信息，或所报送的统计和信用信息中存在虚假信息的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10分/次</w:t>
            </w:r>
          </w:p>
        </w:tc>
      </w:tr>
      <w:tr>
        <w:tblPrEx>
          <w:tblLayout w:type="fixed"/>
          <w:tblCellMar>
            <w:top w:w="0" w:type="dxa"/>
            <w:left w:w="0" w:type="dxa"/>
            <w:bottom w:w="0" w:type="dxa"/>
            <w:right w:w="0" w:type="dxa"/>
          </w:tblCellMar>
        </w:tblPrEx>
        <w:trPr>
          <w:trHeight w:val="799" w:hRule="atLeast"/>
        </w:trPr>
        <w:tc>
          <w:tcPr>
            <w:tcW w:w="11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企业未及时到各级住房城乡建设部门办理验证、换证、备案、注销、撤销、变更的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5分/次</w:t>
            </w:r>
          </w:p>
        </w:tc>
      </w:tr>
      <w:tr>
        <w:tblPrEx>
          <w:tblLayout w:type="fixed"/>
          <w:tblCellMar>
            <w:top w:w="0" w:type="dxa"/>
            <w:left w:w="0" w:type="dxa"/>
            <w:bottom w:w="0" w:type="dxa"/>
            <w:right w:w="0" w:type="dxa"/>
          </w:tblCellMar>
        </w:tblPrEx>
        <w:trPr>
          <w:trHeight w:val="759" w:hRule="atLeast"/>
        </w:trPr>
        <w:tc>
          <w:tcPr>
            <w:tcW w:w="11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企业在申请行政审批等事项以及公证和法律事务中提供虚假材料、弄虚作假的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20分/次</w:t>
            </w:r>
          </w:p>
        </w:tc>
      </w:tr>
      <w:tr>
        <w:tblPrEx>
          <w:tblLayout w:type="fixed"/>
          <w:tblCellMar>
            <w:top w:w="0" w:type="dxa"/>
            <w:left w:w="0" w:type="dxa"/>
            <w:bottom w:w="0" w:type="dxa"/>
            <w:right w:w="0" w:type="dxa"/>
          </w:tblCellMar>
        </w:tblPrEx>
        <w:trPr>
          <w:trHeight w:val="759" w:hRule="atLeast"/>
        </w:trPr>
        <w:tc>
          <w:tcPr>
            <w:tcW w:w="11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企业超越资质等级承担房地产开发项目，由区市级以上地方人民政府房地产开发主管部门责令限期改正的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30分/次</w:t>
            </w:r>
          </w:p>
        </w:tc>
      </w:tr>
      <w:tr>
        <w:tblPrEx>
          <w:tblLayout w:type="fixed"/>
          <w:tblCellMar>
            <w:top w:w="0" w:type="dxa"/>
            <w:left w:w="0" w:type="dxa"/>
            <w:bottom w:w="0" w:type="dxa"/>
            <w:right w:w="0" w:type="dxa"/>
          </w:tblCellMar>
        </w:tblPrEx>
        <w:trPr>
          <w:trHeight w:val="1080" w:hRule="atLeast"/>
        </w:trPr>
        <w:tc>
          <w:tcPr>
            <w:tcW w:w="110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违反法律法规、国家及地方标准、规范，被行政机关、法律法规授权的具有管理公共事务职能的组织等认定、通报、披露、处罚的；被税务机关认定为“非正常户”，或被市场监管部门列入经营异常名录的；违反行业组织章程、自律公约，受到行业社会组织通报、批评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5分/次</w:t>
            </w:r>
          </w:p>
        </w:tc>
      </w:tr>
      <w:tr>
        <w:tblPrEx>
          <w:tblLayout w:type="fixed"/>
          <w:tblCellMar>
            <w:top w:w="0" w:type="dxa"/>
            <w:left w:w="0" w:type="dxa"/>
            <w:bottom w:w="0" w:type="dxa"/>
            <w:right w:w="0" w:type="dxa"/>
          </w:tblCellMar>
        </w:tblPrEx>
        <w:trPr>
          <w:trHeight w:val="3482" w:hRule="atLeast"/>
        </w:trPr>
        <w:tc>
          <w:tcPr>
            <w:tcW w:w="1104"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企业项目开发信用</w:t>
            </w:r>
          </w:p>
        </w:tc>
        <w:tc>
          <w:tcPr>
            <w:tcW w:w="12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土地信用</w:t>
            </w: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存在在国有建设用地使用权招标拍卖挂牌出让活动中存在弄虚作假、隐瞒不良行为记录、购地资金来源违规、恶意过高过低报价、报名后无故退出、报名后不报价、相互恶意串通中标、采用不正当手段诋毁排挤其他竞买人、不遵守招标拍卖挂牌出让会场纪律扰乱出让秩序等行为的；存在竞得土地后不及时签订土地出让合同、不按时缴纳土地出让价款、不履行成交确认书约定的其他义务等行为的；存在不按照合同约定按期开工建设、因用地主体原因造成土地闲置、出让期届满不申请续期等违反合同约定等行为的；或未批先建、违法占地、擅自改变土地用途或容积率、非法转让土地使用权等违法违规用地行为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20分/项目</w:t>
            </w:r>
          </w:p>
        </w:tc>
      </w:tr>
      <w:tr>
        <w:tblPrEx>
          <w:tblLayout w:type="fixed"/>
          <w:tblCellMar>
            <w:top w:w="0" w:type="dxa"/>
            <w:left w:w="0" w:type="dxa"/>
            <w:bottom w:w="0" w:type="dxa"/>
            <w:right w:w="0" w:type="dxa"/>
          </w:tblCellMar>
        </w:tblPrEx>
        <w:trPr>
          <w:trHeight w:val="1125" w:hRule="atLeast"/>
        </w:trPr>
        <w:tc>
          <w:tcPr>
            <w:tcW w:w="11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工程许可信用</w:t>
            </w: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企业在评价期内，在办理《建设用地规划许可证》、《国有土地使用权证》、《建设工程规划许可证》、《建筑工程施工许可证》等建设手续过程中，出现不按规定办理或有其它违反建设程序的行为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5分/项目</w:t>
            </w:r>
          </w:p>
        </w:tc>
      </w:tr>
      <w:tr>
        <w:tblPrEx>
          <w:tblLayout w:type="fixed"/>
          <w:tblCellMar>
            <w:top w:w="0" w:type="dxa"/>
            <w:left w:w="0" w:type="dxa"/>
            <w:bottom w:w="0" w:type="dxa"/>
            <w:right w:w="0" w:type="dxa"/>
          </w:tblCellMar>
        </w:tblPrEx>
        <w:trPr>
          <w:trHeight w:val="1808" w:hRule="atLeast"/>
        </w:trPr>
        <w:tc>
          <w:tcPr>
            <w:tcW w:w="110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工程招标信用</w:t>
            </w: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企业在评价期内，工程招标过程中发现发生以下情况的：     ①未按规定进行招标；</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②迫使总包不合理接受分包；</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③肢解项目进行招标；</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④企业与供应商进行标前谈判，或中标后就实质性条款进行谈判并更改；</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⑤违反招标规定的其它情形。</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10分/项目</w:t>
            </w:r>
          </w:p>
        </w:tc>
      </w:tr>
      <w:tr>
        <w:tblPrEx>
          <w:tblLayout w:type="fixed"/>
          <w:tblCellMar>
            <w:top w:w="0" w:type="dxa"/>
            <w:left w:w="0" w:type="dxa"/>
            <w:bottom w:w="0" w:type="dxa"/>
            <w:right w:w="0" w:type="dxa"/>
          </w:tblCellMar>
        </w:tblPrEx>
        <w:trPr>
          <w:trHeight w:val="684" w:hRule="atLeast"/>
        </w:trPr>
        <w:tc>
          <w:tcPr>
            <w:tcW w:w="1104"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b/>
                <w:color w:val="auto"/>
                <w:sz w:val="20"/>
                <w:szCs w:val="20"/>
              </w:rPr>
            </w:pPr>
            <w:r>
              <w:rPr>
                <w:rFonts w:hint="eastAsia" w:ascii="宋体" w:hAnsi="宋体" w:eastAsia="宋体" w:cs="宋体"/>
                <w:b/>
                <w:color w:val="auto"/>
                <w:sz w:val="20"/>
                <w:szCs w:val="20"/>
              </w:rPr>
              <w:t>企业项目开发信用</w:t>
            </w:r>
          </w:p>
        </w:tc>
        <w:tc>
          <w:tcPr>
            <w:tcW w:w="1230"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项目意见书</w:t>
            </w:r>
          </w:p>
          <w:p>
            <w:pPr>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信用</w:t>
            </w:r>
          </w:p>
        </w:tc>
        <w:tc>
          <w:tcPr>
            <w:tcW w:w="544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企业在评价期内，未经主管部门批准，擅自变更《房地产开发</w:t>
            </w:r>
          </w:p>
          <w:p>
            <w:pPr>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项目建设条件意见书》中约定的条件进行房地产开发经营的。</w:t>
            </w:r>
          </w:p>
        </w:tc>
        <w:tc>
          <w:tcPr>
            <w:tcW w:w="99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10分/项目</w:t>
            </w:r>
          </w:p>
        </w:tc>
      </w:tr>
      <w:tr>
        <w:tblPrEx>
          <w:tblLayout w:type="fixed"/>
          <w:tblCellMar>
            <w:top w:w="0" w:type="dxa"/>
            <w:left w:w="0" w:type="dxa"/>
            <w:bottom w:w="0" w:type="dxa"/>
            <w:right w:w="0" w:type="dxa"/>
          </w:tblCellMar>
        </w:tblPrEx>
        <w:trPr>
          <w:trHeight w:val="1095" w:hRule="atLeast"/>
        </w:trPr>
        <w:tc>
          <w:tcPr>
            <w:tcW w:w="110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项目管理</w:t>
            </w: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企业在评价期内，未按规定办理相关手续，擅自转让房地产开发项目的；擅自变更项目已批准的规划设计或项目性质的；未按相关部门批准的施工图文件进行开发建设的。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10分/项目</w:t>
            </w:r>
          </w:p>
        </w:tc>
      </w:tr>
      <w:tr>
        <w:tblPrEx>
          <w:tblLayout w:type="fixed"/>
          <w:tblCellMar>
            <w:top w:w="0" w:type="dxa"/>
            <w:left w:w="0" w:type="dxa"/>
            <w:bottom w:w="0" w:type="dxa"/>
            <w:right w:w="0" w:type="dxa"/>
          </w:tblCellMar>
        </w:tblPrEx>
        <w:trPr>
          <w:trHeight w:val="860" w:hRule="atLeast"/>
        </w:trPr>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企业建设阶段信用</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资金管理、合同信用</w:t>
            </w: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企业拖欠工人劳动报酬10万元以下的，拖欠社会保险、银行贷款、工程款、合同款、检测费或甲方供材100万元以下的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10分/项</w:t>
            </w:r>
          </w:p>
        </w:tc>
      </w:tr>
      <w:tr>
        <w:tblPrEx>
          <w:tblLayout w:type="fixed"/>
          <w:tblCellMar>
            <w:top w:w="0" w:type="dxa"/>
            <w:left w:w="0" w:type="dxa"/>
            <w:bottom w:w="0" w:type="dxa"/>
            <w:right w:w="0" w:type="dxa"/>
          </w:tblCellMar>
        </w:tblPrEx>
        <w:trPr>
          <w:trHeight w:val="815"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企业拖欠工人劳动报酬10万元以上的，拖欠社会保险、银行贷款、工程款、合同款、检测费或甲方供材100万元以上的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20分/项</w:t>
            </w:r>
          </w:p>
        </w:tc>
      </w:tr>
      <w:tr>
        <w:tblPrEx>
          <w:tblLayout w:type="fixed"/>
          <w:tblCellMar>
            <w:top w:w="0" w:type="dxa"/>
            <w:left w:w="0" w:type="dxa"/>
            <w:bottom w:w="0" w:type="dxa"/>
            <w:right w:w="0" w:type="dxa"/>
          </w:tblCellMar>
        </w:tblPrEx>
        <w:trPr>
          <w:trHeight w:val="2000"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质量信用</w:t>
            </w: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企业在评价期内，工程建设过程中发生以下情况：</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①原材料和配套设备未进行规定检验的；</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②施工过程隐蔽工程合格证不齐全；</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③在项目建设过程中，不按规范建设，明示或暗示勘察、设计、施工、监理等单位违反国家有关规定和强制性标准降低工程质量的；</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④明示或暗示设计或施工单位使用国家明令淘汰的、不合格的建筑材料、构配件、设施设备；</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⑤工程存在质量问题而未依法及时解决，造成恶劣影响的；</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⑥发生违反法律法规的其它质量问题。</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10分/次</w:t>
            </w:r>
          </w:p>
        </w:tc>
      </w:tr>
      <w:tr>
        <w:tblPrEx>
          <w:tblLayout w:type="fixed"/>
          <w:tblCellMar>
            <w:top w:w="0" w:type="dxa"/>
            <w:left w:w="0" w:type="dxa"/>
            <w:bottom w:w="0" w:type="dxa"/>
            <w:right w:w="0" w:type="dxa"/>
          </w:tblCellMar>
        </w:tblPrEx>
        <w:trPr>
          <w:trHeight w:val="799"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进度信用</w:t>
            </w: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企业在评价期内，存在因企业原因明显拖延工期或不合理赶工期的项目</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5分/项目</w:t>
            </w:r>
          </w:p>
        </w:tc>
      </w:tr>
      <w:tr>
        <w:tblPrEx>
          <w:tblLayout w:type="fixed"/>
          <w:tblCellMar>
            <w:top w:w="0" w:type="dxa"/>
            <w:left w:w="0" w:type="dxa"/>
            <w:bottom w:w="0" w:type="dxa"/>
            <w:right w:w="0" w:type="dxa"/>
          </w:tblCellMar>
        </w:tblPrEx>
        <w:trPr>
          <w:trHeight w:val="1625"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安全信用</w:t>
            </w: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企业在评价期内，安全管理过程中发生以下情况：</w:t>
            </w:r>
          </w:p>
          <w:p>
            <w:pPr>
              <w:widowControl/>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①企业未及时履行法定责任，发生一般工程（产品）质量、安全责任事故的；</w:t>
            </w:r>
          </w:p>
          <w:p>
            <w:pPr>
              <w:widowControl/>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②项目未按要求制定安全技术措施；</w:t>
            </w:r>
          </w:p>
          <w:p>
            <w:pPr>
              <w:widowControl/>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③违反法律法规规定造成安全事故隐瞒不报的。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10分/项目</w:t>
            </w:r>
          </w:p>
        </w:tc>
      </w:tr>
      <w:tr>
        <w:tblPrEx>
          <w:tblLayout w:type="fixed"/>
          <w:tblCellMar>
            <w:top w:w="0" w:type="dxa"/>
            <w:left w:w="0" w:type="dxa"/>
            <w:bottom w:w="0" w:type="dxa"/>
            <w:right w:w="0" w:type="dxa"/>
          </w:tblCellMar>
        </w:tblPrEx>
        <w:trPr>
          <w:trHeight w:val="1550"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现场文明施工信用</w:t>
            </w: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企业在评价期内，发生以下情况：</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①项目土石方和渣土开挖、堆放及施工现场围挡等不规范的；②项目建设在城市环保、市容、环卫、绿化、市政设施管理等方面存在违规行为的；</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③未按扬尘治理相关规定落实扬尘措施的。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5分/项目</w:t>
            </w:r>
          </w:p>
        </w:tc>
      </w:tr>
      <w:tr>
        <w:tblPrEx>
          <w:tblLayout w:type="fixed"/>
          <w:tblCellMar>
            <w:top w:w="0" w:type="dxa"/>
            <w:left w:w="0" w:type="dxa"/>
            <w:bottom w:w="0" w:type="dxa"/>
            <w:right w:w="0" w:type="dxa"/>
          </w:tblCellMar>
        </w:tblPrEx>
        <w:trPr>
          <w:trHeight w:val="1320"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竣工验收信用</w:t>
            </w: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企业在评价期内，发生以下情况：</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①企业开发未按规定办理竣工验收备案、项目竣工验收不合格或者对不合格按合格验收交付使用的；</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②</w:t>
            </w:r>
            <w:r>
              <w:rPr>
                <w:rStyle w:val="4"/>
                <w:rFonts w:hint="default"/>
                <w:color w:val="auto"/>
                <w:lang w:bidi="ar"/>
              </w:rPr>
              <w:t>测绘面积不实，侵害购房人权益的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30分/项目</w:t>
            </w:r>
          </w:p>
        </w:tc>
      </w:tr>
      <w:tr>
        <w:tblPrEx>
          <w:tblLayout w:type="fixed"/>
          <w:tblCellMar>
            <w:top w:w="0" w:type="dxa"/>
            <w:left w:w="0" w:type="dxa"/>
            <w:bottom w:w="0" w:type="dxa"/>
            <w:right w:w="0" w:type="dxa"/>
          </w:tblCellMar>
        </w:tblPrEx>
        <w:trPr>
          <w:trHeight w:val="799"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工程档案信用</w:t>
            </w: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企业在评价期内竣工的项目，未按相关规定报送工程竣工档案的。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5</w:t>
            </w:r>
            <w:r>
              <w:rPr>
                <w:rFonts w:hint="eastAsia" w:ascii="宋体" w:hAnsi="宋体" w:eastAsia="宋体" w:cs="宋体"/>
                <w:color w:val="auto"/>
                <w:kern w:val="0"/>
                <w:sz w:val="20"/>
                <w:szCs w:val="20"/>
                <w:lang w:bidi="ar"/>
              </w:rPr>
              <w:t>分/项目</w:t>
            </w:r>
          </w:p>
        </w:tc>
      </w:tr>
      <w:tr>
        <w:tblPrEx>
          <w:tblLayout w:type="fixed"/>
          <w:tblCellMar>
            <w:top w:w="0" w:type="dxa"/>
            <w:left w:w="0" w:type="dxa"/>
            <w:bottom w:w="0" w:type="dxa"/>
            <w:right w:w="0" w:type="dxa"/>
          </w:tblCellMar>
        </w:tblPrEx>
        <w:trPr>
          <w:trHeight w:val="1980" w:hRule="atLeast"/>
        </w:trPr>
        <w:tc>
          <w:tcPr>
            <w:tcW w:w="11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企业销售阶段信用</w:t>
            </w:r>
          </w:p>
          <w:p>
            <w:pPr>
              <w:jc w:val="center"/>
              <w:textAlignment w:val="center"/>
              <w:rPr>
                <w:rFonts w:ascii="宋体" w:hAnsi="宋体" w:eastAsia="宋体" w:cs="宋体"/>
                <w:b/>
                <w:color w:val="auto"/>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 xml:space="preserve">销售推广信用 </w:t>
            </w: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企业在评价期内，每项目在租售推广过程中，出现下列情况：①未取得商品房预售许可证发布售房或含有销售内容广告；</w:t>
            </w:r>
          </w:p>
          <w:p>
            <w:pPr>
              <w:widowControl/>
              <w:jc w:val="left"/>
              <w:textAlignment w:val="top"/>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②销售广告未按规定载明开发企业名称、预售许可证号和代理销售房地产的中介服务机构名称；</w:t>
            </w:r>
          </w:p>
          <w:p>
            <w:pPr>
              <w:widowControl/>
              <w:jc w:val="left"/>
              <w:textAlignment w:val="top"/>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③销售广告利用其他项目的形象、环境作为本项目的效果误导消费者；</w:t>
            </w:r>
          </w:p>
          <w:p>
            <w:pPr>
              <w:widowControl/>
              <w:jc w:val="left"/>
              <w:textAlignment w:val="top"/>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④销售广告含售后包租或变相售后包租等承诺内容；</w:t>
            </w:r>
          </w:p>
          <w:p>
            <w:pPr>
              <w:widowControl/>
              <w:jc w:val="left"/>
              <w:textAlignment w:val="top"/>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⑤销售广告中含有封建迷信内容，有悖社会良好风尚；</w:t>
            </w:r>
          </w:p>
          <w:p>
            <w:pPr>
              <w:widowControl/>
              <w:jc w:val="left"/>
              <w:textAlignment w:val="top"/>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⑥商品房销售广告中存在价格、面积等欺诈现象；</w:t>
            </w:r>
          </w:p>
          <w:p>
            <w:pPr>
              <w:widowControl/>
              <w:jc w:val="left"/>
              <w:textAlignment w:val="top"/>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⑦商品房广告涉及虚假装修装饰内容；</w:t>
            </w:r>
          </w:p>
          <w:p>
            <w:pPr>
              <w:widowControl/>
              <w:jc w:val="left"/>
              <w:textAlignment w:val="top"/>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⑧广告中出现融资或者变相融资的内容，含有升值或者投资回报的承诺；</w:t>
            </w:r>
          </w:p>
          <w:p>
            <w:pPr>
              <w:widowControl/>
              <w:jc w:val="left"/>
              <w:textAlignment w:val="top"/>
              <w:rPr>
                <w:rFonts w:ascii="宋体" w:hAnsi="宋体" w:eastAsia="宋体" w:cs="宋体"/>
                <w:color w:val="auto"/>
                <w:sz w:val="20"/>
                <w:szCs w:val="20"/>
              </w:rPr>
            </w:pPr>
            <w:r>
              <w:rPr>
                <w:rFonts w:hint="eastAsia" w:ascii="宋体" w:hAnsi="宋体" w:eastAsia="宋体" w:cs="宋体"/>
                <w:color w:val="auto"/>
                <w:kern w:val="0"/>
                <w:sz w:val="20"/>
                <w:szCs w:val="20"/>
                <w:lang w:bidi="ar"/>
              </w:rPr>
              <w:t>⑨广告中含有为入住者办理户口、就业、升学等事项的承诺。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5分/次</w:t>
            </w:r>
          </w:p>
        </w:tc>
      </w:tr>
      <w:tr>
        <w:tblPrEx>
          <w:tblLayout w:type="fixed"/>
          <w:tblCellMar>
            <w:top w:w="0" w:type="dxa"/>
            <w:left w:w="0" w:type="dxa"/>
            <w:bottom w:w="0" w:type="dxa"/>
            <w:right w:w="0" w:type="dxa"/>
          </w:tblCellMar>
        </w:tblPrEx>
        <w:trPr>
          <w:trHeight w:val="799" w:hRule="atLeast"/>
        </w:trPr>
        <w:tc>
          <w:tcPr>
            <w:tcW w:w="11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p>
        </w:tc>
        <w:tc>
          <w:tcPr>
            <w:tcW w:w="12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预、销售信用</w:t>
            </w: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企业以不正当手段取得商品房预售许可证，或未取得商品房预售许可证，擅自预售商品房，向买受人收取或者变相收取费用的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30分/项目</w:t>
            </w:r>
          </w:p>
        </w:tc>
      </w:tr>
      <w:tr>
        <w:tblPrEx>
          <w:tblLayout w:type="fixed"/>
          <w:tblCellMar>
            <w:top w:w="0" w:type="dxa"/>
            <w:left w:w="0" w:type="dxa"/>
            <w:bottom w:w="0" w:type="dxa"/>
            <w:right w:w="0" w:type="dxa"/>
          </w:tblCellMar>
        </w:tblPrEx>
        <w:trPr>
          <w:trHeight w:val="519" w:hRule="atLeast"/>
        </w:trPr>
        <w:tc>
          <w:tcPr>
            <w:tcW w:w="11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企业未按规定实行网上合同签约备案的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5分/合同</w:t>
            </w:r>
          </w:p>
        </w:tc>
      </w:tr>
      <w:tr>
        <w:tblPrEx>
          <w:tblLayout w:type="fixed"/>
          <w:tblCellMar>
            <w:top w:w="0" w:type="dxa"/>
            <w:left w:w="0" w:type="dxa"/>
            <w:bottom w:w="0" w:type="dxa"/>
            <w:right w:w="0" w:type="dxa"/>
          </w:tblCellMar>
        </w:tblPrEx>
        <w:trPr>
          <w:trHeight w:val="1340" w:hRule="atLeast"/>
        </w:trPr>
        <w:tc>
          <w:tcPr>
            <w:tcW w:w="11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企业在评价期内，发生以下情况：</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①企业诱导购房人规避房地产市场调控措施或承诺违规办理相关业务的；</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②采取返本销售或者变相返本销售以及为买受人垫付首付或者以分期等形式变相垫付首付的；</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③泄露或者不当使用客户信息的；</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④委托没有资格的机构代理销售商品房的；</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⑤捂盘惜售或者变相囤积房源的；</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⑥未按照明码标价有关规定销售商品房的；</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⑦采取售后包租或者变相售后包租方式销售商品房。</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10分/项目</w:t>
            </w:r>
          </w:p>
        </w:tc>
      </w:tr>
      <w:tr>
        <w:tblPrEx>
          <w:tblLayout w:type="fixed"/>
          <w:tblCellMar>
            <w:top w:w="0" w:type="dxa"/>
            <w:left w:w="0" w:type="dxa"/>
            <w:bottom w:w="0" w:type="dxa"/>
            <w:right w:w="0" w:type="dxa"/>
          </w:tblCellMar>
        </w:tblPrEx>
        <w:trPr>
          <w:trHeight w:val="799" w:hRule="atLeast"/>
        </w:trPr>
        <w:tc>
          <w:tcPr>
            <w:tcW w:w="11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预售已抵押的商品房，未通知抵押权人或未将抵押情况告知买受人；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10分/次</w:t>
            </w:r>
          </w:p>
        </w:tc>
      </w:tr>
      <w:tr>
        <w:tblPrEx>
          <w:tblLayout w:type="fixed"/>
          <w:tblCellMar>
            <w:top w:w="0" w:type="dxa"/>
            <w:left w:w="0" w:type="dxa"/>
            <w:bottom w:w="0" w:type="dxa"/>
            <w:right w:w="0" w:type="dxa"/>
          </w:tblCellMar>
        </w:tblPrEx>
        <w:trPr>
          <w:trHeight w:val="799" w:hRule="atLeast"/>
        </w:trPr>
        <w:tc>
          <w:tcPr>
            <w:tcW w:w="11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未按规定向买受人明示《商品房销售管理办法》、《商品房买卖合同示范文本》、《城市商品房预售管理办法》、《前期物业服务合同》和《临时管理规约》；</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2分/次</w:t>
            </w:r>
          </w:p>
        </w:tc>
      </w:tr>
      <w:tr>
        <w:tblPrEx>
          <w:tblLayout w:type="fixed"/>
          <w:tblCellMar>
            <w:top w:w="0" w:type="dxa"/>
            <w:left w:w="0" w:type="dxa"/>
            <w:bottom w:w="0" w:type="dxa"/>
            <w:right w:w="0" w:type="dxa"/>
          </w:tblCellMar>
        </w:tblPrEx>
        <w:trPr>
          <w:trHeight w:val="799" w:hRule="atLeast"/>
        </w:trPr>
        <w:tc>
          <w:tcPr>
            <w:tcW w:w="11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①企业雇佣人员冒充购房者制造紧张气氛或发布虚假房源信息和广告，或通过捏造或者散布涨价信息等方式恶意炒作、哄抬房价的；</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②拒绝购房人使用公积金贷款的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20分/项目</w:t>
            </w:r>
          </w:p>
        </w:tc>
      </w:tr>
      <w:tr>
        <w:tblPrEx>
          <w:tblLayout w:type="fixed"/>
          <w:tblCellMar>
            <w:top w:w="0" w:type="dxa"/>
            <w:left w:w="0" w:type="dxa"/>
            <w:bottom w:w="0" w:type="dxa"/>
            <w:right w:w="0" w:type="dxa"/>
          </w:tblCellMar>
        </w:tblPrEx>
        <w:trPr>
          <w:trHeight w:val="698" w:hRule="atLeast"/>
        </w:trPr>
        <w:tc>
          <w:tcPr>
            <w:tcW w:w="11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4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企业未按照规定的现售条件现售商品房的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20分/项目</w:t>
            </w:r>
          </w:p>
          <w:p>
            <w:pPr>
              <w:widowControl/>
              <w:jc w:val="left"/>
              <w:textAlignment w:val="center"/>
              <w:rPr>
                <w:rFonts w:ascii="宋体" w:hAnsi="宋体" w:eastAsia="宋体" w:cs="宋体"/>
                <w:color w:val="auto"/>
                <w:sz w:val="20"/>
                <w:szCs w:val="20"/>
              </w:rPr>
            </w:pPr>
          </w:p>
        </w:tc>
      </w:tr>
      <w:tr>
        <w:tblPrEx>
          <w:tblLayout w:type="fixed"/>
          <w:tblCellMar>
            <w:top w:w="0" w:type="dxa"/>
            <w:left w:w="0" w:type="dxa"/>
            <w:bottom w:w="0" w:type="dxa"/>
            <w:right w:w="0" w:type="dxa"/>
          </w:tblCellMar>
        </w:tblPrEx>
        <w:trPr>
          <w:trHeight w:val="728" w:hRule="atLeast"/>
        </w:trPr>
        <w:tc>
          <w:tcPr>
            <w:tcW w:w="11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企业未按规定使用新版住宅《质量保证书》和《使用说明书》的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5分/项目</w:t>
            </w:r>
          </w:p>
        </w:tc>
      </w:tr>
      <w:tr>
        <w:tblPrEx>
          <w:tblLayout w:type="fixed"/>
          <w:tblCellMar>
            <w:top w:w="0" w:type="dxa"/>
            <w:left w:w="0" w:type="dxa"/>
            <w:bottom w:w="0" w:type="dxa"/>
            <w:right w:w="0" w:type="dxa"/>
          </w:tblCellMar>
        </w:tblPrEx>
        <w:trPr>
          <w:trHeight w:val="614" w:hRule="atLeast"/>
        </w:trPr>
        <w:tc>
          <w:tcPr>
            <w:tcW w:w="110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房屋销售价格</w:t>
            </w:r>
            <w:r>
              <w:rPr>
                <w:rFonts w:hint="eastAsia" w:ascii="宋体" w:hAnsi="宋体" w:eastAsia="宋体" w:cs="宋体"/>
                <w:color w:val="auto"/>
                <w:kern w:val="0"/>
                <w:sz w:val="20"/>
                <w:szCs w:val="20"/>
                <w:lang w:eastAsia="zh-CN" w:bidi="ar"/>
              </w:rPr>
              <w:t>高于</w:t>
            </w:r>
            <w:r>
              <w:rPr>
                <w:rFonts w:hint="eastAsia" w:ascii="宋体" w:hAnsi="宋体" w:eastAsia="宋体" w:cs="宋体"/>
                <w:color w:val="auto"/>
                <w:kern w:val="0"/>
                <w:sz w:val="20"/>
                <w:szCs w:val="20"/>
                <w:lang w:bidi="ar"/>
              </w:rPr>
              <w:t>办理预售许可时的备案价格</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6分/项目</w:t>
            </w:r>
          </w:p>
        </w:tc>
      </w:tr>
      <w:tr>
        <w:tblPrEx>
          <w:tblLayout w:type="fixed"/>
          <w:tblCellMar>
            <w:top w:w="0" w:type="dxa"/>
            <w:left w:w="0" w:type="dxa"/>
            <w:bottom w:w="0" w:type="dxa"/>
            <w:right w:w="0" w:type="dxa"/>
          </w:tblCellMar>
        </w:tblPrEx>
        <w:trPr>
          <w:trHeight w:val="799" w:hRule="atLeast"/>
        </w:trPr>
        <w:tc>
          <w:tcPr>
            <w:tcW w:w="1104"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企业销售阶段信用</w:t>
            </w:r>
          </w:p>
        </w:tc>
        <w:tc>
          <w:tcPr>
            <w:tcW w:w="123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b/>
                <w:color w:val="auto"/>
                <w:sz w:val="20"/>
                <w:szCs w:val="20"/>
              </w:rPr>
            </w:pPr>
            <w:r>
              <w:rPr>
                <w:rFonts w:hint="eastAsia" w:ascii="宋体" w:hAnsi="宋体" w:eastAsia="宋体" w:cs="宋体"/>
                <w:b/>
                <w:color w:val="auto"/>
                <w:sz w:val="20"/>
                <w:szCs w:val="20"/>
              </w:rPr>
              <w:t>预、销售信用</w:t>
            </w: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未在销售公共场所醒目位置对“五证”、房屋销售状态等内容进行公示，未明码标价，未“一套一标”；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5分/项目</w:t>
            </w:r>
          </w:p>
        </w:tc>
      </w:tr>
      <w:tr>
        <w:tblPrEx>
          <w:tblLayout w:type="fixed"/>
          <w:tblCellMar>
            <w:top w:w="0" w:type="dxa"/>
            <w:left w:w="0" w:type="dxa"/>
            <w:bottom w:w="0" w:type="dxa"/>
            <w:right w:w="0" w:type="dxa"/>
          </w:tblCellMar>
        </w:tblPrEx>
        <w:trPr>
          <w:trHeight w:val="799" w:hRule="atLeast"/>
        </w:trPr>
        <w:tc>
          <w:tcPr>
            <w:tcW w:w="11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b/>
                <w:color w:val="auto"/>
                <w:sz w:val="20"/>
                <w:szCs w:val="20"/>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①企业未按规定将商品房预售资金打入银行监管账户的或变相逃避预售监管资金；</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②不按规定使用商品房预售款，将预收款挪作他用</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20分/项目</w:t>
            </w:r>
          </w:p>
        </w:tc>
      </w:tr>
      <w:tr>
        <w:tblPrEx>
          <w:tblLayout w:type="fixed"/>
          <w:tblCellMar>
            <w:top w:w="0" w:type="dxa"/>
            <w:left w:w="0" w:type="dxa"/>
            <w:bottom w:w="0" w:type="dxa"/>
            <w:right w:w="0" w:type="dxa"/>
          </w:tblCellMar>
        </w:tblPrEx>
        <w:trPr>
          <w:trHeight w:val="799" w:hRule="atLeast"/>
        </w:trPr>
        <w:tc>
          <w:tcPr>
            <w:tcW w:w="11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b/>
                <w:color w:val="auto"/>
                <w:sz w:val="20"/>
                <w:szCs w:val="20"/>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取得《商品房预售许可证》后，未能在10日公开全部房源，一次性对外销售。</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5分/项目</w:t>
            </w:r>
          </w:p>
        </w:tc>
      </w:tr>
      <w:tr>
        <w:tblPrEx>
          <w:tblLayout w:type="fixed"/>
          <w:tblCellMar>
            <w:top w:w="0" w:type="dxa"/>
            <w:left w:w="0" w:type="dxa"/>
            <w:bottom w:w="0" w:type="dxa"/>
            <w:right w:w="0" w:type="dxa"/>
          </w:tblCellMar>
        </w:tblPrEx>
        <w:trPr>
          <w:trHeight w:val="1034" w:hRule="atLeast"/>
        </w:trPr>
        <w:tc>
          <w:tcPr>
            <w:tcW w:w="11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b/>
                <w:color w:val="auto"/>
                <w:sz w:val="20"/>
                <w:szCs w:val="20"/>
              </w:rPr>
            </w:pPr>
          </w:p>
        </w:tc>
        <w:tc>
          <w:tcPr>
            <w:tcW w:w="12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企业因违反法律法规，或未按合同履约，造成不良社会影响的；以附加文本等形式，免除自己责任、加重购房人责任，或排除购房人合法权利的</w:t>
            </w:r>
          </w:p>
        </w:tc>
        <w:tc>
          <w:tcPr>
            <w:tcW w:w="99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20分/项目</w:t>
            </w:r>
          </w:p>
        </w:tc>
      </w:tr>
      <w:tr>
        <w:tblPrEx>
          <w:tblLayout w:type="fixed"/>
          <w:tblCellMar>
            <w:top w:w="0" w:type="dxa"/>
            <w:left w:w="0" w:type="dxa"/>
            <w:bottom w:w="0" w:type="dxa"/>
            <w:right w:w="0" w:type="dxa"/>
          </w:tblCellMar>
        </w:tblPrEx>
        <w:trPr>
          <w:trHeight w:val="927" w:hRule="atLeast"/>
        </w:trPr>
        <w:tc>
          <w:tcPr>
            <w:tcW w:w="11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b/>
                <w:color w:val="auto"/>
                <w:sz w:val="20"/>
                <w:szCs w:val="20"/>
              </w:rPr>
            </w:pPr>
          </w:p>
        </w:tc>
        <w:tc>
          <w:tcPr>
            <w:tcW w:w="12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因开发企业自身原因，导致未按规定办理商品房网上签约或签约后30日内未能办理预销售合同登记备案</w:t>
            </w:r>
          </w:p>
        </w:tc>
        <w:tc>
          <w:tcPr>
            <w:tcW w:w="9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5分/次</w:t>
            </w:r>
          </w:p>
        </w:tc>
      </w:tr>
      <w:tr>
        <w:tblPrEx>
          <w:tblLayout w:type="fixed"/>
          <w:tblCellMar>
            <w:top w:w="0" w:type="dxa"/>
            <w:left w:w="0" w:type="dxa"/>
            <w:bottom w:w="0" w:type="dxa"/>
            <w:right w:w="0" w:type="dxa"/>
          </w:tblCellMar>
        </w:tblPrEx>
        <w:trPr>
          <w:trHeight w:val="2740" w:hRule="atLeast"/>
        </w:trPr>
        <w:tc>
          <w:tcPr>
            <w:tcW w:w="110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合同履约信用</w:t>
            </w: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企业评价期内，每项目在租售履约过程中，如出现下列情况：①商品房买卖合同及补充约定显失公平；</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②签订商品房买卖合同及其补充协议时，未采取合理方式提请房屋买受人注意免除或者限制其责任的条款；</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③企业延迟交房，且不按合同支付买房人延期交房补偿；</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④企业延迟为买受人办理房屋所有权证书，且不按合同支付买房人延迟办理房地产产权证补偿；</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⑤交付物业时，项目有甩项，或仍使用临时水电、或住宅区配套设施不具备交付使用条件；</w:t>
            </w:r>
          </w:p>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⑥商品房交付后，经工程质量监督单位复核属实的质量问题，不予妥善处理。</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30</w:t>
            </w:r>
            <w:r>
              <w:rPr>
                <w:rFonts w:hint="eastAsia" w:ascii="宋体" w:hAnsi="宋体" w:eastAsia="宋体" w:cs="宋体"/>
                <w:color w:val="auto"/>
                <w:kern w:val="0"/>
                <w:sz w:val="20"/>
                <w:szCs w:val="20"/>
                <w:lang w:bidi="ar"/>
              </w:rPr>
              <w:t>分/项目</w:t>
            </w:r>
          </w:p>
        </w:tc>
      </w:tr>
      <w:tr>
        <w:tblPrEx>
          <w:tblLayout w:type="fixed"/>
          <w:tblCellMar>
            <w:top w:w="0" w:type="dxa"/>
            <w:left w:w="0" w:type="dxa"/>
            <w:bottom w:w="0" w:type="dxa"/>
            <w:right w:w="0" w:type="dxa"/>
          </w:tblCellMar>
        </w:tblPrEx>
        <w:trPr>
          <w:trHeight w:val="2540" w:hRule="atLeast"/>
        </w:trPr>
        <w:tc>
          <w:tcPr>
            <w:tcW w:w="11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企业前期物业管理信用</w:t>
            </w:r>
          </w:p>
          <w:p>
            <w:pPr>
              <w:jc w:val="center"/>
              <w:textAlignment w:val="center"/>
              <w:rPr>
                <w:rFonts w:ascii="宋体" w:hAnsi="宋体" w:eastAsia="宋体" w:cs="宋体"/>
                <w:b/>
                <w:color w:val="auto"/>
                <w:sz w:val="20"/>
                <w:szCs w:val="20"/>
              </w:rPr>
            </w:pPr>
          </w:p>
        </w:tc>
        <w:tc>
          <w:tcPr>
            <w:tcW w:w="12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前期物业管理信用</w:t>
            </w:r>
          </w:p>
          <w:p>
            <w:pPr>
              <w:jc w:val="center"/>
              <w:textAlignment w:val="center"/>
              <w:rPr>
                <w:rFonts w:ascii="宋体" w:hAnsi="宋体" w:eastAsia="宋体" w:cs="宋体"/>
                <w:b/>
                <w:color w:val="auto"/>
                <w:sz w:val="20"/>
                <w:szCs w:val="20"/>
              </w:rPr>
            </w:pP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企业在评价期内每项目在前期物业管理过程中，如出现下列情况；</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①住宅物业在取得商品房销售许可证之前，未按规定通过招投标的方式选聘物业服务企业或者未经批准擅自采用协议方式选聘物业服务企业的；</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②房屋销售时，未按规定要求房屋买受人对遵守《临时管理规约》予以书面承诺的；</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③未按规定分摊尚未售出商品住宅维修和更新、改造费用的；④未按规定履行物业承接查验义务的，或向业主书面告知物业承接查验备案情况的；</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⑤未按规定向前期物业服务企业移交物业综合验收档案资料、业主档案资料、物业管理用房办理相关备案手续的；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10分/项目</w:t>
            </w:r>
          </w:p>
        </w:tc>
      </w:tr>
      <w:tr>
        <w:tblPrEx>
          <w:tblLayout w:type="fixed"/>
          <w:tblCellMar>
            <w:top w:w="0" w:type="dxa"/>
            <w:left w:w="0" w:type="dxa"/>
            <w:bottom w:w="0" w:type="dxa"/>
            <w:right w:w="0" w:type="dxa"/>
          </w:tblCellMar>
        </w:tblPrEx>
        <w:trPr>
          <w:trHeight w:val="1480" w:hRule="atLeast"/>
        </w:trPr>
        <w:tc>
          <w:tcPr>
            <w:tcW w:w="110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p>
        </w:tc>
        <w:tc>
          <w:tcPr>
            <w:tcW w:w="123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p>
        </w:tc>
        <w:tc>
          <w:tcPr>
            <w:tcW w:w="544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擅自改变物业管理区域内按照规划建设的公共建筑和共用设施用途且限期未改正的；擅自处分属于业主的物业共用部位、共用设施设备、公共绿地的所有权或者使用权的；不按规定配置必要的物业管理用房且限期未改正的</w:t>
            </w:r>
          </w:p>
        </w:tc>
        <w:tc>
          <w:tcPr>
            <w:tcW w:w="99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20分/项目</w:t>
            </w:r>
          </w:p>
        </w:tc>
      </w:tr>
      <w:tr>
        <w:tblPrEx>
          <w:tblLayout w:type="fixed"/>
          <w:tblCellMar>
            <w:top w:w="0" w:type="dxa"/>
            <w:left w:w="0" w:type="dxa"/>
            <w:bottom w:w="0" w:type="dxa"/>
            <w:right w:w="0" w:type="dxa"/>
          </w:tblCellMar>
        </w:tblPrEx>
        <w:trPr>
          <w:trHeight w:val="799" w:hRule="atLeast"/>
        </w:trPr>
        <w:tc>
          <w:tcPr>
            <w:tcW w:w="1104"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企业前期物业管理信用</w:t>
            </w:r>
          </w:p>
          <w:p>
            <w:pPr>
              <w:jc w:val="center"/>
              <w:textAlignment w:val="center"/>
              <w:rPr>
                <w:rFonts w:ascii="宋体" w:hAnsi="宋体" w:eastAsia="宋体" w:cs="宋体"/>
                <w:b/>
                <w:color w:val="auto"/>
                <w:sz w:val="20"/>
                <w:szCs w:val="20"/>
              </w:rPr>
            </w:pPr>
          </w:p>
        </w:tc>
        <w:tc>
          <w:tcPr>
            <w:tcW w:w="123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前期物业管理信用</w:t>
            </w:r>
          </w:p>
          <w:p>
            <w:pPr>
              <w:jc w:val="center"/>
              <w:textAlignment w:val="center"/>
              <w:rPr>
                <w:rFonts w:ascii="宋体" w:hAnsi="宋体" w:eastAsia="宋体" w:cs="宋体"/>
                <w:b/>
                <w:color w:val="auto"/>
                <w:sz w:val="20"/>
                <w:szCs w:val="20"/>
              </w:rPr>
            </w:pP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企业未依法履行商品房保修责任，情节严重的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20分/项目</w:t>
            </w:r>
          </w:p>
        </w:tc>
      </w:tr>
      <w:tr>
        <w:tblPrEx>
          <w:tblLayout w:type="fixed"/>
          <w:tblCellMar>
            <w:top w:w="0" w:type="dxa"/>
            <w:left w:w="0" w:type="dxa"/>
            <w:bottom w:w="0" w:type="dxa"/>
            <w:right w:w="0" w:type="dxa"/>
          </w:tblCellMar>
        </w:tblPrEx>
        <w:trPr>
          <w:trHeight w:val="799" w:hRule="atLeast"/>
        </w:trPr>
        <w:tc>
          <w:tcPr>
            <w:tcW w:w="110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企业未按规定缴存首次专项维修资金的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20分/项目</w:t>
            </w:r>
          </w:p>
        </w:tc>
      </w:tr>
      <w:tr>
        <w:tblPrEx>
          <w:tblLayout w:type="fixed"/>
          <w:tblCellMar>
            <w:top w:w="0" w:type="dxa"/>
            <w:left w:w="0" w:type="dxa"/>
            <w:bottom w:w="0" w:type="dxa"/>
            <w:right w:w="0" w:type="dxa"/>
          </w:tblCellMar>
        </w:tblPrEx>
        <w:trPr>
          <w:trHeight w:val="799" w:hRule="atLeast"/>
        </w:trPr>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企业履行社会责任信用</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投诉处理</w:t>
            </w: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因企业原因，对于投诉处理不及时，拒不履行法定义务、拒不承担赔偿责任，造成恶劣影响的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30分/项目</w:t>
            </w:r>
          </w:p>
        </w:tc>
      </w:tr>
      <w:tr>
        <w:tblPrEx>
          <w:tblLayout w:type="fixed"/>
          <w:tblCellMar>
            <w:top w:w="0" w:type="dxa"/>
            <w:left w:w="0" w:type="dxa"/>
            <w:bottom w:w="0" w:type="dxa"/>
            <w:right w:w="0" w:type="dxa"/>
          </w:tblCellMar>
        </w:tblPrEx>
        <w:trPr>
          <w:trHeight w:val="799"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关联信用</w:t>
            </w: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企业相关责任人因不良信用信息行为，被记入失信信息的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40%企业分值/人次</w:t>
            </w:r>
          </w:p>
        </w:tc>
      </w:tr>
      <w:tr>
        <w:tblPrEx>
          <w:tblLayout w:type="fixed"/>
          <w:tblCellMar>
            <w:top w:w="0" w:type="dxa"/>
            <w:left w:w="0" w:type="dxa"/>
            <w:bottom w:w="0" w:type="dxa"/>
            <w:right w:w="0" w:type="dxa"/>
          </w:tblCellMar>
        </w:tblPrEx>
        <w:trPr>
          <w:trHeight w:val="799"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企业相关责任人因严重不良信用信息行为，被记入失信信息的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10分/人次</w:t>
            </w:r>
          </w:p>
        </w:tc>
      </w:tr>
      <w:tr>
        <w:tblPrEx>
          <w:tblLayout w:type="fixed"/>
          <w:tblCellMar>
            <w:top w:w="0" w:type="dxa"/>
            <w:left w:w="0" w:type="dxa"/>
            <w:bottom w:w="0" w:type="dxa"/>
            <w:right w:w="0" w:type="dxa"/>
          </w:tblCellMar>
        </w:tblPrEx>
        <w:trPr>
          <w:trHeight w:val="799"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企业控股的房地产开发企业发生不良信用信息行为的；      房地产开发企业的控股母公司有不良信用信息行为的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50%分值/项</w:t>
            </w:r>
          </w:p>
        </w:tc>
      </w:tr>
      <w:tr>
        <w:tblPrEx>
          <w:tblLayout w:type="fixed"/>
          <w:tblCellMar>
            <w:top w:w="0" w:type="dxa"/>
            <w:left w:w="0" w:type="dxa"/>
            <w:bottom w:w="0" w:type="dxa"/>
            <w:right w:w="0" w:type="dxa"/>
          </w:tblCellMar>
        </w:tblPrEx>
        <w:trPr>
          <w:trHeight w:val="799"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auto"/>
                <w:sz w:val="20"/>
                <w:szCs w:val="20"/>
              </w:rPr>
            </w:pP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企业控股的房地产开发企业发生严重不良信用信息行为的；  房地产开发企业的控股母公司有严重不良信用信息行为的</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20分/项</w:t>
            </w:r>
          </w:p>
        </w:tc>
      </w:tr>
    </w:tbl>
    <w:p/>
    <w:p/>
    <w:p/>
    <w:p/>
    <w:p/>
    <w:p/>
    <w:p/>
    <w:p/>
    <w:p/>
    <w:p/>
    <w:p/>
    <w:p/>
    <w:p/>
    <w:p/>
    <w:p/>
    <w:p/>
    <w:p/>
    <w:p/>
    <w:p/>
    <w:p/>
    <w:p/>
    <w:p/>
    <w:p/>
    <w:p/>
    <w:p/>
    <w:p/>
    <w:p>
      <w:pPr>
        <w:widowControl/>
        <w:spacing w:line="620" w:lineRule="exact"/>
        <w:jc w:val="center"/>
        <w:rPr>
          <w:rFonts w:ascii="宋体" w:hAnsi="宋体" w:cs="宋体"/>
          <w:b/>
          <w:color w:val="000000"/>
          <w:kern w:val="0"/>
          <w:sz w:val="32"/>
          <w:szCs w:val="32"/>
          <w:lang w:bidi="ar"/>
        </w:rPr>
      </w:pPr>
      <w:r>
        <w:rPr>
          <w:rFonts w:hint="eastAsia" w:ascii="宋体" w:hAnsi="宋体" w:cs="宋体"/>
          <w:b/>
          <w:color w:val="000000"/>
          <w:kern w:val="0"/>
          <w:sz w:val="32"/>
          <w:szCs w:val="32"/>
          <w:lang w:bidi="ar"/>
        </w:rPr>
        <w:t>（三）严重不良信用信息评价标准</w:t>
      </w:r>
    </w:p>
    <w:p>
      <w:pPr>
        <w:jc w:val="center"/>
        <w:rPr>
          <w:rFonts w:ascii="宋体" w:hAnsi="宋体" w:cs="宋体"/>
          <w:b/>
          <w:color w:val="000000"/>
          <w:kern w:val="0"/>
          <w:sz w:val="32"/>
          <w:szCs w:val="32"/>
          <w:lang w:bidi="ar"/>
        </w:rPr>
      </w:pPr>
      <w:r>
        <w:rPr>
          <w:rFonts w:hint="eastAsia" w:ascii="宋体" w:hAnsi="宋体" w:cs="宋体"/>
          <w:b/>
          <w:color w:val="000000"/>
          <w:kern w:val="0"/>
          <w:sz w:val="32"/>
          <w:szCs w:val="32"/>
          <w:lang w:bidi="ar"/>
        </w:rPr>
        <w:t>（一票否决）</w:t>
      </w:r>
    </w:p>
    <w:tbl>
      <w:tblPr>
        <w:tblStyle w:val="3"/>
        <w:tblpPr w:leftFromText="180" w:rightFromText="180" w:vertAnchor="text" w:horzAnchor="page" w:tblpX="1800" w:tblpY="596"/>
        <w:tblOverlap w:val="never"/>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07"/>
        <w:gridCol w:w="8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0" w:hRule="atLeast"/>
        </w:trPr>
        <w:tc>
          <w:tcPr>
            <w:tcW w:w="707" w:type="dxa"/>
            <w:vAlign w:val="center"/>
          </w:tcPr>
          <w:p>
            <w:pPr>
              <w:widowControl/>
              <w:spacing w:line="50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序列</w:t>
            </w:r>
          </w:p>
        </w:tc>
        <w:tc>
          <w:tcPr>
            <w:tcW w:w="8144" w:type="dxa"/>
            <w:vAlign w:val="center"/>
          </w:tcPr>
          <w:p>
            <w:pPr>
              <w:widowControl/>
              <w:spacing w:line="50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严重不良信用信息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0" w:hRule="atLeast"/>
        </w:trPr>
        <w:tc>
          <w:tcPr>
            <w:tcW w:w="707"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8144" w:type="dxa"/>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严重违反法律法规、国家及地方标准、规范，被行政机关、法律法规授权的具有管理公共事务职能的组织处罚，或严重违反行业组织章程、自律公约，受到行业组织联合制裁的，或被市场监管部门列入严重违法失信企业名单的；被税务机关认定为“非正常户”，并且存在欠税、发票结存或依法被认定骗税、偷逃税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0" w:hRule="atLeast"/>
        </w:trPr>
        <w:tc>
          <w:tcPr>
            <w:tcW w:w="707"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p>
        </w:tc>
        <w:tc>
          <w:tcPr>
            <w:tcW w:w="8144" w:type="dxa"/>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企业拒不执行行政处罚、行政强制决定，或生效司法判决的；拒不接受依法行政检查、行政征收，或拒不履行生效行政确认、行政裁决、行政处罚、行政强制、司法判决等法律文书的信息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0" w:hRule="atLeast"/>
        </w:trPr>
        <w:tc>
          <w:tcPr>
            <w:tcW w:w="707"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w:t>
            </w:r>
          </w:p>
        </w:tc>
        <w:tc>
          <w:tcPr>
            <w:tcW w:w="8144" w:type="dxa"/>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因违法行为在3年内受到较大数额罚款、没收违法所得、没收非法财物或责令停产停业等行政处罚的；经法院判决或仲裁机构裁决，认定为拖欠工程款，且拒不履行生效法律文书确定的义务的；被司法机关查实涉黑涉恶的，被处以行业禁入处罚，或被法院列入失信被执行人名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0" w:hRule="atLeast"/>
        </w:trPr>
        <w:tc>
          <w:tcPr>
            <w:tcW w:w="707"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c>
          <w:tcPr>
            <w:tcW w:w="8144" w:type="dxa"/>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企业出租、出借、转让资质证书；或因违法行为被行政机关撤销或者吊销资质证书、营业执照的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0" w:hRule="atLeast"/>
        </w:trPr>
        <w:tc>
          <w:tcPr>
            <w:tcW w:w="707"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w:t>
            </w:r>
          </w:p>
        </w:tc>
        <w:tc>
          <w:tcPr>
            <w:tcW w:w="8144" w:type="dxa"/>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企业在房地产开发建设过程中，违反规划超面积建设，致使规划验收不通过，无法办理产权证书的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0" w:hRule="atLeast"/>
        </w:trPr>
        <w:tc>
          <w:tcPr>
            <w:tcW w:w="707"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w:t>
            </w:r>
          </w:p>
        </w:tc>
        <w:tc>
          <w:tcPr>
            <w:tcW w:w="8144" w:type="dxa"/>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企业拒不履行土地出让合同或房地产开发项目建设条件，或部分履行但限期整改未到位的；故意采取先期违法开工、后期补办手续等违法违规手段，非法提前施工建设的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4" w:hRule="atLeast"/>
        </w:trPr>
        <w:tc>
          <w:tcPr>
            <w:tcW w:w="707"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w:t>
            </w:r>
          </w:p>
        </w:tc>
        <w:tc>
          <w:tcPr>
            <w:tcW w:w="8144" w:type="dxa"/>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企业未及时履行法定责任，发生较大及以上工程（产品）质量、安全责任事故的；开发经营项目出现烂尾问题且未整改到位的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0" w:hRule="atLeast"/>
        </w:trPr>
        <w:tc>
          <w:tcPr>
            <w:tcW w:w="707"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w:t>
            </w:r>
          </w:p>
        </w:tc>
        <w:tc>
          <w:tcPr>
            <w:tcW w:w="8144" w:type="dxa"/>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企业被司法机关认定商品房交易合同欺诈的；在商品房交易中一房多售的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90" w:hRule="atLeast"/>
        </w:trPr>
        <w:tc>
          <w:tcPr>
            <w:tcW w:w="707" w:type="dxa"/>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w:t>
            </w:r>
          </w:p>
        </w:tc>
        <w:tc>
          <w:tcPr>
            <w:tcW w:w="8144" w:type="dxa"/>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企业法定代表人、实际控制人或主要负责人出现下列严重失信行为之一的:</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1.正在被执行刑罚的；</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2.因犯罪被判处刑罚，执行期满未逾5年的；</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3.担任因经营不善破产清算的企业法定代表人或主要负责人，并对该企业破产负有个人责任，自该企业破产清算完结之日起未满3年的；</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4.担任因违法被吊销营业执照的企业法定代表人或主要负责人，并负有个人责任，自该企业被吊销营业执照之日起未满3年的；</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5.被处以行业禁入处罚，禁入期限届满后未满3年的；</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6.企业存在未执结的债务，根据当事人的申请，人民法院作出限制其法定代表人或主要负责人及其他高级管理人员出境的。</w:t>
            </w:r>
          </w:p>
        </w:tc>
      </w:tr>
    </w:tbl>
    <w:p>
      <w:pPr>
        <w:jc w:val="left"/>
        <w:rPr>
          <w:rFonts w:ascii="宋体" w:hAnsi="宋体" w:cs="宋体"/>
          <w:b/>
          <w:color w:val="000000"/>
          <w:kern w:val="0"/>
          <w:sz w:val="32"/>
          <w:szCs w:val="32"/>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35"/>
    <w:rsid w:val="005B0A76"/>
    <w:rsid w:val="006B5EEA"/>
    <w:rsid w:val="0087540D"/>
    <w:rsid w:val="00900635"/>
    <w:rsid w:val="00A049E5"/>
    <w:rsid w:val="00CF134D"/>
    <w:rsid w:val="00D14732"/>
    <w:rsid w:val="09451331"/>
    <w:rsid w:val="0FB7638E"/>
    <w:rsid w:val="240C1D93"/>
    <w:rsid w:val="2B767633"/>
    <w:rsid w:val="313963B3"/>
    <w:rsid w:val="32E6569A"/>
    <w:rsid w:val="35DA6177"/>
    <w:rsid w:val="4223554E"/>
    <w:rsid w:val="49DD43DA"/>
    <w:rsid w:val="4BA260FF"/>
    <w:rsid w:val="578F6F2C"/>
    <w:rsid w:val="59EE7DB9"/>
    <w:rsid w:val="5E551993"/>
    <w:rsid w:val="79994F3D"/>
    <w:rsid w:val="799F2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customStyle="1" w:styleId="4">
    <w:name w:val="font01"/>
    <w:basedOn w:val="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1221</Words>
  <Characters>6963</Characters>
  <Lines>58</Lines>
  <Paragraphs>16</Paragraphs>
  <TotalTime>0</TotalTime>
  <ScaleCrop>false</ScaleCrop>
  <LinksUpToDate>false</LinksUpToDate>
  <CharactersWithSpaces>8168</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晴空万里</cp:lastModifiedBy>
  <cp:lastPrinted>2020-03-12T09:00:34Z</cp:lastPrinted>
  <dcterms:modified xsi:type="dcterms:W3CDTF">2020-03-12T09:00:38Z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