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pacing w:line="600" w:lineRule="exact"/>
        <w:jc w:val="center"/>
        <w:rPr>
          <w:rFonts w:hint="eastAsia" w:ascii="方正小标宋简体" w:hAnsi="方正小标宋简体" w:eastAsia="方正小标宋简体" w:cs="方正小标宋简体"/>
          <w:bCs/>
          <w:sz w:val="52"/>
          <w:szCs w:val="52"/>
        </w:rPr>
      </w:pPr>
    </w:p>
    <w:p>
      <w:pPr>
        <w:pStyle w:val="2"/>
        <w:ind w:left="0" w:leftChars="0" w:firstLine="0" w:firstLineChars="0"/>
        <w:rPr>
          <w:rFonts w:hint="eastAsia" w:ascii="方正小标宋简体" w:hAnsi="方正小标宋简体" w:eastAsia="方正小标宋简体" w:cs="方正小标宋简体"/>
          <w:bCs/>
          <w:sz w:val="52"/>
          <w:szCs w:val="52"/>
        </w:rPr>
      </w:pPr>
    </w:p>
    <w:p>
      <w:pPr>
        <w:pStyle w:val="2"/>
        <w:rPr>
          <w:rFonts w:hint="eastAsia" w:ascii="方正小标宋简体" w:hAnsi="方正小标宋简体" w:eastAsia="方正小标宋简体" w:cs="方正小标宋简体"/>
          <w:bCs/>
          <w:sz w:val="52"/>
          <w:szCs w:val="52"/>
        </w:rPr>
      </w:pP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900" w:lineRule="exact"/>
        <w:jc w:val="center"/>
        <w:textAlignment w:val="auto"/>
        <w:outlineLvl w:val="9"/>
        <w:rPr>
          <w:rFonts w:hint="eastAsia" w:ascii="方正小标宋简体" w:hAnsi="方正小标宋简体" w:eastAsia="方正小标宋简体" w:cs="方正小标宋简体"/>
          <w:b w:val="0"/>
          <w:bCs/>
          <w:sz w:val="72"/>
          <w:szCs w:val="72"/>
        </w:rPr>
      </w:pPr>
      <w:bookmarkStart w:id="162" w:name="_GoBack"/>
      <w:r>
        <w:rPr>
          <w:rFonts w:hint="eastAsia" w:ascii="方正小标宋简体" w:hAnsi="方正小标宋简体" w:eastAsia="方正小标宋简体" w:cs="方正小标宋简体"/>
          <w:b w:val="0"/>
          <w:bCs/>
          <w:sz w:val="72"/>
          <w:szCs w:val="72"/>
        </w:rPr>
        <w:t>黑龙江省“十四五”社会信用体系建设规划</w:t>
      </w:r>
    </w:p>
    <w:p>
      <w:pPr>
        <w:pStyle w:val="11"/>
        <w:keepNext w:val="0"/>
        <w:keepLines w:val="0"/>
        <w:pageBreakBefore w:val="0"/>
        <w:widowControl w:val="0"/>
        <w:kinsoku/>
        <w:wordWrap/>
        <w:overflowPunct/>
        <w:topLinePunct w:val="0"/>
        <w:autoSpaceDE/>
        <w:autoSpaceDN/>
        <w:bidi w:val="0"/>
        <w:adjustRightInd/>
        <w:spacing w:after="0" w:line="600" w:lineRule="exact"/>
        <w:ind w:firstLine="0"/>
        <w:jc w:val="center"/>
        <w:rPr>
          <w:rFonts w:hint="eastAsia" w:ascii="楷体_GB2312" w:hAnsi="楷体_GB2312" w:eastAsia="楷体_GB2312" w:cs="楷体_GB2312"/>
          <w:bCs/>
          <w:sz w:val="32"/>
          <w:szCs w:val="32"/>
        </w:rPr>
      </w:pPr>
    </w:p>
    <w:p>
      <w:pPr>
        <w:pStyle w:val="11"/>
        <w:keepNext w:val="0"/>
        <w:keepLines w:val="0"/>
        <w:pageBreakBefore w:val="0"/>
        <w:widowControl w:val="0"/>
        <w:kinsoku/>
        <w:wordWrap/>
        <w:overflowPunct/>
        <w:topLinePunct w:val="0"/>
        <w:autoSpaceDE/>
        <w:autoSpaceDN/>
        <w:bidi w:val="0"/>
        <w:adjustRightInd/>
        <w:spacing w:after="0" w:line="600" w:lineRule="exact"/>
        <w:ind w:firstLine="0"/>
        <w:jc w:val="center"/>
        <w:rPr>
          <w:rFonts w:ascii="楷体_GB2312" w:hAnsi="楷体_GB2312" w:eastAsia="楷体_GB2312" w:cs="楷体_GB2312"/>
          <w:bCs/>
          <w:sz w:val="32"/>
          <w:szCs w:val="32"/>
        </w:rPr>
      </w:pPr>
      <w:r>
        <w:rPr>
          <w:rFonts w:hint="eastAsia" w:ascii="楷体_GB2312" w:hAnsi="楷体_GB2312" w:eastAsia="楷体_GB2312" w:cs="楷体_GB2312"/>
          <w:bCs/>
          <w:sz w:val="32"/>
          <w:szCs w:val="32"/>
        </w:rPr>
        <w:t>（</w:t>
      </w:r>
      <w:r>
        <w:rPr>
          <w:rFonts w:hint="eastAsia" w:ascii="楷体_GB2312" w:hAnsi="楷体_GB2312" w:eastAsia="楷体_GB2312" w:cs="楷体_GB2312"/>
          <w:bCs/>
          <w:sz w:val="32"/>
          <w:szCs w:val="32"/>
          <w:lang w:val="en-US" w:eastAsia="zh-CN"/>
        </w:rPr>
        <w:t>公开征求意见</w:t>
      </w:r>
      <w:r>
        <w:rPr>
          <w:rFonts w:hint="eastAsia" w:ascii="楷体_GB2312" w:hAnsi="楷体_GB2312" w:eastAsia="楷体_GB2312" w:cs="楷体_GB2312"/>
          <w:bCs/>
          <w:sz w:val="32"/>
          <w:szCs w:val="32"/>
        </w:rPr>
        <w:t>稿）</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仿宋" w:hAnsi="仿宋" w:eastAsia="仿宋" w:cs="仿宋"/>
          <w:color w:val="000000"/>
          <w:kern w:val="0"/>
          <w:sz w:val="32"/>
          <w:szCs w:val="32"/>
        </w:rPr>
      </w:pPr>
    </w:p>
    <w:p>
      <w:pPr>
        <w:pStyle w:val="2"/>
        <w:rPr>
          <w:rFonts w:hint="eastAsia" w:ascii="仿宋" w:hAnsi="仿宋" w:eastAsia="仿宋" w:cs="仿宋"/>
          <w:color w:val="000000"/>
          <w:kern w:val="0"/>
          <w:sz w:val="32"/>
          <w:szCs w:val="32"/>
        </w:rPr>
      </w:pPr>
    </w:p>
    <w:p>
      <w:pPr>
        <w:pStyle w:val="2"/>
        <w:rPr>
          <w:rFonts w:hint="eastAsia" w:ascii="仿宋" w:hAnsi="仿宋" w:eastAsia="仿宋" w:cs="仿宋"/>
          <w:color w:val="000000"/>
          <w:kern w:val="0"/>
          <w:sz w:val="32"/>
          <w:szCs w:val="32"/>
        </w:rPr>
      </w:pPr>
    </w:p>
    <w:p>
      <w:pPr>
        <w:pStyle w:val="2"/>
        <w:rPr>
          <w:rFonts w:hint="eastAsia" w:ascii="仿宋" w:hAnsi="仿宋" w:eastAsia="仿宋" w:cs="仿宋"/>
          <w:color w:val="000000"/>
          <w:kern w:val="0"/>
          <w:sz w:val="32"/>
          <w:szCs w:val="32"/>
        </w:rPr>
      </w:pPr>
    </w:p>
    <w:p>
      <w:pPr>
        <w:pStyle w:val="2"/>
        <w:rPr>
          <w:rFonts w:hint="eastAsia" w:ascii="仿宋" w:hAnsi="仿宋" w:eastAsia="仿宋" w:cs="仿宋"/>
          <w:color w:val="000000"/>
          <w:kern w:val="0"/>
          <w:sz w:val="32"/>
          <w:szCs w:val="32"/>
        </w:rPr>
      </w:pPr>
    </w:p>
    <w:p>
      <w:pPr>
        <w:pStyle w:val="2"/>
        <w:rPr>
          <w:rFonts w:hint="eastAsia" w:ascii="仿宋" w:hAnsi="仿宋" w:eastAsia="仿宋" w:cs="仿宋"/>
          <w:color w:val="000000"/>
          <w:kern w:val="0"/>
          <w:sz w:val="32"/>
          <w:szCs w:val="32"/>
        </w:rPr>
      </w:pPr>
    </w:p>
    <w:p>
      <w:pPr>
        <w:pStyle w:val="2"/>
        <w:jc w:val="both"/>
        <w:rPr>
          <w:rFonts w:hint="eastAsia" w:ascii="仿宋" w:hAnsi="仿宋" w:eastAsia="仿宋" w:cs="仿宋"/>
          <w:color w:val="000000"/>
          <w:kern w:val="0"/>
          <w:sz w:val="48"/>
          <w:szCs w:val="48"/>
          <w:lang w:val="en-US" w:eastAsia="zh-CN"/>
        </w:rPr>
      </w:pPr>
    </w:p>
    <w:p>
      <w:pPr>
        <w:pStyle w:val="2"/>
        <w:jc w:val="both"/>
        <w:rPr>
          <w:rFonts w:hint="eastAsia" w:ascii="仿宋" w:hAnsi="仿宋" w:eastAsia="仿宋" w:cs="仿宋"/>
          <w:color w:val="000000"/>
          <w:kern w:val="0"/>
          <w:sz w:val="48"/>
          <w:szCs w:val="48"/>
          <w:lang w:val="en-US" w:eastAsia="zh-CN"/>
        </w:rPr>
      </w:pPr>
    </w:p>
    <w:p>
      <w:pPr>
        <w:pStyle w:val="2"/>
        <w:jc w:val="both"/>
        <w:rPr>
          <w:rFonts w:hint="eastAsia" w:ascii="仿宋" w:hAnsi="仿宋" w:eastAsia="仿宋" w:cs="仿宋"/>
          <w:color w:val="000000"/>
          <w:kern w:val="0"/>
          <w:sz w:val="48"/>
          <w:szCs w:val="48"/>
          <w:lang w:val="en-US" w:eastAsia="zh-CN"/>
        </w:rPr>
      </w:pPr>
    </w:p>
    <w:p>
      <w:pPr>
        <w:pStyle w:val="2"/>
        <w:jc w:val="center"/>
        <w:rPr>
          <w:rFonts w:hint="eastAsia" w:ascii="楷体" w:hAnsi="楷体" w:eastAsia="楷体" w:cs="楷体"/>
          <w:color w:val="000000"/>
          <w:kern w:val="0"/>
          <w:sz w:val="44"/>
          <w:szCs w:val="44"/>
          <w:lang w:val="en-US" w:eastAsia="zh-CN"/>
        </w:rPr>
      </w:pPr>
      <w:r>
        <w:rPr>
          <w:rFonts w:hint="eastAsia" w:ascii="楷体" w:hAnsi="楷体" w:eastAsia="楷体" w:cs="楷体"/>
          <w:color w:val="000000"/>
          <w:kern w:val="0"/>
          <w:sz w:val="44"/>
          <w:szCs w:val="44"/>
          <w:lang w:val="en-US" w:eastAsia="zh-CN"/>
        </w:rPr>
        <w:t>黑龙江省营商环境建设监督局</w:t>
      </w:r>
    </w:p>
    <w:p>
      <w:pPr>
        <w:pStyle w:val="2"/>
        <w:jc w:val="center"/>
        <w:rPr>
          <w:rFonts w:hint="eastAsia" w:ascii="楷体" w:hAnsi="楷体" w:eastAsia="楷体" w:cs="楷体"/>
          <w:color w:val="000000"/>
          <w:kern w:val="0"/>
          <w:sz w:val="44"/>
          <w:szCs w:val="44"/>
          <w:lang w:val="en-US" w:eastAsia="zh-CN"/>
        </w:rPr>
      </w:pPr>
      <w:r>
        <w:rPr>
          <w:rFonts w:hint="eastAsia" w:ascii="楷体" w:hAnsi="楷体" w:eastAsia="楷体" w:cs="楷体"/>
          <w:color w:val="000000"/>
          <w:kern w:val="0"/>
          <w:sz w:val="44"/>
          <w:szCs w:val="44"/>
          <w:lang w:val="en-US" w:eastAsia="zh-CN"/>
        </w:rPr>
        <w:t>2021年7月</w:t>
      </w:r>
    </w:p>
    <w:p>
      <w:pPr>
        <w:pStyle w:val="2"/>
        <w:rPr>
          <w:rFonts w:hint="eastAsia" w:ascii="楷体" w:hAnsi="楷体" w:eastAsia="楷体" w:cs="楷体"/>
          <w:color w:val="000000"/>
          <w:kern w:val="0"/>
          <w:sz w:val="32"/>
          <w:szCs w:val="32"/>
        </w:rPr>
      </w:pPr>
    </w:p>
    <w:p>
      <w:pPr>
        <w:pStyle w:val="2"/>
        <w:rPr>
          <w:rFonts w:hint="eastAsia" w:ascii="仿宋" w:hAnsi="仿宋" w:eastAsia="仿宋" w:cs="仿宋"/>
          <w:color w:val="000000"/>
          <w:kern w:val="0"/>
          <w:sz w:val="32"/>
          <w:szCs w:val="32"/>
        </w:rPr>
      </w:pPr>
    </w:p>
    <w:sdt>
      <w:sdtPr>
        <w:rPr>
          <w:rFonts w:ascii="宋体" w:hAnsi="宋体" w:eastAsia="宋体" w:cstheme="minorBidi"/>
          <w:kern w:val="2"/>
          <w:sz w:val="28"/>
          <w:szCs w:val="28"/>
          <w:lang w:val="en-US" w:eastAsia="zh-CN" w:bidi="ar-SA"/>
        </w:rPr>
        <w:id w:val="147474228"/>
        <w:docPartObj>
          <w:docPartGallery w:val="Table of Contents"/>
          <w:docPartUnique/>
        </w:docPartObj>
      </w:sdtPr>
      <w:sdtEndPr>
        <w:rPr>
          <w:rFonts w:ascii="Times New Roman" w:hAnsi="Times New Roman" w:eastAsia="宋体" w:cs="Times New Roman"/>
          <w:kern w:val="2"/>
          <w:sz w:val="28"/>
          <w:szCs w:val="28"/>
          <w:lang w:val="en-US" w:eastAsia="zh-CN" w:bidi="ar-SA"/>
        </w:rPr>
      </w:sdtEndPr>
      <w:sdtContent>
        <w:p>
          <w:pPr>
            <w:keepNext w:val="0"/>
            <w:keepLines w:val="0"/>
            <w:pageBreakBefore w:val="0"/>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rPr>
              <w:b/>
              <w:bCs/>
              <w:sz w:val="44"/>
              <w:szCs w:val="44"/>
            </w:rPr>
          </w:pPr>
          <w:bookmarkStart w:id="0" w:name="_Toc25106_WPSOffice_Type3"/>
          <w:r>
            <w:rPr>
              <w:rFonts w:ascii="宋体" w:hAnsi="宋体" w:eastAsia="宋体"/>
              <w:b/>
              <w:bCs/>
              <w:sz w:val="44"/>
              <w:szCs w:val="44"/>
            </w:rPr>
            <w:t>目</w:t>
          </w:r>
          <w:r>
            <w:rPr>
              <w:rFonts w:hint="eastAsia" w:ascii="宋体" w:hAnsi="宋体" w:eastAsia="宋体"/>
              <w:b/>
              <w:bCs/>
              <w:sz w:val="44"/>
              <w:szCs w:val="44"/>
              <w:lang w:val="en-US" w:eastAsia="zh-CN"/>
            </w:rPr>
            <w:t xml:space="preserve">    </w:t>
          </w:r>
          <w:r>
            <w:rPr>
              <w:rFonts w:ascii="宋体" w:hAnsi="宋体" w:eastAsia="宋体"/>
              <w:b/>
              <w:bCs/>
              <w:sz w:val="44"/>
              <w:szCs w:val="44"/>
            </w:rPr>
            <w:t>录</w:t>
          </w:r>
        </w:p>
        <w:p>
          <w:pPr>
            <w:pStyle w:val="15"/>
            <w:keepNext w:val="0"/>
            <w:keepLines w:val="0"/>
            <w:pageBreakBefore w:val="0"/>
            <w:tabs>
              <w:tab w:val="right" w:leader="dot" w:pos="8820"/>
            </w:tabs>
            <w:kinsoku/>
            <w:wordWrap/>
            <w:overflowPunct/>
            <w:topLinePunct w:val="0"/>
            <w:autoSpaceDE/>
            <w:autoSpaceDN/>
            <w:bidi w:val="0"/>
            <w:adjustRightInd/>
            <w:snapToGrid/>
            <w:spacing w:line="560" w:lineRule="exact"/>
            <w:textAlignment w:val="auto"/>
            <w:rPr>
              <w:sz w:val="28"/>
              <w:szCs w:val="28"/>
            </w:rPr>
          </w:pPr>
          <w:r>
            <w:rPr>
              <w:sz w:val="28"/>
              <w:szCs w:val="28"/>
            </w:rPr>
            <w:fldChar w:fldCharType="begin"/>
          </w:r>
          <w:r>
            <w:rPr>
              <w:sz w:val="28"/>
              <w:szCs w:val="28"/>
            </w:rPr>
            <w:instrText xml:space="preserve"> HYPERLINK \l _Toc11898_WPSOffice_Level1 </w:instrText>
          </w:r>
          <w:r>
            <w:rPr>
              <w:sz w:val="28"/>
              <w:szCs w:val="28"/>
            </w:rPr>
            <w:fldChar w:fldCharType="separate"/>
          </w:r>
          <w:sdt>
            <w:sdtPr>
              <w:rPr>
                <w:rFonts w:ascii="宋体" w:hAnsi="宋体" w:eastAsia="宋体" w:cstheme="minorBidi"/>
                <w:kern w:val="2"/>
                <w:sz w:val="28"/>
                <w:szCs w:val="28"/>
                <w:lang w:val="en-US" w:eastAsia="zh-CN" w:bidi="ar-SA"/>
              </w:rPr>
              <w:id w:val="147474228"/>
              <w:placeholder>
                <w:docPart w:val="{e4223e1b-53b0-4b53-a351-5b19837e904e}"/>
              </w:placeholder>
            </w:sdtPr>
            <w:sdtEndPr>
              <w:rPr>
                <w:rFonts w:ascii="宋体" w:hAnsi="宋体" w:eastAsia="宋体" w:cstheme="minorBidi"/>
                <w:kern w:val="2"/>
                <w:sz w:val="28"/>
                <w:szCs w:val="28"/>
                <w:lang w:val="en-US" w:eastAsia="zh-CN" w:bidi="ar-SA"/>
              </w:rPr>
            </w:sdtEndPr>
            <w:sdtContent>
              <w:r>
                <w:rPr>
                  <w:rFonts w:hint="eastAsia" w:eastAsia="黑体" w:asciiTheme="minorHAnsi" w:hAnsiTheme="minorHAnsi" w:cstheme="minorBidi"/>
                  <w:sz w:val="28"/>
                  <w:szCs w:val="28"/>
                </w:rPr>
                <w:t>一、规划背景</w:t>
              </w:r>
            </w:sdtContent>
          </w:sdt>
          <w:r>
            <w:rPr>
              <w:sz w:val="28"/>
              <w:szCs w:val="28"/>
            </w:rPr>
            <w:tab/>
          </w:r>
          <w:bookmarkStart w:id="1" w:name="_Toc11898_WPSOffice_Level1Page"/>
          <w:r>
            <w:rPr>
              <w:sz w:val="28"/>
              <w:szCs w:val="28"/>
            </w:rPr>
            <w:t>4</w:t>
          </w:r>
          <w:bookmarkEnd w:id="1"/>
          <w:r>
            <w:rPr>
              <w:sz w:val="28"/>
              <w:szCs w:val="28"/>
            </w:rPr>
            <w:fldChar w:fldCharType="end"/>
          </w:r>
        </w:p>
        <w:p>
          <w:pPr>
            <w:pStyle w:val="16"/>
            <w:keepNext w:val="0"/>
            <w:keepLines w:val="0"/>
            <w:pageBreakBefore w:val="0"/>
            <w:tabs>
              <w:tab w:val="right" w:leader="dot" w:pos="8820"/>
            </w:tabs>
            <w:kinsoku/>
            <w:wordWrap/>
            <w:overflowPunct/>
            <w:topLinePunct w:val="0"/>
            <w:autoSpaceDE/>
            <w:autoSpaceDN/>
            <w:bidi w:val="0"/>
            <w:adjustRightInd/>
            <w:snapToGrid/>
            <w:spacing w:line="560" w:lineRule="exact"/>
            <w:textAlignment w:val="auto"/>
            <w:rPr>
              <w:sz w:val="28"/>
              <w:szCs w:val="28"/>
            </w:rPr>
          </w:pPr>
          <w:r>
            <w:rPr>
              <w:sz w:val="28"/>
              <w:szCs w:val="28"/>
            </w:rPr>
            <w:fldChar w:fldCharType="begin"/>
          </w:r>
          <w:r>
            <w:rPr>
              <w:sz w:val="28"/>
              <w:szCs w:val="28"/>
            </w:rPr>
            <w:instrText xml:space="preserve"> HYPERLINK \l _Toc25106_WPSOffice_Level2 </w:instrText>
          </w:r>
          <w:r>
            <w:rPr>
              <w:sz w:val="28"/>
              <w:szCs w:val="28"/>
            </w:rPr>
            <w:fldChar w:fldCharType="separate"/>
          </w:r>
          <w:sdt>
            <w:sdtPr>
              <w:rPr>
                <w:rFonts w:ascii="宋体" w:hAnsi="宋体" w:eastAsia="宋体" w:cstheme="minorBidi"/>
                <w:kern w:val="2"/>
                <w:sz w:val="28"/>
                <w:szCs w:val="28"/>
                <w:lang w:val="en-US" w:eastAsia="zh-CN" w:bidi="ar-SA"/>
              </w:rPr>
              <w:id w:val="147474228"/>
              <w:placeholder>
                <w:docPart w:val="{c9beb364-0649-40c4-afbb-73c4f0e8e9e9}"/>
              </w:placeholder>
            </w:sdtPr>
            <w:sdtEndPr>
              <w:rPr>
                <w:rFonts w:ascii="宋体" w:hAnsi="宋体" w:eastAsia="宋体" w:cstheme="minorBidi"/>
                <w:kern w:val="2"/>
                <w:sz w:val="28"/>
                <w:szCs w:val="28"/>
                <w:lang w:val="en-US" w:eastAsia="zh-CN" w:bidi="ar-SA"/>
              </w:rPr>
            </w:sdtEndPr>
            <w:sdtContent>
              <w:r>
                <w:rPr>
                  <w:rFonts w:hint="eastAsia" w:eastAsia="楷体" w:asciiTheme="majorHAnsi" w:hAnsiTheme="majorHAnsi" w:cstheme="majorBidi"/>
                  <w:sz w:val="28"/>
                  <w:szCs w:val="28"/>
                </w:rPr>
                <w:t>（一）发展现状</w:t>
              </w:r>
              <w:r>
                <w:rPr>
                  <w:rFonts w:hint="eastAsia" w:eastAsia="楷体" w:asciiTheme="majorHAnsi" w:hAnsiTheme="majorHAnsi" w:cstheme="majorBidi"/>
                  <w:sz w:val="28"/>
                  <w:szCs w:val="28"/>
                  <w:lang w:val="en-US" w:eastAsia="zh-CN"/>
                </w:rPr>
                <w:t>.</w:t>
              </w:r>
            </w:sdtContent>
          </w:sdt>
          <w:r>
            <w:rPr>
              <w:sz w:val="28"/>
              <w:szCs w:val="28"/>
            </w:rPr>
            <w:tab/>
          </w:r>
          <w:bookmarkStart w:id="2" w:name="_Toc25106_WPSOffice_Level2Page"/>
          <w:r>
            <w:rPr>
              <w:sz w:val="28"/>
              <w:szCs w:val="28"/>
            </w:rPr>
            <w:t>4</w:t>
          </w:r>
          <w:bookmarkEnd w:id="2"/>
          <w:r>
            <w:rPr>
              <w:sz w:val="28"/>
              <w:szCs w:val="28"/>
            </w:rPr>
            <w:fldChar w:fldCharType="end"/>
          </w:r>
        </w:p>
        <w:p>
          <w:pPr>
            <w:pStyle w:val="16"/>
            <w:keepNext w:val="0"/>
            <w:keepLines w:val="0"/>
            <w:pageBreakBefore w:val="0"/>
            <w:tabs>
              <w:tab w:val="right" w:leader="dot" w:pos="8820"/>
            </w:tabs>
            <w:kinsoku/>
            <w:wordWrap/>
            <w:overflowPunct/>
            <w:topLinePunct w:val="0"/>
            <w:autoSpaceDE/>
            <w:autoSpaceDN/>
            <w:bidi w:val="0"/>
            <w:adjustRightInd/>
            <w:snapToGrid/>
            <w:spacing w:line="560" w:lineRule="exact"/>
            <w:textAlignment w:val="auto"/>
            <w:rPr>
              <w:sz w:val="28"/>
              <w:szCs w:val="28"/>
            </w:rPr>
          </w:pPr>
          <w:r>
            <w:rPr>
              <w:sz w:val="28"/>
              <w:szCs w:val="28"/>
            </w:rPr>
            <w:fldChar w:fldCharType="begin"/>
          </w:r>
          <w:r>
            <w:rPr>
              <w:sz w:val="28"/>
              <w:szCs w:val="28"/>
            </w:rPr>
            <w:instrText xml:space="preserve"> HYPERLINK \l _Toc6231_WPSOffice_Level2 </w:instrText>
          </w:r>
          <w:r>
            <w:rPr>
              <w:sz w:val="28"/>
              <w:szCs w:val="28"/>
            </w:rPr>
            <w:fldChar w:fldCharType="separate"/>
          </w:r>
          <w:sdt>
            <w:sdtPr>
              <w:rPr>
                <w:rFonts w:ascii="宋体" w:hAnsi="宋体" w:eastAsia="宋体" w:cstheme="minorBidi"/>
                <w:kern w:val="2"/>
                <w:sz w:val="28"/>
                <w:szCs w:val="28"/>
                <w:lang w:val="en-US" w:eastAsia="zh-CN" w:bidi="ar-SA"/>
              </w:rPr>
              <w:id w:val="147474228"/>
              <w:placeholder>
                <w:docPart w:val="{c8a352ce-1b7e-46c2-8512-e26f16913d51}"/>
              </w:placeholder>
            </w:sdtPr>
            <w:sdtEndPr>
              <w:rPr>
                <w:rFonts w:ascii="宋体" w:hAnsi="宋体" w:eastAsia="宋体" w:cstheme="minorBidi"/>
                <w:kern w:val="2"/>
                <w:sz w:val="28"/>
                <w:szCs w:val="28"/>
                <w:lang w:val="en-US" w:eastAsia="zh-CN" w:bidi="ar-SA"/>
              </w:rPr>
            </w:sdtEndPr>
            <w:sdtContent>
              <w:r>
                <w:rPr>
                  <w:rFonts w:hint="eastAsia" w:eastAsia="楷体" w:asciiTheme="majorHAnsi" w:hAnsiTheme="majorHAnsi" w:cstheme="majorBidi"/>
                  <w:sz w:val="28"/>
                  <w:szCs w:val="28"/>
                </w:rPr>
                <w:t>（二）形势要求</w:t>
              </w:r>
            </w:sdtContent>
          </w:sdt>
          <w:r>
            <w:rPr>
              <w:sz w:val="28"/>
              <w:szCs w:val="28"/>
            </w:rPr>
            <w:tab/>
          </w:r>
          <w:bookmarkStart w:id="3" w:name="_Toc6231_WPSOffice_Level2Page"/>
          <w:r>
            <w:rPr>
              <w:sz w:val="28"/>
              <w:szCs w:val="28"/>
            </w:rPr>
            <w:t>8</w:t>
          </w:r>
          <w:bookmarkEnd w:id="3"/>
          <w:r>
            <w:rPr>
              <w:sz w:val="28"/>
              <w:szCs w:val="28"/>
            </w:rPr>
            <w:fldChar w:fldCharType="end"/>
          </w:r>
        </w:p>
        <w:p>
          <w:pPr>
            <w:pStyle w:val="15"/>
            <w:keepNext w:val="0"/>
            <w:keepLines w:val="0"/>
            <w:pageBreakBefore w:val="0"/>
            <w:tabs>
              <w:tab w:val="right" w:leader="dot" w:pos="8820"/>
            </w:tabs>
            <w:kinsoku/>
            <w:wordWrap/>
            <w:overflowPunct/>
            <w:topLinePunct w:val="0"/>
            <w:autoSpaceDE/>
            <w:autoSpaceDN/>
            <w:bidi w:val="0"/>
            <w:adjustRightInd/>
            <w:snapToGrid/>
            <w:spacing w:line="560" w:lineRule="exact"/>
            <w:textAlignment w:val="auto"/>
            <w:rPr>
              <w:sz w:val="28"/>
              <w:szCs w:val="28"/>
            </w:rPr>
          </w:pPr>
          <w:r>
            <w:rPr>
              <w:sz w:val="28"/>
              <w:szCs w:val="28"/>
            </w:rPr>
            <w:fldChar w:fldCharType="begin"/>
          </w:r>
          <w:r>
            <w:rPr>
              <w:sz w:val="28"/>
              <w:szCs w:val="28"/>
            </w:rPr>
            <w:instrText xml:space="preserve"> HYPERLINK \l _Toc25106_WPSOffice_Level1 </w:instrText>
          </w:r>
          <w:r>
            <w:rPr>
              <w:sz w:val="28"/>
              <w:szCs w:val="28"/>
            </w:rPr>
            <w:fldChar w:fldCharType="separate"/>
          </w:r>
          <w:sdt>
            <w:sdtPr>
              <w:rPr>
                <w:rFonts w:ascii="宋体" w:hAnsi="宋体" w:eastAsia="宋体" w:cstheme="minorBidi"/>
                <w:kern w:val="2"/>
                <w:sz w:val="28"/>
                <w:szCs w:val="28"/>
                <w:lang w:val="en-US" w:eastAsia="zh-CN" w:bidi="ar-SA"/>
              </w:rPr>
              <w:id w:val="147474228"/>
              <w:placeholder>
                <w:docPart w:val="{a908f5c3-2f2c-45cf-9dee-10058a8d742c}"/>
              </w:placeholder>
            </w:sdtPr>
            <w:sdtEndPr>
              <w:rPr>
                <w:rFonts w:ascii="宋体" w:hAnsi="宋体" w:eastAsia="宋体" w:cstheme="minorBidi"/>
                <w:kern w:val="2"/>
                <w:sz w:val="28"/>
                <w:szCs w:val="28"/>
                <w:lang w:val="en-US" w:eastAsia="zh-CN" w:bidi="ar-SA"/>
              </w:rPr>
            </w:sdtEndPr>
            <w:sdtContent>
              <w:r>
                <w:rPr>
                  <w:rFonts w:hint="eastAsia" w:eastAsia="黑体" w:asciiTheme="minorHAnsi" w:hAnsiTheme="minorHAnsi" w:cstheme="minorBidi"/>
                  <w:sz w:val="28"/>
                  <w:szCs w:val="28"/>
                </w:rPr>
                <w:t>二、总体思路</w:t>
              </w:r>
            </w:sdtContent>
          </w:sdt>
          <w:r>
            <w:rPr>
              <w:sz w:val="28"/>
              <w:szCs w:val="28"/>
            </w:rPr>
            <w:tab/>
          </w:r>
          <w:bookmarkStart w:id="4" w:name="_Toc25106_WPSOffice_Level1Page"/>
          <w:r>
            <w:rPr>
              <w:rFonts w:hint="eastAsia"/>
              <w:sz w:val="28"/>
              <w:szCs w:val="28"/>
              <w:lang w:val="en-US" w:eastAsia="zh-CN"/>
            </w:rPr>
            <w:t>..</w:t>
          </w:r>
          <w:r>
            <w:rPr>
              <w:sz w:val="28"/>
              <w:szCs w:val="28"/>
            </w:rPr>
            <w:t>10</w:t>
          </w:r>
          <w:bookmarkEnd w:id="4"/>
          <w:r>
            <w:rPr>
              <w:sz w:val="28"/>
              <w:szCs w:val="28"/>
            </w:rPr>
            <w:fldChar w:fldCharType="end"/>
          </w:r>
        </w:p>
        <w:p>
          <w:pPr>
            <w:pStyle w:val="16"/>
            <w:keepNext w:val="0"/>
            <w:keepLines w:val="0"/>
            <w:pageBreakBefore w:val="0"/>
            <w:tabs>
              <w:tab w:val="right" w:leader="dot" w:pos="8820"/>
            </w:tabs>
            <w:kinsoku/>
            <w:wordWrap/>
            <w:overflowPunct/>
            <w:topLinePunct w:val="0"/>
            <w:autoSpaceDE/>
            <w:autoSpaceDN/>
            <w:bidi w:val="0"/>
            <w:adjustRightInd/>
            <w:snapToGrid/>
            <w:spacing w:line="560" w:lineRule="exact"/>
            <w:textAlignment w:val="auto"/>
            <w:rPr>
              <w:sz w:val="28"/>
              <w:szCs w:val="28"/>
            </w:rPr>
          </w:pPr>
          <w:r>
            <w:rPr>
              <w:sz w:val="28"/>
              <w:szCs w:val="28"/>
            </w:rPr>
            <w:fldChar w:fldCharType="begin"/>
          </w:r>
          <w:r>
            <w:rPr>
              <w:sz w:val="28"/>
              <w:szCs w:val="28"/>
            </w:rPr>
            <w:instrText xml:space="preserve"> HYPERLINK \l _Toc20971_WPSOffice_Level2 </w:instrText>
          </w:r>
          <w:r>
            <w:rPr>
              <w:sz w:val="28"/>
              <w:szCs w:val="28"/>
            </w:rPr>
            <w:fldChar w:fldCharType="separate"/>
          </w:r>
          <w:sdt>
            <w:sdtPr>
              <w:rPr>
                <w:rFonts w:ascii="宋体" w:hAnsi="宋体" w:eastAsia="宋体" w:cstheme="minorBidi"/>
                <w:kern w:val="2"/>
                <w:sz w:val="28"/>
                <w:szCs w:val="28"/>
                <w:lang w:val="en-US" w:eastAsia="zh-CN" w:bidi="ar-SA"/>
              </w:rPr>
              <w:id w:val="147474228"/>
              <w:placeholder>
                <w:docPart w:val="{fcd60f8a-5c7a-40cc-b93f-ccd116d52a8c}"/>
              </w:placeholder>
            </w:sdtPr>
            <w:sdtEndPr>
              <w:rPr>
                <w:rFonts w:ascii="宋体" w:hAnsi="宋体" w:eastAsia="宋体" w:cstheme="minorBidi"/>
                <w:kern w:val="2"/>
                <w:sz w:val="28"/>
                <w:szCs w:val="28"/>
                <w:lang w:val="en-US" w:eastAsia="zh-CN" w:bidi="ar-SA"/>
              </w:rPr>
            </w:sdtEndPr>
            <w:sdtContent>
              <w:r>
                <w:rPr>
                  <w:rFonts w:hint="eastAsia" w:eastAsia="楷体" w:asciiTheme="majorHAnsi" w:hAnsiTheme="majorHAnsi" w:cstheme="majorBidi"/>
                  <w:sz w:val="28"/>
                  <w:szCs w:val="28"/>
                </w:rPr>
                <w:t>（一）指导思想</w:t>
              </w:r>
            </w:sdtContent>
          </w:sdt>
          <w:r>
            <w:rPr>
              <w:sz w:val="28"/>
              <w:szCs w:val="28"/>
            </w:rPr>
            <w:tab/>
          </w:r>
          <w:bookmarkStart w:id="5" w:name="_Toc20971_WPSOffice_Level2Page"/>
          <w:r>
            <w:rPr>
              <w:sz w:val="28"/>
              <w:szCs w:val="28"/>
            </w:rPr>
            <w:t>10</w:t>
          </w:r>
          <w:bookmarkEnd w:id="5"/>
          <w:r>
            <w:rPr>
              <w:sz w:val="28"/>
              <w:szCs w:val="28"/>
            </w:rPr>
            <w:fldChar w:fldCharType="end"/>
          </w:r>
        </w:p>
        <w:p>
          <w:pPr>
            <w:pStyle w:val="16"/>
            <w:keepNext w:val="0"/>
            <w:keepLines w:val="0"/>
            <w:pageBreakBefore w:val="0"/>
            <w:tabs>
              <w:tab w:val="right" w:leader="dot" w:pos="8820"/>
            </w:tabs>
            <w:kinsoku/>
            <w:wordWrap/>
            <w:overflowPunct/>
            <w:topLinePunct w:val="0"/>
            <w:autoSpaceDE/>
            <w:autoSpaceDN/>
            <w:bidi w:val="0"/>
            <w:adjustRightInd/>
            <w:snapToGrid/>
            <w:spacing w:line="560" w:lineRule="exact"/>
            <w:textAlignment w:val="auto"/>
            <w:rPr>
              <w:sz w:val="28"/>
              <w:szCs w:val="28"/>
            </w:rPr>
          </w:pPr>
          <w:r>
            <w:rPr>
              <w:sz w:val="28"/>
              <w:szCs w:val="28"/>
            </w:rPr>
            <w:fldChar w:fldCharType="begin"/>
          </w:r>
          <w:r>
            <w:rPr>
              <w:sz w:val="28"/>
              <w:szCs w:val="28"/>
            </w:rPr>
            <w:instrText xml:space="preserve"> HYPERLINK \l _Toc23545_WPSOffice_Level2 </w:instrText>
          </w:r>
          <w:r>
            <w:rPr>
              <w:sz w:val="28"/>
              <w:szCs w:val="28"/>
            </w:rPr>
            <w:fldChar w:fldCharType="separate"/>
          </w:r>
          <w:sdt>
            <w:sdtPr>
              <w:rPr>
                <w:rFonts w:ascii="宋体" w:hAnsi="宋体" w:eastAsia="宋体" w:cstheme="minorBidi"/>
                <w:kern w:val="2"/>
                <w:sz w:val="28"/>
                <w:szCs w:val="28"/>
                <w:lang w:val="en-US" w:eastAsia="zh-CN" w:bidi="ar-SA"/>
              </w:rPr>
              <w:id w:val="147474228"/>
              <w:placeholder>
                <w:docPart w:val="{66a6ba00-d102-4a05-8db7-fb33a0938378}"/>
              </w:placeholder>
            </w:sdtPr>
            <w:sdtEndPr>
              <w:rPr>
                <w:rFonts w:ascii="宋体" w:hAnsi="宋体" w:eastAsia="宋体" w:cstheme="minorBidi"/>
                <w:kern w:val="2"/>
                <w:sz w:val="28"/>
                <w:szCs w:val="28"/>
                <w:lang w:val="en-US" w:eastAsia="zh-CN" w:bidi="ar-SA"/>
              </w:rPr>
            </w:sdtEndPr>
            <w:sdtContent>
              <w:r>
                <w:rPr>
                  <w:rFonts w:hint="eastAsia" w:eastAsia="楷体" w:asciiTheme="majorHAnsi" w:hAnsiTheme="majorHAnsi" w:cstheme="majorBidi"/>
                  <w:sz w:val="28"/>
                  <w:szCs w:val="28"/>
                </w:rPr>
                <w:t>（二）基本原则</w:t>
              </w:r>
            </w:sdtContent>
          </w:sdt>
          <w:r>
            <w:rPr>
              <w:sz w:val="28"/>
              <w:szCs w:val="28"/>
            </w:rPr>
            <w:tab/>
          </w:r>
          <w:bookmarkStart w:id="6" w:name="_Toc23545_WPSOffice_Level2Page"/>
          <w:r>
            <w:rPr>
              <w:sz w:val="28"/>
              <w:szCs w:val="28"/>
            </w:rPr>
            <w:t>11</w:t>
          </w:r>
          <w:bookmarkEnd w:id="6"/>
          <w:r>
            <w:rPr>
              <w:sz w:val="28"/>
              <w:szCs w:val="28"/>
            </w:rPr>
            <w:fldChar w:fldCharType="end"/>
          </w:r>
        </w:p>
        <w:p>
          <w:pPr>
            <w:pStyle w:val="16"/>
            <w:keepNext w:val="0"/>
            <w:keepLines w:val="0"/>
            <w:pageBreakBefore w:val="0"/>
            <w:tabs>
              <w:tab w:val="right" w:leader="dot" w:pos="8820"/>
            </w:tabs>
            <w:kinsoku/>
            <w:wordWrap/>
            <w:overflowPunct/>
            <w:topLinePunct w:val="0"/>
            <w:autoSpaceDE/>
            <w:autoSpaceDN/>
            <w:bidi w:val="0"/>
            <w:adjustRightInd/>
            <w:snapToGrid/>
            <w:spacing w:line="560" w:lineRule="exact"/>
            <w:textAlignment w:val="auto"/>
            <w:rPr>
              <w:sz w:val="28"/>
              <w:szCs w:val="28"/>
            </w:rPr>
          </w:pPr>
          <w:r>
            <w:rPr>
              <w:sz w:val="28"/>
              <w:szCs w:val="28"/>
            </w:rPr>
            <w:fldChar w:fldCharType="begin"/>
          </w:r>
          <w:r>
            <w:rPr>
              <w:sz w:val="28"/>
              <w:szCs w:val="28"/>
            </w:rPr>
            <w:instrText xml:space="preserve"> HYPERLINK \l _Toc30114_WPSOffice_Level2 </w:instrText>
          </w:r>
          <w:r>
            <w:rPr>
              <w:sz w:val="28"/>
              <w:szCs w:val="28"/>
            </w:rPr>
            <w:fldChar w:fldCharType="separate"/>
          </w:r>
          <w:sdt>
            <w:sdtPr>
              <w:rPr>
                <w:rFonts w:ascii="宋体" w:hAnsi="宋体" w:eastAsia="宋体" w:cstheme="minorBidi"/>
                <w:kern w:val="2"/>
                <w:sz w:val="28"/>
                <w:szCs w:val="28"/>
                <w:lang w:val="en-US" w:eastAsia="zh-CN" w:bidi="ar-SA"/>
              </w:rPr>
              <w:id w:val="147474228"/>
              <w:placeholder>
                <w:docPart w:val="{74d9a53e-7614-4250-ac5f-4618fe7562a9}"/>
              </w:placeholder>
            </w:sdtPr>
            <w:sdtEndPr>
              <w:rPr>
                <w:rFonts w:ascii="宋体" w:hAnsi="宋体" w:eastAsia="宋体" w:cstheme="minorBidi"/>
                <w:kern w:val="2"/>
                <w:sz w:val="28"/>
                <w:szCs w:val="28"/>
                <w:lang w:val="en-US" w:eastAsia="zh-CN" w:bidi="ar-SA"/>
              </w:rPr>
            </w:sdtEndPr>
            <w:sdtContent>
              <w:r>
                <w:rPr>
                  <w:rFonts w:hint="eastAsia" w:eastAsia="楷体" w:asciiTheme="majorHAnsi" w:hAnsiTheme="majorHAnsi" w:cstheme="majorBidi"/>
                  <w:sz w:val="28"/>
                  <w:szCs w:val="28"/>
                </w:rPr>
                <w:t>（三）发展目标</w:t>
              </w:r>
            </w:sdtContent>
          </w:sdt>
          <w:r>
            <w:rPr>
              <w:sz w:val="28"/>
              <w:szCs w:val="28"/>
            </w:rPr>
            <w:tab/>
          </w:r>
          <w:bookmarkStart w:id="7" w:name="_Toc30114_WPSOffice_Level2Page"/>
          <w:r>
            <w:rPr>
              <w:sz w:val="28"/>
              <w:szCs w:val="28"/>
            </w:rPr>
            <w:t>11</w:t>
          </w:r>
          <w:bookmarkEnd w:id="7"/>
          <w:r>
            <w:rPr>
              <w:sz w:val="28"/>
              <w:szCs w:val="28"/>
            </w:rPr>
            <w:fldChar w:fldCharType="end"/>
          </w:r>
        </w:p>
        <w:p>
          <w:pPr>
            <w:pStyle w:val="15"/>
            <w:keepNext w:val="0"/>
            <w:keepLines w:val="0"/>
            <w:pageBreakBefore w:val="0"/>
            <w:tabs>
              <w:tab w:val="right" w:leader="dot" w:pos="8820"/>
            </w:tabs>
            <w:kinsoku/>
            <w:wordWrap/>
            <w:overflowPunct/>
            <w:topLinePunct w:val="0"/>
            <w:autoSpaceDE/>
            <w:autoSpaceDN/>
            <w:bidi w:val="0"/>
            <w:adjustRightInd/>
            <w:snapToGrid/>
            <w:spacing w:line="560" w:lineRule="exact"/>
            <w:textAlignment w:val="auto"/>
            <w:rPr>
              <w:sz w:val="28"/>
              <w:szCs w:val="28"/>
            </w:rPr>
          </w:pPr>
          <w:r>
            <w:rPr>
              <w:sz w:val="28"/>
              <w:szCs w:val="28"/>
            </w:rPr>
            <w:fldChar w:fldCharType="begin"/>
          </w:r>
          <w:r>
            <w:rPr>
              <w:sz w:val="28"/>
              <w:szCs w:val="28"/>
            </w:rPr>
            <w:instrText xml:space="preserve"> HYPERLINK \l _Toc6231_WPSOffice_Level1 </w:instrText>
          </w:r>
          <w:r>
            <w:rPr>
              <w:sz w:val="28"/>
              <w:szCs w:val="28"/>
            </w:rPr>
            <w:fldChar w:fldCharType="separate"/>
          </w:r>
          <w:sdt>
            <w:sdtPr>
              <w:rPr>
                <w:rFonts w:ascii="宋体" w:hAnsi="宋体" w:eastAsia="宋体" w:cstheme="minorBidi"/>
                <w:kern w:val="2"/>
                <w:sz w:val="28"/>
                <w:szCs w:val="28"/>
                <w:lang w:val="en-US" w:eastAsia="zh-CN" w:bidi="ar-SA"/>
              </w:rPr>
              <w:id w:val="147474228"/>
              <w:placeholder>
                <w:docPart w:val="{b8579454-f318-49af-ad90-1bdb796ae354}"/>
              </w:placeholder>
            </w:sdtPr>
            <w:sdtEndPr>
              <w:rPr>
                <w:rFonts w:ascii="宋体" w:hAnsi="宋体" w:eastAsia="宋体" w:cstheme="minorBidi"/>
                <w:kern w:val="2"/>
                <w:sz w:val="28"/>
                <w:szCs w:val="28"/>
                <w:lang w:val="en-US" w:eastAsia="zh-CN" w:bidi="ar-SA"/>
              </w:rPr>
            </w:sdtEndPr>
            <w:sdtContent>
              <w:r>
                <w:rPr>
                  <w:rFonts w:hint="eastAsia" w:eastAsia="黑体" w:asciiTheme="minorHAnsi" w:hAnsiTheme="minorHAnsi" w:cstheme="minorBidi"/>
                  <w:sz w:val="28"/>
                  <w:szCs w:val="28"/>
                </w:rPr>
                <w:t>三、筑牢社会信用体系建设基石</w:t>
              </w:r>
            </w:sdtContent>
          </w:sdt>
          <w:r>
            <w:rPr>
              <w:sz w:val="28"/>
              <w:szCs w:val="28"/>
            </w:rPr>
            <w:tab/>
          </w:r>
          <w:bookmarkStart w:id="8" w:name="_Toc6231_WPSOffice_Level1Page"/>
          <w:r>
            <w:rPr>
              <w:sz w:val="28"/>
              <w:szCs w:val="28"/>
            </w:rPr>
            <w:t>14</w:t>
          </w:r>
          <w:bookmarkEnd w:id="8"/>
          <w:r>
            <w:rPr>
              <w:sz w:val="28"/>
              <w:szCs w:val="28"/>
            </w:rPr>
            <w:fldChar w:fldCharType="end"/>
          </w:r>
        </w:p>
        <w:p>
          <w:pPr>
            <w:pStyle w:val="16"/>
            <w:keepNext w:val="0"/>
            <w:keepLines w:val="0"/>
            <w:pageBreakBefore w:val="0"/>
            <w:tabs>
              <w:tab w:val="right" w:leader="dot" w:pos="8820"/>
            </w:tabs>
            <w:kinsoku/>
            <w:wordWrap/>
            <w:overflowPunct/>
            <w:topLinePunct w:val="0"/>
            <w:autoSpaceDE/>
            <w:autoSpaceDN/>
            <w:bidi w:val="0"/>
            <w:adjustRightInd/>
            <w:snapToGrid/>
            <w:spacing w:line="560" w:lineRule="exact"/>
            <w:textAlignment w:val="auto"/>
            <w:rPr>
              <w:sz w:val="28"/>
              <w:szCs w:val="28"/>
            </w:rPr>
          </w:pPr>
          <w:r>
            <w:rPr>
              <w:sz w:val="28"/>
              <w:szCs w:val="28"/>
            </w:rPr>
            <w:fldChar w:fldCharType="begin"/>
          </w:r>
          <w:r>
            <w:rPr>
              <w:sz w:val="28"/>
              <w:szCs w:val="28"/>
            </w:rPr>
            <w:instrText xml:space="preserve"> HYPERLINK \l _Toc11418_WPSOffice_Level2 </w:instrText>
          </w:r>
          <w:r>
            <w:rPr>
              <w:sz w:val="28"/>
              <w:szCs w:val="28"/>
            </w:rPr>
            <w:fldChar w:fldCharType="separate"/>
          </w:r>
          <w:sdt>
            <w:sdtPr>
              <w:rPr>
                <w:rFonts w:ascii="宋体" w:hAnsi="宋体" w:eastAsia="宋体" w:cstheme="minorBidi"/>
                <w:kern w:val="2"/>
                <w:sz w:val="28"/>
                <w:szCs w:val="28"/>
                <w:lang w:val="en-US" w:eastAsia="zh-CN" w:bidi="ar-SA"/>
              </w:rPr>
              <w:id w:val="147474228"/>
              <w:placeholder>
                <w:docPart w:val="{29f7d5d9-976f-47a8-83c9-ba076653d70d}"/>
              </w:placeholder>
            </w:sdtPr>
            <w:sdtEndPr>
              <w:rPr>
                <w:rFonts w:ascii="宋体" w:hAnsi="宋体" w:eastAsia="宋体" w:cstheme="minorBidi"/>
                <w:kern w:val="2"/>
                <w:sz w:val="28"/>
                <w:szCs w:val="28"/>
                <w:lang w:val="en-US" w:eastAsia="zh-CN" w:bidi="ar-SA"/>
              </w:rPr>
            </w:sdtEndPr>
            <w:sdtContent>
              <w:r>
                <w:rPr>
                  <w:rFonts w:hint="eastAsia" w:eastAsia="楷体" w:asciiTheme="majorHAnsi" w:hAnsiTheme="majorHAnsi" w:cstheme="majorBidi"/>
                  <w:sz w:val="28"/>
                  <w:szCs w:val="28"/>
                </w:rPr>
                <w:t>（一）加强信用法规政策和标准体系建设</w:t>
              </w:r>
            </w:sdtContent>
          </w:sdt>
          <w:r>
            <w:rPr>
              <w:sz w:val="28"/>
              <w:szCs w:val="28"/>
            </w:rPr>
            <w:tab/>
          </w:r>
          <w:bookmarkStart w:id="9" w:name="_Toc11418_WPSOffice_Level2Page"/>
          <w:r>
            <w:rPr>
              <w:sz w:val="28"/>
              <w:szCs w:val="28"/>
            </w:rPr>
            <w:t>14</w:t>
          </w:r>
          <w:bookmarkEnd w:id="9"/>
          <w:r>
            <w:rPr>
              <w:sz w:val="28"/>
              <w:szCs w:val="28"/>
            </w:rPr>
            <w:fldChar w:fldCharType="end"/>
          </w:r>
        </w:p>
        <w:p>
          <w:pPr>
            <w:pStyle w:val="16"/>
            <w:keepNext w:val="0"/>
            <w:keepLines w:val="0"/>
            <w:pageBreakBefore w:val="0"/>
            <w:tabs>
              <w:tab w:val="right" w:leader="dot" w:pos="8820"/>
            </w:tabs>
            <w:kinsoku/>
            <w:wordWrap/>
            <w:overflowPunct/>
            <w:topLinePunct w:val="0"/>
            <w:autoSpaceDE/>
            <w:autoSpaceDN/>
            <w:bidi w:val="0"/>
            <w:adjustRightInd/>
            <w:snapToGrid/>
            <w:spacing w:line="560" w:lineRule="exact"/>
            <w:textAlignment w:val="auto"/>
            <w:rPr>
              <w:sz w:val="28"/>
              <w:szCs w:val="28"/>
            </w:rPr>
          </w:pPr>
          <w:r>
            <w:rPr>
              <w:sz w:val="28"/>
              <w:szCs w:val="28"/>
            </w:rPr>
            <w:fldChar w:fldCharType="begin"/>
          </w:r>
          <w:r>
            <w:rPr>
              <w:sz w:val="28"/>
              <w:szCs w:val="28"/>
            </w:rPr>
            <w:instrText xml:space="preserve"> HYPERLINK \l _Toc14727_WPSOffice_Level2 </w:instrText>
          </w:r>
          <w:r>
            <w:rPr>
              <w:sz w:val="28"/>
              <w:szCs w:val="28"/>
            </w:rPr>
            <w:fldChar w:fldCharType="separate"/>
          </w:r>
          <w:sdt>
            <w:sdtPr>
              <w:rPr>
                <w:rFonts w:ascii="宋体" w:hAnsi="宋体" w:eastAsia="宋体" w:cstheme="minorBidi"/>
                <w:kern w:val="2"/>
                <w:sz w:val="28"/>
                <w:szCs w:val="28"/>
                <w:lang w:val="en-US" w:eastAsia="zh-CN" w:bidi="ar-SA"/>
              </w:rPr>
              <w:id w:val="147474228"/>
              <w:placeholder>
                <w:docPart w:val="{37acc192-7209-4e77-95d2-0f8d9b80c9d5}"/>
              </w:placeholder>
            </w:sdtPr>
            <w:sdtEndPr>
              <w:rPr>
                <w:rFonts w:ascii="宋体" w:hAnsi="宋体" w:eastAsia="宋体" w:cstheme="minorBidi"/>
                <w:kern w:val="2"/>
                <w:sz w:val="28"/>
                <w:szCs w:val="28"/>
                <w:lang w:val="en-US" w:eastAsia="zh-CN" w:bidi="ar-SA"/>
              </w:rPr>
            </w:sdtEndPr>
            <w:sdtContent>
              <w:r>
                <w:rPr>
                  <w:rFonts w:hint="eastAsia" w:eastAsia="楷体" w:asciiTheme="majorHAnsi" w:hAnsiTheme="majorHAnsi" w:cstheme="majorBidi"/>
                  <w:sz w:val="28"/>
                  <w:szCs w:val="28"/>
                </w:rPr>
                <w:t>（二）夯实全省信用信息基础建设</w:t>
              </w:r>
            </w:sdtContent>
          </w:sdt>
          <w:r>
            <w:rPr>
              <w:sz w:val="28"/>
              <w:szCs w:val="28"/>
            </w:rPr>
            <w:tab/>
          </w:r>
          <w:bookmarkStart w:id="10" w:name="_Toc14727_WPSOffice_Level2Page"/>
          <w:r>
            <w:rPr>
              <w:sz w:val="28"/>
              <w:szCs w:val="28"/>
            </w:rPr>
            <w:t>14</w:t>
          </w:r>
          <w:bookmarkEnd w:id="10"/>
          <w:r>
            <w:rPr>
              <w:sz w:val="28"/>
              <w:szCs w:val="28"/>
            </w:rPr>
            <w:fldChar w:fldCharType="end"/>
          </w:r>
        </w:p>
        <w:p>
          <w:pPr>
            <w:pStyle w:val="16"/>
            <w:keepNext w:val="0"/>
            <w:keepLines w:val="0"/>
            <w:pageBreakBefore w:val="0"/>
            <w:tabs>
              <w:tab w:val="right" w:leader="dot" w:pos="8820"/>
            </w:tabs>
            <w:kinsoku/>
            <w:wordWrap/>
            <w:overflowPunct/>
            <w:topLinePunct w:val="0"/>
            <w:autoSpaceDE/>
            <w:autoSpaceDN/>
            <w:bidi w:val="0"/>
            <w:adjustRightInd/>
            <w:snapToGrid/>
            <w:spacing w:line="560" w:lineRule="exact"/>
            <w:textAlignment w:val="auto"/>
            <w:rPr>
              <w:sz w:val="28"/>
              <w:szCs w:val="28"/>
            </w:rPr>
          </w:pPr>
          <w:r>
            <w:rPr>
              <w:sz w:val="28"/>
              <w:szCs w:val="28"/>
            </w:rPr>
            <w:fldChar w:fldCharType="begin"/>
          </w:r>
          <w:r>
            <w:rPr>
              <w:sz w:val="28"/>
              <w:szCs w:val="28"/>
            </w:rPr>
            <w:instrText xml:space="preserve"> HYPERLINK \l _Toc1074_WPSOffice_Level2 </w:instrText>
          </w:r>
          <w:r>
            <w:rPr>
              <w:sz w:val="28"/>
              <w:szCs w:val="28"/>
            </w:rPr>
            <w:fldChar w:fldCharType="separate"/>
          </w:r>
          <w:sdt>
            <w:sdtPr>
              <w:rPr>
                <w:rFonts w:ascii="宋体" w:hAnsi="宋体" w:eastAsia="宋体" w:cstheme="minorBidi"/>
                <w:kern w:val="2"/>
                <w:sz w:val="28"/>
                <w:szCs w:val="28"/>
                <w:lang w:val="en-US" w:eastAsia="zh-CN" w:bidi="ar-SA"/>
              </w:rPr>
              <w:id w:val="147474228"/>
              <w:placeholder>
                <w:docPart w:val="{6e95955d-847c-4475-97e6-d4f45e0aeae9}"/>
              </w:placeholder>
            </w:sdtPr>
            <w:sdtEndPr>
              <w:rPr>
                <w:rFonts w:ascii="宋体" w:hAnsi="宋体" w:eastAsia="宋体" w:cstheme="minorBidi"/>
                <w:kern w:val="2"/>
                <w:sz w:val="28"/>
                <w:szCs w:val="28"/>
                <w:lang w:val="en-US" w:eastAsia="zh-CN" w:bidi="ar-SA"/>
              </w:rPr>
            </w:sdtEndPr>
            <w:sdtContent>
              <w:r>
                <w:rPr>
                  <w:rFonts w:hint="eastAsia" w:eastAsia="楷体" w:asciiTheme="majorHAnsi" w:hAnsiTheme="majorHAnsi" w:cstheme="majorBidi"/>
                  <w:sz w:val="28"/>
                  <w:szCs w:val="28"/>
                </w:rPr>
                <w:t>（三）构建以信用为基础的新型监管机制</w:t>
              </w:r>
            </w:sdtContent>
          </w:sdt>
          <w:r>
            <w:rPr>
              <w:sz w:val="28"/>
              <w:szCs w:val="28"/>
            </w:rPr>
            <w:tab/>
          </w:r>
          <w:bookmarkStart w:id="11" w:name="_Toc1074_WPSOffice_Level2Page"/>
          <w:r>
            <w:rPr>
              <w:sz w:val="28"/>
              <w:szCs w:val="28"/>
            </w:rPr>
            <w:t>16</w:t>
          </w:r>
          <w:bookmarkEnd w:id="11"/>
          <w:r>
            <w:rPr>
              <w:sz w:val="28"/>
              <w:szCs w:val="28"/>
            </w:rPr>
            <w:fldChar w:fldCharType="end"/>
          </w:r>
        </w:p>
        <w:p>
          <w:pPr>
            <w:pStyle w:val="16"/>
            <w:keepNext w:val="0"/>
            <w:keepLines w:val="0"/>
            <w:pageBreakBefore w:val="0"/>
            <w:tabs>
              <w:tab w:val="right" w:leader="dot" w:pos="8820"/>
            </w:tabs>
            <w:kinsoku/>
            <w:wordWrap/>
            <w:overflowPunct/>
            <w:topLinePunct w:val="0"/>
            <w:autoSpaceDE/>
            <w:autoSpaceDN/>
            <w:bidi w:val="0"/>
            <w:adjustRightInd/>
            <w:snapToGrid/>
            <w:spacing w:line="560" w:lineRule="exact"/>
            <w:textAlignment w:val="auto"/>
            <w:rPr>
              <w:sz w:val="28"/>
              <w:szCs w:val="28"/>
            </w:rPr>
          </w:pPr>
          <w:r>
            <w:rPr>
              <w:sz w:val="28"/>
              <w:szCs w:val="28"/>
            </w:rPr>
            <w:fldChar w:fldCharType="begin"/>
          </w:r>
          <w:r>
            <w:rPr>
              <w:sz w:val="28"/>
              <w:szCs w:val="28"/>
            </w:rPr>
            <w:instrText xml:space="preserve"> HYPERLINK \l _Toc31502_WPSOffice_Level2 </w:instrText>
          </w:r>
          <w:r>
            <w:rPr>
              <w:sz w:val="28"/>
              <w:szCs w:val="28"/>
            </w:rPr>
            <w:fldChar w:fldCharType="separate"/>
          </w:r>
          <w:sdt>
            <w:sdtPr>
              <w:rPr>
                <w:rFonts w:ascii="宋体" w:hAnsi="宋体" w:eastAsia="宋体" w:cstheme="minorBidi"/>
                <w:kern w:val="2"/>
                <w:sz w:val="28"/>
                <w:szCs w:val="28"/>
                <w:lang w:val="en-US" w:eastAsia="zh-CN" w:bidi="ar-SA"/>
              </w:rPr>
              <w:id w:val="147474228"/>
              <w:placeholder>
                <w:docPart w:val="{30e08092-df49-40b0-9fb7-538c35faf775}"/>
              </w:placeholder>
            </w:sdtPr>
            <w:sdtEndPr>
              <w:rPr>
                <w:rFonts w:ascii="宋体" w:hAnsi="宋体" w:eastAsia="宋体" w:cstheme="minorBidi"/>
                <w:kern w:val="2"/>
                <w:sz w:val="28"/>
                <w:szCs w:val="28"/>
                <w:lang w:val="en-US" w:eastAsia="zh-CN" w:bidi="ar-SA"/>
              </w:rPr>
            </w:sdtEndPr>
            <w:sdtContent>
              <w:r>
                <w:rPr>
                  <w:rFonts w:hint="eastAsia" w:eastAsia="楷体" w:asciiTheme="majorHAnsi" w:hAnsiTheme="majorHAnsi" w:cstheme="majorBidi"/>
                  <w:sz w:val="28"/>
                  <w:szCs w:val="28"/>
                </w:rPr>
                <w:t>（四）大力推动社会诚信文化建设和诚信宣传教育</w:t>
              </w:r>
            </w:sdtContent>
          </w:sdt>
          <w:r>
            <w:rPr>
              <w:sz w:val="28"/>
              <w:szCs w:val="28"/>
            </w:rPr>
            <w:tab/>
          </w:r>
          <w:bookmarkStart w:id="12" w:name="_Toc31502_WPSOffice_Level2Page"/>
          <w:r>
            <w:rPr>
              <w:sz w:val="28"/>
              <w:szCs w:val="28"/>
            </w:rPr>
            <w:t>19</w:t>
          </w:r>
          <w:bookmarkEnd w:id="12"/>
          <w:r>
            <w:rPr>
              <w:sz w:val="28"/>
              <w:szCs w:val="28"/>
            </w:rPr>
            <w:fldChar w:fldCharType="end"/>
          </w:r>
        </w:p>
        <w:p>
          <w:pPr>
            <w:pStyle w:val="16"/>
            <w:keepNext w:val="0"/>
            <w:keepLines w:val="0"/>
            <w:pageBreakBefore w:val="0"/>
            <w:tabs>
              <w:tab w:val="right" w:leader="dot" w:pos="8820"/>
            </w:tabs>
            <w:kinsoku/>
            <w:wordWrap/>
            <w:overflowPunct/>
            <w:topLinePunct w:val="0"/>
            <w:autoSpaceDE/>
            <w:autoSpaceDN/>
            <w:bidi w:val="0"/>
            <w:adjustRightInd/>
            <w:snapToGrid/>
            <w:spacing w:line="560" w:lineRule="exact"/>
            <w:textAlignment w:val="auto"/>
            <w:rPr>
              <w:sz w:val="28"/>
              <w:szCs w:val="28"/>
            </w:rPr>
          </w:pPr>
          <w:r>
            <w:rPr>
              <w:sz w:val="28"/>
              <w:szCs w:val="28"/>
            </w:rPr>
            <w:fldChar w:fldCharType="begin"/>
          </w:r>
          <w:r>
            <w:rPr>
              <w:sz w:val="28"/>
              <w:szCs w:val="28"/>
            </w:rPr>
            <w:instrText xml:space="preserve"> HYPERLINK \l _Toc20563_WPSOffice_Level2 </w:instrText>
          </w:r>
          <w:r>
            <w:rPr>
              <w:sz w:val="28"/>
              <w:szCs w:val="28"/>
            </w:rPr>
            <w:fldChar w:fldCharType="separate"/>
          </w:r>
          <w:sdt>
            <w:sdtPr>
              <w:rPr>
                <w:rFonts w:ascii="宋体" w:hAnsi="宋体" w:eastAsia="宋体" w:cstheme="minorBidi"/>
                <w:kern w:val="2"/>
                <w:sz w:val="28"/>
                <w:szCs w:val="28"/>
                <w:lang w:val="en-US" w:eastAsia="zh-CN" w:bidi="ar-SA"/>
              </w:rPr>
              <w:id w:val="147474228"/>
              <w:placeholder>
                <w:docPart w:val="{cc196250-6e37-44af-b913-c6ff6ea2ea3e}"/>
              </w:placeholder>
            </w:sdtPr>
            <w:sdtEndPr>
              <w:rPr>
                <w:rFonts w:ascii="宋体" w:hAnsi="宋体" w:eastAsia="宋体" w:cstheme="minorBidi"/>
                <w:kern w:val="2"/>
                <w:sz w:val="28"/>
                <w:szCs w:val="28"/>
                <w:lang w:val="en-US" w:eastAsia="zh-CN" w:bidi="ar-SA"/>
              </w:rPr>
            </w:sdtEndPr>
            <w:sdtContent>
              <w:r>
                <w:rPr>
                  <w:rFonts w:hint="eastAsia" w:eastAsia="楷体" w:asciiTheme="majorHAnsi" w:hAnsiTheme="majorHAnsi" w:cstheme="majorBidi"/>
                  <w:sz w:val="28"/>
                  <w:szCs w:val="28"/>
                </w:rPr>
                <w:t>（五）着力培育信用服务产业发展</w:t>
              </w:r>
            </w:sdtContent>
          </w:sdt>
          <w:r>
            <w:rPr>
              <w:sz w:val="28"/>
              <w:szCs w:val="28"/>
            </w:rPr>
            <w:tab/>
          </w:r>
          <w:bookmarkStart w:id="13" w:name="_Toc20563_WPSOffice_Level2Page"/>
          <w:r>
            <w:rPr>
              <w:sz w:val="28"/>
              <w:szCs w:val="28"/>
            </w:rPr>
            <w:t>20</w:t>
          </w:r>
          <w:bookmarkEnd w:id="13"/>
          <w:r>
            <w:rPr>
              <w:sz w:val="28"/>
              <w:szCs w:val="28"/>
            </w:rPr>
            <w:fldChar w:fldCharType="end"/>
          </w:r>
        </w:p>
        <w:p>
          <w:pPr>
            <w:pStyle w:val="16"/>
            <w:keepNext w:val="0"/>
            <w:keepLines w:val="0"/>
            <w:pageBreakBefore w:val="0"/>
            <w:tabs>
              <w:tab w:val="right" w:leader="dot" w:pos="8820"/>
            </w:tabs>
            <w:kinsoku/>
            <w:wordWrap/>
            <w:overflowPunct/>
            <w:topLinePunct w:val="0"/>
            <w:autoSpaceDE/>
            <w:autoSpaceDN/>
            <w:bidi w:val="0"/>
            <w:adjustRightInd/>
            <w:snapToGrid/>
            <w:spacing w:line="560" w:lineRule="exact"/>
            <w:textAlignment w:val="auto"/>
            <w:rPr>
              <w:sz w:val="28"/>
              <w:szCs w:val="28"/>
            </w:rPr>
          </w:pPr>
          <w:r>
            <w:rPr>
              <w:sz w:val="28"/>
              <w:szCs w:val="28"/>
            </w:rPr>
            <w:fldChar w:fldCharType="begin"/>
          </w:r>
          <w:r>
            <w:rPr>
              <w:sz w:val="28"/>
              <w:szCs w:val="28"/>
            </w:rPr>
            <w:instrText xml:space="preserve"> HYPERLINK \l _Toc10150_WPSOffice_Level2 </w:instrText>
          </w:r>
          <w:r>
            <w:rPr>
              <w:sz w:val="28"/>
              <w:szCs w:val="28"/>
            </w:rPr>
            <w:fldChar w:fldCharType="separate"/>
          </w:r>
          <w:sdt>
            <w:sdtPr>
              <w:rPr>
                <w:rFonts w:ascii="宋体" w:hAnsi="宋体" w:eastAsia="宋体" w:cstheme="minorBidi"/>
                <w:kern w:val="2"/>
                <w:sz w:val="28"/>
                <w:szCs w:val="28"/>
                <w:lang w:val="en-US" w:eastAsia="zh-CN" w:bidi="ar-SA"/>
              </w:rPr>
              <w:id w:val="147474228"/>
              <w:placeholder>
                <w:docPart w:val="{89a5f4d8-ec50-4c48-a2c1-b8fdb97b6dcf}"/>
              </w:placeholder>
            </w:sdtPr>
            <w:sdtEndPr>
              <w:rPr>
                <w:rFonts w:ascii="宋体" w:hAnsi="宋体" w:eastAsia="宋体" w:cstheme="minorBidi"/>
                <w:kern w:val="2"/>
                <w:sz w:val="28"/>
                <w:szCs w:val="28"/>
                <w:lang w:val="en-US" w:eastAsia="zh-CN" w:bidi="ar-SA"/>
              </w:rPr>
            </w:sdtEndPr>
            <w:sdtContent>
              <w:r>
                <w:rPr>
                  <w:rFonts w:hint="eastAsia" w:eastAsia="楷体" w:asciiTheme="majorHAnsi" w:hAnsiTheme="majorHAnsi" w:cstheme="majorBidi"/>
                  <w:sz w:val="28"/>
                  <w:szCs w:val="28"/>
                </w:rPr>
                <w:t>（六）加强信用专用人才培育</w:t>
              </w:r>
            </w:sdtContent>
          </w:sdt>
          <w:r>
            <w:rPr>
              <w:sz w:val="28"/>
              <w:szCs w:val="28"/>
            </w:rPr>
            <w:tab/>
          </w:r>
          <w:bookmarkStart w:id="14" w:name="_Toc10150_WPSOffice_Level2Page"/>
          <w:r>
            <w:rPr>
              <w:sz w:val="28"/>
              <w:szCs w:val="28"/>
            </w:rPr>
            <w:t>21</w:t>
          </w:r>
          <w:bookmarkEnd w:id="14"/>
          <w:r>
            <w:rPr>
              <w:sz w:val="28"/>
              <w:szCs w:val="28"/>
            </w:rPr>
            <w:fldChar w:fldCharType="end"/>
          </w:r>
        </w:p>
        <w:p>
          <w:pPr>
            <w:pStyle w:val="15"/>
            <w:keepNext w:val="0"/>
            <w:keepLines w:val="0"/>
            <w:pageBreakBefore w:val="0"/>
            <w:tabs>
              <w:tab w:val="right" w:leader="dot" w:pos="8820"/>
            </w:tabs>
            <w:kinsoku/>
            <w:wordWrap/>
            <w:overflowPunct/>
            <w:topLinePunct w:val="0"/>
            <w:autoSpaceDE/>
            <w:autoSpaceDN/>
            <w:bidi w:val="0"/>
            <w:adjustRightInd/>
            <w:snapToGrid/>
            <w:spacing w:line="560" w:lineRule="exact"/>
            <w:textAlignment w:val="auto"/>
            <w:rPr>
              <w:sz w:val="28"/>
              <w:szCs w:val="28"/>
            </w:rPr>
          </w:pPr>
          <w:r>
            <w:rPr>
              <w:sz w:val="28"/>
              <w:szCs w:val="28"/>
            </w:rPr>
            <w:fldChar w:fldCharType="begin"/>
          </w:r>
          <w:r>
            <w:rPr>
              <w:sz w:val="28"/>
              <w:szCs w:val="28"/>
            </w:rPr>
            <w:instrText xml:space="preserve"> HYPERLINK \l _Toc20971_WPSOffice_Level1 </w:instrText>
          </w:r>
          <w:r>
            <w:rPr>
              <w:sz w:val="28"/>
              <w:szCs w:val="28"/>
            </w:rPr>
            <w:fldChar w:fldCharType="separate"/>
          </w:r>
          <w:sdt>
            <w:sdtPr>
              <w:rPr>
                <w:rFonts w:ascii="宋体" w:hAnsi="宋体" w:eastAsia="宋体" w:cstheme="minorBidi"/>
                <w:kern w:val="2"/>
                <w:sz w:val="28"/>
                <w:szCs w:val="28"/>
                <w:lang w:val="en-US" w:eastAsia="zh-CN" w:bidi="ar-SA"/>
              </w:rPr>
              <w:id w:val="147474228"/>
              <w:placeholder>
                <w:docPart w:val="{82388ee3-c1ba-44c6-9651-fb87bb46f320}"/>
              </w:placeholder>
            </w:sdtPr>
            <w:sdtEndPr>
              <w:rPr>
                <w:rFonts w:ascii="宋体" w:hAnsi="宋体" w:eastAsia="宋体" w:cstheme="minorBidi"/>
                <w:kern w:val="2"/>
                <w:sz w:val="28"/>
                <w:szCs w:val="28"/>
                <w:lang w:val="en-US" w:eastAsia="zh-CN" w:bidi="ar-SA"/>
              </w:rPr>
            </w:sdtEndPr>
            <w:sdtContent>
              <w:r>
                <w:rPr>
                  <w:rFonts w:hint="eastAsia" w:eastAsia="黑体" w:asciiTheme="minorHAnsi" w:hAnsiTheme="minorHAnsi" w:cstheme="minorBidi"/>
                  <w:sz w:val="28"/>
                  <w:szCs w:val="28"/>
                </w:rPr>
                <w:t>四、持续释放信用服务经济社会高质量发展效能</w:t>
              </w:r>
            </w:sdtContent>
          </w:sdt>
          <w:r>
            <w:rPr>
              <w:sz w:val="28"/>
              <w:szCs w:val="28"/>
            </w:rPr>
            <w:tab/>
          </w:r>
          <w:bookmarkStart w:id="15" w:name="_Toc20971_WPSOffice_Level1Page"/>
          <w:r>
            <w:rPr>
              <w:sz w:val="28"/>
              <w:szCs w:val="28"/>
            </w:rPr>
            <w:t>21</w:t>
          </w:r>
          <w:bookmarkEnd w:id="15"/>
          <w:r>
            <w:rPr>
              <w:sz w:val="28"/>
              <w:szCs w:val="28"/>
            </w:rPr>
            <w:fldChar w:fldCharType="end"/>
          </w:r>
        </w:p>
        <w:p>
          <w:pPr>
            <w:pStyle w:val="16"/>
            <w:keepNext w:val="0"/>
            <w:keepLines w:val="0"/>
            <w:pageBreakBefore w:val="0"/>
            <w:tabs>
              <w:tab w:val="right" w:leader="dot" w:pos="8820"/>
            </w:tabs>
            <w:kinsoku/>
            <w:wordWrap/>
            <w:overflowPunct/>
            <w:topLinePunct w:val="0"/>
            <w:autoSpaceDE/>
            <w:autoSpaceDN/>
            <w:bidi w:val="0"/>
            <w:adjustRightInd/>
            <w:snapToGrid/>
            <w:spacing w:line="560" w:lineRule="exact"/>
            <w:textAlignment w:val="auto"/>
            <w:rPr>
              <w:sz w:val="28"/>
              <w:szCs w:val="28"/>
            </w:rPr>
          </w:pPr>
          <w:r>
            <w:rPr>
              <w:sz w:val="28"/>
              <w:szCs w:val="28"/>
            </w:rPr>
            <w:fldChar w:fldCharType="begin"/>
          </w:r>
          <w:r>
            <w:rPr>
              <w:sz w:val="28"/>
              <w:szCs w:val="28"/>
            </w:rPr>
            <w:instrText xml:space="preserve"> HYPERLINK \l _Toc20018_WPSOffice_Level2 </w:instrText>
          </w:r>
          <w:r>
            <w:rPr>
              <w:sz w:val="28"/>
              <w:szCs w:val="28"/>
            </w:rPr>
            <w:fldChar w:fldCharType="separate"/>
          </w:r>
          <w:sdt>
            <w:sdtPr>
              <w:rPr>
                <w:rFonts w:ascii="宋体" w:hAnsi="宋体" w:eastAsia="宋体" w:cstheme="minorBidi"/>
                <w:kern w:val="2"/>
                <w:sz w:val="28"/>
                <w:szCs w:val="28"/>
                <w:lang w:val="en-US" w:eastAsia="zh-CN" w:bidi="ar-SA"/>
              </w:rPr>
              <w:id w:val="147474228"/>
              <w:placeholder>
                <w:docPart w:val="{e4367fa0-b88c-42d1-9bce-00c1ed252b4e}"/>
              </w:placeholder>
            </w:sdtPr>
            <w:sdtEndPr>
              <w:rPr>
                <w:rFonts w:ascii="宋体" w:hAnsi="宋体" w:eastAsia="宋体" w:cstheme="minorBidi"/>
                <w:kern w:val="2"/>
                <w:sz w:val="28"/>
                <w:szCs w:val="28"/>
                <w:lang w:val="en-US" w:eastAsia="zh-CN" w:bidi="ar-SA"/>
              </w:rPr>
            </w:sdtEndPr>
            <w:sdtContent>
              <w:r>
                <w:rPr>
                  <w:rFonts w:hint="eastAsia" w:eastAsia="楷体" w:asciiTheme="majorHAnsi" w:hAnsiTheme="majorHAnsi" w:cstheme="majorBidi"/>
                  <w:sz w:val="28"/>
                  <w:szCs w:val="28"/>
                </w:rPr>
                <w:t>（一）实施“诚信政府”建设工程</w:t>
              </w:r>
            </w:sdtContent>
          </w:sdt>
          <w:r>
            <w:rPr>
              <w:sz w:val="28"/>
              <w:szCs w:val="28"/>
            </w:rPr>
            <w:tab/>
          </w:r>
          <w:bookmarkStart w:id="16" w:name="_Toc20018_WPSOffice_Level2Page"/>
          <w:r>
            <w:rPr>
              <w:sz w:val="28"/>
              <w:szCs w:val="28"/>
            </w:rPr>
            <w:t>21</w:t>
          </w:r>
          <w:bookmarkEnd w:id="16"/>
          <w:r>
            <w:rPr>
              <w:sz w:val="28"/>
              <w:szCs w:val="28"/>
            </w:rPr>
            <w:fldChar w:fldCharType="end"/>
          </w:r>
        </w:p>
        <w:p>
          <w:pPr>
            <w:pStyle w:val="16"/>
            <w:keepNext w:val="0"/>
            <w:keepLines w:val="0"/>
            <w:pageBreakBefore w:val="0"/>
            <w:tabs>
              <w:tab w:val="right" w:leader="dot" w:pos="8820"/>
            </w:tabs>
            <w:kinsoku/>
            <w:wordWrap/>
            <w:overflowPunct/>
            <w:topLinePunct w:val="0"/>
            <w:autoSpaceDE/>
            <w:autoSpaceDN/>
            <w:bidi w:val="0"/>
            <w:adjustRightInd/>
            <w:snapToGrid/>
            <w:spacing w:line="560" w:lineRule="exact"/>
            <w:textAlignment w:val="auto"/>
            <w:rPr>
              <w:sz w:val="28"/>
              <w:szCs w:val="28"/>
            </w:rPr>
          </w:pPr>
          <w:r>
            <w:rPr>
              <w:sz w:val="28"/>
              <w:szCs w:val="28"/>
            </w:rPr>
            <w:fldChar w:fldCharType="begin"/>
          </w:r>
          <w:r>
            <w:rPr>
              <w:sz w:val="28"/>
              <w:szCs w:val="28"/>
            </w:rPr>
            <w:instrText xml:space="preserve"> HYPERLINK \l _Toc32560_WPSOffice_Level2 </w:instrText>
          </w:r>
          <w:r>
            <w:rPr>
              <w:sz w:val="28"/>
              <w:szCs w:val="28"/>
            </w:rPr>
            <w:fldChar w:fldCharType="separate"/>
          </w:r>
          <w:sdt>
            <w:sdtPr>
              <w:rPr>
                <w:rFonts w:ascii="宋体" w:hAnsi="宋体" w:eastAsia="宋体" w:cstheme="minorBidi"/>
                <w:kern w:val="2"/>
                <w:sz w:val="28"/>
                <w:szCs w:val="28"/>
                <w:lang w:val="en-US" w:eastAsia="zh-CN" w:bidi="ar-SA"/>
              </w:rPr>
              <w:id w:val="147474228"/>
              <w:placeholder>
                <w:docPart w:val="{00f6f82e-2254-432f-af90-f09d56a1edb3}"/>
              </w:placeholder>
            </w:sdtPr>
            <w:sdtEndPr>
              <w:rPr>
                <w:rFonts w:ascii="宋体" w:hAnsi="宋体" w:eastAsia="宋体" w:cstheme="minorBidi"/>
                <w:kern w:val="2"/>
                <w:sz w:val="28"/>
                <w:szCs w:val="28"/>
                <w:lang w:val="en-US" w:eastAsia="zh-CN" w:bidi="ar-SA"/>
              </w:rPr>
            </w:sdtEndPr>
            <w:sdtContent>
              <w:r>
                <w:rPr>
                  <w:rFonts w:hint="eastAsia" w:eastAsia="楷体" w:asciiTheme="majorHAnsi" w:hAnsiTheme="majorHAnsi" w:cstheme="majorBidi"/>
                  <w:sz w:val="28"/>
                  <w:szCs w:val="28"/>
                </w:rPr>
                <w:t>（二）实施“诚信兴商”建设工程</w:t>
              </w:r>
            </w:sdtContent>
          </w:sdt>
          <w:r>
            <w:rPr>
              <w:sz w:val="28"/>
              <w:szCs w:val="28"/>
            </w:rPr>
            <w:tab/>
          </w:r>
          <w:bookmarkStart w:id="17" w:name="_Toc32560_WPSOffice_Level2Page"/>
          <w:r>
            <w:rPr>
              <w:sz w:val="28"/>
              <w:szCs w:val="28"/>
            </w:rPr>
            <w:t>23</w:t>
          </w:r>
          <w:bookmarkEnd w:id="17"/>
          <w:r>
            <w:rPr>
              <w:sz w:val="28"/>
              <w:szCs w:val="28"/>
            </w:rPr>
            <w:fldChar w:fldCharType="end"/>
          </w:r>
        </w:p>
        <w:p>
          <w:pPr>
            <w:pStyle w:val="16"/>
            <w:keepNext w:val="0"/>
            <w:keepLines w:val="0"/>
            <w:pageBreakBefore w:val="0"/>
            <w:tabs>
              <w:tab w:val="right" w:leader="dot" w:pos="8820"/>
            </w:tabs>
            <w:kinsoku/>
            <w:wordWrap/>
            <w:overflowPunct/>
            <w:topLinePunct w:val="0"/>
            <w:autoSpaceDE/>
            <w:autoSpaceDN/>
            <w:bidi w:val="0"/>
            <w:adjustRightInd/>
            <w:snapToGrid/>
            <w:spacing w:line="560" w:lineRule="exact"/>
            <w:textAlignment w:val="auto"/>
            <w:rPr>
              <w:sz w:val="28"/>
              <w:szCs w:val="28"/>
            </w:rPr>
          </w:pPr>
          <w:r>
            <w:rPr>
              <w:sz w:val="28"/>
              <w:szCs w:val="28"/>
            </w:rPr>
            <w:fldChar w:fldCharType="begin"/>
          </w:r>
          <w:r>
            <w:rPr>
              <w:sz w:val="28"/>
              <w:szCs w:val="28"/>
            </w:rPr>
            <w:instrText xml:space="preserve"> HYPERLINK \l _Toc16323_WPSOffice_Level2 </w:instrText>
          </w:r>
          <w:r>
            <w:rPr>
              <w:sz w:val="28"/>
              <w:szCs w:val="28"/>
            </w:rPr>
            <w:fldChar w:fldCharType="separate"/>
          </w:r>
          <w:sdt>
            <w:sdtPr>
              <w:rPr>
                <w:rFonts w:ascii="宋体" w:hAnsi="宋体" w:eastAsia="宋体" w:cstheme="minorBidi"/>
                <w:kern w:val="2"/>
                <w:sz w:val="28"/>
                <w:szCs w:val="28"/>
                <w:lang w:val="en-US" w:eastAsia="zh-CN" w:bidi="ar-SA"/>
              </w:rPr>
              <w:id w:val="147474228"/>
              <w:placeholder>
                <w:docPart w:val="{26a4a6fc-cfc6-4ecb-8a87-3463bea33381}"/>
              </w:placeholder>
            </w:sdtPr>
            <w:sdtEndPr>
              <w:rPr>
                <w:rFonts w:ascii="宋体" w:hAnsi="宋体" w:eastAsia="宋体" w:cstheme="minorBidi"/>
                <w:kern w:val="2"/>
                <w:sz w:val="28"/>
                <w:szCs w:val="28"/>
                <w:lang w:val="en-US" w:eastAsia="zh-CN" w:bidi="ar-SA"/>
              </w:rPr>
            </w:sdtEndPr>
            <w:sdtContent>
              <w:r>
                <w:rPr>
                  <w:rFonts w:hint="eastAsia" w:eastAsia="楷体" w:asciiTheme="majorHAnsi" w:hAnsiTheme="majorHAnsi" w:cstheme="majorBidi"/>
                  <w:sz w:val="28"/>
                  <w:szCs w:val="28"/>
                </w:rPr>
                <w:t>（三）实施“司法公信”建设工程</w:t>
              </w:r>
            </w:sdtContent>
          </w:sdt>
          <w:r>
            <w:rPr>
              <w:sz w:val="28"/>
              <w:szCs w:val="28"/>
            </w:rPr>
            <w:tab/>
          </w:r>
          <w:bookmarkStart w:id="18" w:name="_Toc16323_WPSOffice_Level2Page"/>
          <w:r>
            <w:rPr>
              <w:sz w:val="28"/>
              <w:szCs w:val="28"/>
            </w:rPr>
            <w:t>24</w:t>
          </w:r>
          <w:bookmarkEnd w:id="18"/>
          <w:r>
            <w:rPr>
              <w:sz w:val="28"/>
              <w:szCs w:val="28"/>
            </w:rPr>
            <w:fldChar w:fldCharType="end"/>
          </w:r>
        </w:p>
        <w:p>
          <w:pPr>
            <w:pStyle w:val="16"/>
            <w:keepNext w:val="0"/>
            <w:keepLines w:val="0"/>
            <w:pageBreakBefore w:val="0"/>
            <w:tabs>
              <w:tab w:val="right" w:leader="dot" w:pos="8820"/>
            </w:tabs>
            <w:kinsoku/>
            <w:wordWrap/>
            <w:overflowPunct/>
            <w:topLinePunct w:val="0"/>
            <w:autoSpaceDE/>
            <w:autoSpaceDN/>
            <w:bidi w:val="0"/>
            <w:adjustRightInd/>
            <w:snapToGrid/>
            <w:spacing w:line="560" w:lineRule="exact"/>
            <w:textAlignment w:val="auto"/>
            <w:rPr>
              <w:sz w:val="28"/>
              <w:szCs w:val="28"/>
            </w:rPr>
          </w:pPr>
          <w:r>
            <w:rPr>
              <w:sz w:val="28"/>
              <w:szCs w:val="28"/>
            </w:rPr>
            <w:fldChar w:fldCharType="begin"/>
          </w:r>
          <w:r>
            <w:rPr>
              <w:sz w:val="28"/>
              <w:szCs w:val="28"/>
            </w:rPr>
            <w:instrText xml:space="preserve"> HYPERLINK \l _Toc32535_WPSOffice_Level2 </w:instrText>
          </w:r>
          <w:r>
            <w:rPr>
              <w:sz w:val="28"/>
              <w:szCs w:val="28"/>
            </w:rPr>
            <w:fldChar w:fldCharType="separate"/>
          </w:r>
          <w:sdt>
            <w:sdtPr>
              <w:rPr>
                <w:rFonts w:ascii="宋体" w:hAnsi="宋体" w:eastAsia="宋体" w:cstheme="minorBidi"/>
                <w:kern w:val="2"/>
                <w:sz w:val="28"/>
                <w:szCs w:val="28"/>
                <w:lang w:val="en-US" w:eastAsia="zh-CN" w:bidi="ar-SA"/>
              </w:rPr>
              <w:id w:val="147474228"/>
              <w:placeholder>
                <w:docPart w:val="{2d3a6a92-3c14-4e59-bb75-9ef93829aede}"/>
              </w:placeholder>
            </w:sdtPr>
            <w:sdtEndPr>
              <w:rPr>
                <w:rFonts w:ascii="宋体" w:hAnsi="宋体" w:eastAsia="宋体" w:cstheme="minorBidi"/>
                <w:kern w:val="2"/>
                <w:sz w:val="28"/>
                <w:szCs w:val="28"/>
                <w:lang w:val="en-US" w:eastAsia="zh-CN" w:bidi="ar-SA"/>
              </w:rPr>
            </w:sdtEndPr>
            <w:sdtContent>
              <w:r>
                <w:rPr>
                  <w:rFonts w:hint="eastAsia" w:eastAsia="楷体" w:asciiTheme="majorHAnsi" w:hAnsiTheme="majorHAnsi" w:cstheme="majorBidi"/>
                  <w:sz w:val="28"/>
                  <w:szCs w:val="28"/>
                </w:rPr>
                <w:t>（四）实施“信用社会”建设工程</w:t>
              </w:r>
            </w:sdtContent>
          </w:sdt>
          <w:r>
            <w:rPr>
              <w:sz w:val="28"/>
              <w:szCs w:val="28"/>
            </w:rPr>
            <w:tab/>
          </w:r>
          <w:bookmarkStart w:id="19" w:name="_Toc32535_WPSOffice_Level2Page"/>
          <w:r>
            <w:rPr>
              <w:sz w:val="28"/>
              <w:szCs w:val="28"/>
            </w:rPr>
            <w:t>24</w:t>
          </w:r>
          <w:bookmarkEnd w:id="19"/>
          <w:r>
            <w:rPr>
              <w:sz w:val="28"/>
              <w:szCs w:val="28"/>
            </w:rPr>
            <w:fldChar w:fldCharType="end"/>
          </w:r>
        </w:p>
        <w:p>
          <w:pPr>
            <w:pStyle w:val="16"/>
            <w:keepNext w:val="0"/>
            <w:keepLines w:val="0"/>
            <w:pageBreakBefore w:val="0"/>
            <w:tabs>
              <w:tab w:val="right" w:leader="dot" w:pos="8820"/>
            </w:tabs>
            <w:kinsoku/>
            <w:wordWrap/>
            <w:overflowPunct/>
            <w:topLinePunct w:val="0"/>
            <w:autoSpaceDE/>
            <w:autoSpaceDN/>
            <w:bidi w:val="0"/>
            <w:adjustRightInd/>
            <w:snapToGrid/>
            <w:spacing w:line="560" w:lineRule="exact"/>
            <w:textAlignment w:val="auto"/>
            <w:rPr>
              <w:sz w:val="28"/>
              <w:szCs w:val="28"/>
            </w:rPr>
          </w:pPr>
          <w:r>
            <w:rPr>
              <w:sz w:val="28"/>
              <w:szCs w:val="28"/>
            </w:rPr>
            <w:fldChar w:fldCharType="begin"/>
          </w:r>
          <w:r>
            <w:rPr>
              <w:sz w:val="28"/>
              <w:szCs w:val="28"/>
            </w:rPr>
            <w:instrText xml:space="preserve"> HYPERLINK \l _Toc2784_WPSOffice_Level2 </w:instrText>
          </w:r>
          <w:r>
            <w:rPr>
              <w:sz w:val="28"/>
              <w:szCs w:val="28"/>
            </w:rPr>
            <w:fldChar w:fldCharType="separate"/>
          </w:r>
          <w:sdt>
            <w:sdtPr>
              <w:rPr>
                <w:rFonts w:ascii="宋体" w:hAnsi="宋体" w:eastAsia="宋体" w:cstheme="minorBidi"/>
                <w:kern w:val="2"/>
                <w:sz w:val="28"/>
                <w:szCs w:val="28"/>
                <w:lang w:val="en-US" w:eastAsia="zh-CN" w:bidi="ar-SA"/>
              </w:rPr>
              <w:id w:val="147474228"/>
              <w:placeholder>
                <w:docPart w:val="{5c8f6a2a-7119-4c2a-9818-b754ab3a2367}"/>
              </w:placeholder>
            </w:sdtPr>
            <w:sdtEndPr>
              <w:rPr>
                <w:rFonts w:ascii="宋体" w:hAnsi="宋体" w:eastAsia="宋体" w:cstheme="minorBidi"/>
                <w:kern w:val="2"/>
                <w:sz w:val="28"/>
                <w:szCs w:val="28"/>
                <w:lang w:val="en-US" w:eastAsia="zh-CN" w:bidi="ar-SA"/>
              </w:rPr>
            </w:sdtEndPr>
            <w:sdtContent>
              <w:r>
                <w:rPr>
                  <w:rFonts w:hint="eastAsia" w:eastAsia="楷体" w:asciiTheme="majorHAnsi" w:hAnsiTheme="majorHAnsi" w:cstheme="majorBidi"/>
                  <w:sz w:val="28"/>
                  <w:szCs w:val="28"/>
                </w:rPr>
                <w:t>（五）实施“信用乡村”建设工程</w:t>
              </w:r>
            </w:sdtContent>
          </w:sdt>
          <w:r>
            <w:rPr>
              <w:sz w:val="28"/>
              <w:szCs w:val="28"/>
            </w:rPr>
            <w:tab/>
          </w:r>
          <w:bookmarkStart w:id="20" w:name="_Toc2784_WPSOffice_Level2Page"/>
          <w:r>
            <w:rPr>
              <w:sz w:val="28"/>
              <w:szCs w:val="28"/>
            </w:rPr>
            <w:t>27</w:t>
          </w:r>
          <w:bookmarkEnd w:id="20"/>
          <w:r>
            <w:rPr>
              <w:sz w:val="28"/>
              <w:szCs w:val="28"/>
            </w:rPr>
            <w:fldChar w:fldCharType="end"/>
          </w:r>
        </w:p>
        <w:p>
          <w:pPr>
            <w:pStyle w:val="15"/>
            <w:keepNext w:val="0"/>
            <w:keepLines w:val="0"/>
            <w:pageBreakBefore w:val="0"/>
            <w:tabs>
              <w:tab w:val="right" w:leader="dot" w:pos="8820"/>
            </w:tabs>
            <w:kinsoku/>
            <w:wordWrap/>
            <w:overflowPunct/>
            <w:topLinePunct w:val="0"/>
            <w:autoSpaceDE/>
            <w:autoSpaceDN/>
            <w:bidi w:val="0"/>
            <w:adjustRightInd/>
            <w:snapToGrid/>
            <w:spacing w:line="560" w:lineRule="exact"/>
            <w:textAlignment w:val="auto"/>
            <w:rPr>
              <w:sz w:val="28"/>
              <w:szCs w:val="28"/>
            </w:rPr>
          </w:pPr>
          <w:r>
            <w:rPr>
              <w:sz w:val="28"/>
              <w:szCs w:val="28"/>
            </w:rPr>
            <w:fldChar w:fldCharType="begin"/>
          </w:r>
          <w:r>
            <w:rPr>
              <w:sz w:val="28"/>
              <w:szCs w:val="28"/>
            </w:rPr>
            <w:instrText xml:space="preserve"> HYPERLINK \l _Toc23545_WPSOffice_Level1 </w:instrText>
          </w:r>
          <w:r>
            <w:rPr>
              <w:sz w:val="28"/>
              <w:szCs w:val="28"/>
            </w:rPr>
            <w:fldChar w:fldCharType="separate"/>
          </w:r>
          <w:sdt>
            <w:sdtPr>
              <w:rPr>
                <w:rFonts w:ascii="宋体" w:hAnsi="宋体" w:eastAsia="宋体" w:cstheme="minorBidi"/>
                <w:kern w:val="2"/>
                <w:sz w:val="28"/>
                <w:szCs w:val="28"/>
                <w:lang w:val="en-US" w:eastAsia="zh-CN" w:bidi="ar-SA"/>
              </w:rPr>
              <w:id w:val="147474228"/>
              <w:placeholder>
                <w:docPart w:val="{50d6aebf-11d1-4d14-847a-1030ccf719ac}"/>
              </w:placeholder>
            </w:sdtPr>
            <w:sdtEndPr>
              <w:rPr>
                <w:rFonts w:ascii="宋体" w:hAnsi="宋体" w:eastAsia="宋体" w:cstheme="minorBidi"/>
                <w:kern w:val="2"/>
                <w:sz w:val="28"/>
                <w:szCs w:val="28"/>
                <w:lang w:val="en-US" w:eastAsia="zh-CN" w:bidi="ar-SA"/>
              </w:rPr>
            </w:sdtEndPr>
            <w:sdtContent>
              <w:r>
                <w:rPr>
                  <w:rFonts w:hint="eastAsia" w:eastAsia="黑体" w:asciiTheme="minorHAnsi" w:hAnsiTheme="minorHAnsi" w:cstheme="minorBidi"/>
                  <w:sz w:val="28"/>
                  <w:szCs w:val="28"/>
                </w:rPr>
                <w:t>五、加强各领域社会信用体系建设</w:t>
              </w:r>
            </w:sdtContent>
          </w:sdt>
          <w:r>
            <w:rPr>
              <w:sz w:val="28"/>
              <w:szCs w:val="28"/>
            </w:rPr>
            <w:tab/>
          </w:r>
          <w:bookmarkStart w:id="21" w:name="_Toc23545_WPSOffice_Level1Page"/>
          <w:r>
            <w:rPr>
              <w:sz w:val="28"/>
              <w:szCs w:val="28"/>
            </w:rPr>
            <w:t>28</w:t>
          </w:r>
          <w:bookmarkEnd w:id="21"/>
          <w:r>
            <w:rPr>
              <w:sz w:val="28"/>
              <w:szCs w:val="28"/>
            </w:rPr>
            <w:fldChar w:fldCharType="end"/>
          </w:r>
        </w:p>
        <w:p>
          <w:pPr>
            <w:pStyle w:val="16"/>
            <w:keepNext w:val="0"/>
            <w:keepLines w:val="0"/>
            <w:pageBreakBefore w:val="0"/>
            <w:tabs>
              <w:tab w:val="right" w:leader="dot" w:pos="8820"/>
            </w:tabs>
            <w:kinsoku/>
            <w:wordWrap/>
            <w:overflowPunct/>
            <w:topLinePunct w:val="0"/>
            <w:autoSpaceDE/>
            <w:autoSpaceDN/>
            <w:bidi w:val="0"/>
            <w:adjustRightInd/>
            <w:snapToGrid/>
            <w:spacing w:line="560" w:lineRule="exact"/>
            <w:textAlignment w:val="auto"/>
            <w:rPr>
              <w:sz w:val="28"/>
              <w:szCs w:val="28"/>
            </w:rPr>
          </w:pPr>
          <w:r>
            <w:rPr>
              <w:sz w:val="28"/>
              <w:szCs w:val="28"/>
            </w:rPr>
            <w:fldChar w:fldCharType="begin"/>
          </w:r>
          <w:r>
            <w:rPr>
              <w:sz w:val="28"/>
              <w:szCs w:val="28"/>
            </w:rPr>
            <w:instrText xml:space="preserve"> HYPERLINK \l _Toc25446_WPSOffice_Level2 </w:instrText>
          </w:r>
          <w:r>
            <w:rPr>
              <w:sz w:val="28"/>
              <w:szCs w:val="28"/>
            </w:rPr>
            <w:fldChar w:fldCharType="separate"/>
          </w:r>
          <w:sdt>
            <w:sdtPr>
              <w:rPr>
                <w:rFonts w:ascii="宋体" w:hAnsi="宋体" w:eastAsia="宋体" w:cstheme="minorBidi"/>
                <w:kern w:val="2"/>
                <w:sz w:val="28"/>
                <w:szCs w:val="28"/>
                <w:lang w:val="en-US" w:eastAsia="zh-CN" w:bidi="ar-SA"/>
              </w:rPr>
              <w:id w:val="147474228"/>
              <w:placeholder>
                <w:docPart w:val="{b98524cd-d7b1-49e4-9c51-893484347126}"/>
              </w:placeholder>
            </w:sdtPr>
            <w:sdtEndPr>
              <w:rPr>
                <w:rFonts w:ascii="宋体" w:hAnsi="宋体" w:eastAsia="宋体" w:cstheme="minorBidi"/>
                <w:kern w:val="2"/>
                <w:sz w:val="28"/>
                <w:szCs w:val="28"/>
                <w:lang w:val="en-US" w:eastAsia="zh-CN" w:bidi="ar-SA"/>
              </w:rPr>
            </w:sdtEndPr>
            <w:sdtContent>
              <w:r>
                <w:rPr>
                  <w:rFonts w:hint="eastAsia" w:eastAsia="楷体" w:asciiTheme="majorHAnsi" w:hAnsiTheme="majorHAnsi" w:cstheme="majorBidi"/>
                  <w:sz w:val="28"/>
                  <w:szCs w:val="28"/>
                </w:rPr>
                <w:t>（一）实施“十大”领域诚信建设行动</w:t>
              </w:r>
            </w:sdtContent>
          </w:sdt>
          <w:r>
            <w:rPr>
              <w:sz w:val="28"/>
              <w:szCs w:val="28"/>
            </w:rPr>
            <w:tab/>
          </w:r>
          <w:bookmarkStart w:id="22" w:name="_Toc25446_WPSOffice_Level2Page"/>
          <w:r>
            <w:rPr>
              <w:sz w:val="28"/>
              <w:szCs w:val="28"/>
            </w:rPr>
            <w:t>28</w:t>
          </w:r>
          <w:bookmarkEnd w:id="22"/>
          <w:r>
            <w:rPr>
              <w:sz w:val="28"/>
              <w:szCs w:val="28"/>
            </w:rPr>
            <w:fldChar w:fldCharType="end"/>
          </w:r>
        </w:p>
        <w:p>
          <w:pPr>
            <w:pStyle w:val="16"/>
            <w:keepNext w:val="0"/>
            <w:keepLines w:val="0"/>
            <w:pageBreakBefore w:val="0"/>
            <w:tabs>
              <w:tab w:val="right" w:leader="dot" w:pos="8820"/>
            </w:tabs>
            <w:kinsoku/>
            <w:wordWrap/>
            <w:overflowPunct/>
            <w:topLinePunct w:val="0"/>
            <w:autoSpaceDE/>
            <w:autoSpaceDN/>
            <w:bidi w:val="0"/>
            <w:adjustRightInd/>
            <w:snapToGrid/>
            <w:spacing w:line="560" w:lineRule="exact"/>
            <w:textAlignment w:val="auto"/>
            <w:rPr>
              <w:sz w:val="28"/>
              <w:szCs w:val="28"/>
            </w:rPr>
          </w:pPr>
          <w:r>
            <w:rPr>
              <w:sz w:val="28"/>
              <w:szCs w:val="28"/>
            </w:rPr>
            <w:fldChar w:fldCharType="begin"/>
          </w:r>
          <w:r>
            <w:rPr>
              <w:sz w:val="28"/>
              <w:szCs w:val="28"/>
            </w:rPr>
            <w:instrText xml:space="preserve"> HYPERLINK \l _Toc6814_WPSOffice_Level2 </w:instrText>
          </w:r>
          <w:r>
            <w:rPr>
              <w:sz w:val="28"/>
              <w:szCs w:val="28"/>
            </w:rPr>
            <w:fldChar w:fldCharType="separate"/>
          </w:r>
          <w:sdt>
            <w:sdtPr>
              <w:rPr>
                <w:rFonts w:ascii="宋体" w:hAnsi="宋体" w:eastAsia="宋体" w:cstheme="minorBidi"/>
                <w:kern w:val="2"/>
                <w:sz w:val="28"/>
                <w:szCs w:val="28"/>
                <w:lang w:val="en-US" w:eastAsia="zh-CN" w:bidi="ar-SA"/>
              </w:rPr>
              <w:id w:val="147474228"/>
              <w:placeholder>
                <w:docPart w:val="{4034cc7a-9cc2-4a2a-99e8-77365d7b5bac}"/>
              </w:placeholder>
            </w:sdtPr>
            <w:sdtEndPr>
              <w:rPr>
                <w:rFonts w:ascii="宋体" w:hAnsi="宋体" w:eastAsia="宋体" w:cstheme="minorBidi"/>
                <w:kern w:val="2"/>
                <w:sz w:val="28"/>
                <w:szCs w:val="28"/>
                <w:lang w:val="en-US" w:eastAsia="zh-CN" w:bidi="ar-SA"/>
              </w:rPr>
            </w:sdtEndPr>
            <w:sdtContent>
              <w:r>
                <w:rPr>
                  <w:rFonts w:hint="eastAsia" w:eastAsia="楷体" w:asciiTheme="majorHAnsi" w:hAnsiTheme="majorHAnsi" w:cstheme="majorBidi"/>
                  <w:sz w:val="28"/>
                  <w:szCs w:val="28"/>
                </w:rPr>
                <w:t>（二）开展违法失信行为专项治理</w:t>
              </w:r>
            </w:sdtContent>
          </w:sdt>
          <w:r>
            <w:rPr>
              <w:sz w:val="28"/>
              <w:szCs w:val="28"/>
            </w:rPr>
            <w:tab/>
          </w:r>
          <w:bookmarkStart w:id="23" w:name="_Toc6814_WPSOffice_Level2Page"/>
          <w:r>
            <w:rPr>
              <w:sz w:val="28"/>
              <w:szCs w:val="28"/>
            </w:rPr>
            <w:t>31</w:t>
          </w:r>
          <w:bookmarkEnd w:id="23"/>
          <w:r>
            <w:rPr>
              <w:sz w:val="28"/>
              <w:szCs w:val="28"/>
            </w:rPr>
            <w:fldChar w:fldCharType="end"/>
          </w:r>
        </w:p>
        <w:p>
          <w:pPr>
            <w:pStyle w:val="15"/>
            <w:keepNext w:val="0"/>
            <w:keepLines w:val="0"/>
            <w:pageBreakBefore w:val="0"/>
            <w:tabs>
              <w:tab w:val="right" w:leader="dot" w:pos="8820"/>
            </w:tabs>
            <w:kinsoku/>
            <w:wordWrap/>
            <w:overflowPunct/>
            <w:topLinePunct w:val="0"/>
            <w:autoSpaceDE/>
            <w:autoSpaceDN/>
            <w:bidi w:val="0"/>
            <w:adjustRightInd/>
            <w:snapToGrid/>
            <w:spacing w:line="560" w:lineRule="exact"/>
            <w:textAlignment w:val="auto"/>
            <w:rPr>
              <w:sz w:val="28"/>
              <w:szCs w:val="28"/>
            </w:rPr>
          </w:pPr>
          <w:r>
            <w:rPr>
              <w:sz w:val="28"/>
              <w:szCs w:val="28"/>
            </w:rPr>
            <w:fldChar w:fldCharType="begin"/>
          </w:r>
          <w:r>
            <w:rPr>
              <w:sz w:val="28"/>
              <w:szCs w:val="28"/>
            </w:rPr>
            <w:instrText xml:space="preserve"> HYPERLINK \l _Toc30114_WPSOffice_Level1 </w:instrText>
          </w:r>
          <w:r>
            <w:rPr>
              <w:sz w:val="28"/>
              <w:szCs w:val="28"/>
            </w:rPr>
            <w:fldChar w:fldCharType="separate"/>
          </w:r>
          <w:sdt>
            <w:sdtPr>
              <w:rPr>
                <w:rFonts w:ascii="宋体" w:hAnsi="宋体" w:eastAsia="宋体" w:cstheme="minorBidi"/>
                <w:kern w:val="2"/>
                <w:sz w:val="28"/>
                <w:szCs w:val="28"/>
                <w:lang w:val="en-US" w:eastAsia="zh-CN" w:bidi="ar-SA"/>
              </w:rPr>
              <w:id w:val="147474228"/>
              <w:placeholder>
                <w:docPart w:val="{7baf85aa-9b9b-4054-9eb7-5a3fe3a7d2d5}"/>
              </w:placeholder>
            </w:sdtPr>
            <w:sdtEndPr>
              <w:rPr>
                <w:rFonts w:ascii="宋体" w:hAnsi="宋体" w:eastAsia="宋体" w:cstheme="minorBidi"/>
                <w:kern w:val="2"/>
                <w:sz w:val="28"/>
                <w:szCs w:val="28"/>
                <w:lang w:val="en-US" w:eastAsia="zh-CN" w:bidi="ar-SA"/>
              </w:rPr>
            </w:sdtEndPr>
            <w:sdtContent>
              <w:r>
                <w:rPr>
                  <w:rFonts w:hint="eastAsia" w:eastAsia="黑体" w:asciiTheme="minorHAnsi" w:hAnsiTheme="minorHAnsi" w:cstheme="minorBidi"/>
                  <w:sz w:val="28"/>
                  <w:szCs w:val="28"/>
                </w:rPr>
                <w:t>六、探索信用建设创新示范</w:t>
              </w:r>
            </w:sdtContent>
          </w:sdt>
          <w:r>
            <w:rPr>
              <w:sz w:val="28"/>
              <w:szCs w:val="28"/>
            </w:rPr>
            <w:tab/>
          </w:r>
          <w:bookmarkStart w:id="24" w:name="_Toc30114_WPSOffice_Level1Page"/>
          <w:r>
            <w:rPr>
              <w:sz w:val="28"/>
              <w:szCs w:val="28"/>
            </w:rPr>
            <w:t>31</w:t>
          </w:r>
          <w:bookmarkEnd w:id="24"/>
          <w:r>
            <w:rPr>
              <w:sz w:val="28"/>
              <w:szCs w:val="28"/>
            </w:rPr>
            <w:fldChar w:fldCharType="end"/>
          </w:r>
        </w:p>
        <w:p>
          <w:pPr>
            <w:pStyle w:val="16"/>
            <w:keepNext w:val="0"/>
            <w:keepLines w:val="0"/>
            <w:pageBreakBefore w:val="0"/>
            <w:tabs>
              <w:tab w:val="right" w:leader="dot" w:pos="8820"/>
            </w:tabs>
            <w:kinsoku/>
            <w:wordWrap/>
            <w:overflowPunct/>
            <w:topLinePunct w:val="0"/>
            <w:autoSpaceDE/>
            <w:autoSpaceDN/>
            <w:bidi w:val="0"/>
            <w:adjustRightInd/>
            <w:snapToGrid/>
            <w:spacing w:line="560" w:lineRule="exact"/>
            <w:textAlignment w:val="auto"/>
            <w:rPr>
              <w:sz w:val="28"/>
              <w:szCs w:val="28"/>
            </w:rPr>
          </w:pPr>
          <w:r>
            <w:rPr>
              <w:sz w:val="28"/>
              <w:szCs w:val="28"/>
            </w:rPr>
            <w:fldChar w:fldCharType="begin"/>
          </w:r>
          <w:r>
            <w:rPr>
              <w:sz w:val="28"/>
              <w:szCs w:val="28"/>
            </w:rPr>
            <w:instrText xml:space="preserve"> HYPERLINK \l _Toc21837_WPSOffice_Level2 </w:instrText>
          </w:r>
          <w:r>
            <w:rPr>
              <w:sz w:val="28"/>
              <w:szCs w:val="28"/>
            </w:rPr>
            <w:fldChar w:fldCharType="separate"/>
          </w:r>
          <w:sdt>
            <w:sdtPr>
              <w:rPr>
                <w:rFonts w:ascii="宋体" w:hAnsi="宋体" w:eastAsia="宋体" w:cstheme="minorBidi"/>
                <w:kern w:val="2"/>
                <w:sz w:val="28"/>
                <w:szCs w:val="28"/>
                <w:lang w:val="en-US" w:eastAsia="zh-CN" w:bidi="ar-SA"/>
              </w:rPr>
              <w:id w:val="147474228"/>
              <w:placeholder>
                <w:docPart w:val="{6157bf00-be0a-43ff-9069-531990a23bc1}"/>
              </w:placeholder>
            </w:sdtPr>
            <w:sdtEndPr>
              <w:rPr>
                <w:rFonts w:ascii="宋体" w:hAnsi="宋体" w:eastAsia="宋体" w:cstheme="minorBidi"/>
                <w:kern w:val="2"/>
                <w:sz w:val="28"/>
                <w:szCs w:val="28"/>
                <w:lang w:val="en-US" w:eastAsia="zh-CN" w:bidi="ar-SA"/>
              </w:rPr>
            </w:sdtEndPr>
            <w:sdtContent>
              <w:r>
                <w:rPr>
                  <w:rFonts w:hint="eastAsia" w:eastAsia="楷体" w:asciiTheme="majorHAnsi" w:hAnsiTheme="majorHAnsi" w:cstheme="majorBidi"/>
                  <w:sz w:val="28"/>
                  <w:szCs w:val="28"/>
                </w:rPr>
                <w:t>（一）开展信用示范创建活动</w:t>
              </w:r>
            </w:sdtContent>
          </w:sdt>
          <w:r>
            <w:rPr>
              <w:sz w:val="28"/>
              <w:szCs w:val="28"/>
            </w:rPr>
            <w:tab/>
          </w:r>
          <w:bookmarkStart w:id="25" w:name="_Toc21837_WPSOffice_Level2Page"/>
          <w:r>
            <w:rPr>
              <w:sz w:val="28"/>
              <w:szCs w:val="28"/>
            </w:rPr>
            <w:t>31</w:t>
          </w:r>
          <w:bookmarkEnd w:id="25"/>
          <w:r>
            <w:rPr>
              <w:sz w:val="28"/>
              <w:szCs w:val="28"/>
            </w:rPr>
            <w:fldChar w:fldCharType="end"/>
          </w:r>
        </w:p>
        <w:p>
          <w:pPr>
            <w:pStyle w:val="16"/>
            <w:keepNext w:val="0"/>
            <w:keepLines w:val="0"/>
            <w:pageBreakBefore w:val="0"/>
            <w:tabs>
              <w:tab w:val="right" w:leader="dot" w:pos="8820"/>
            </w:tabs>
            <w:kinsoku/>
            <w:wordWrap/>
            <w:overflowPunct/>
            <w:topLinePunct w:val="0"/>
            <w:autoSpaceDE/>
            <w:autoSpaceDN/>
            <w:bidi w:val="0"/>
            <w:adjustRightInd/>
            <w:snapToGrid/>
            <w:spacing w:line="560" w:lineRule="exact"/>
            <w:textAlignment w:val="auto"/>
            <w:rPr>
              <w:sz w:val="28"/>
              <w:szCs w:val="28"/>
            </w:rPr>
          </w:pPr>
          <w:r>
            <w:rPr>
              <w:sz w:val="28"/>
              <w:szCs w:val="28"/>
            </w:rPr>
            <w:fldChar w:fldCharType="begin"/>
          </w:r>
          <w:r>
            <w:rPr>
              <w:sz w:val="28"/>
              <w:szCs w:val="28"/>
            </w:rPr>
            <w:instrText xml:space="preserve"> HYPERLINK \l _Toc23599_WPSOffice_Level2 </w:instrText>
          </w:r>
          <w:r>
            <w:rPr>
              <w:sz w:val="28"/>
              <w:szCs w:val="28"/>
            </w:rPr>
            <w:fldChar w:fldCharType="separate"/>
          </w:r>
          <w:sdt>
            <w:sdtPr>
              <w:rPr>
                <w:rFonts w:ascii="宋体" w:hAnsi="宋体" w:eastAsia="宋体" w:cstheme="minorBidi"/>
                <w:kern w:val="2"/>
                <w:sz w:val="28"/>
                <w:szCs w:val="28"/>
                <w:lang w:val="en-US" w:eastAsia="zh-CN" w:bidi="ar-SA"/>
              </w:rPr>
              <w:id w:val="147474228"/>
              <w:placeholder>
                <w:docPart w:val="{54520f87-4653-4fc8-8e8d-ee06dd72c860}"/>
              </w:placeholder>
            </w:sdtPr>
            <w:sdtEndPr>
              <w:rPr>
                <w:rFonts w:ascii="宋体" w:hAnsi="宋体" w:eastAsia="宋体" w:cstheme="minorBidi"/>
                <w:kern w:val="2"/>
                <w:sz w:val="28"/>
                <w:szCs w:val="28"/>
                <w:lang w:val="en-US" w:eastAsia="zh-CN" w:bidi="ar-SA"/>
              </w:rPr>
            </w:sdtEndPr>
            <w:sdtContent>
              <w:r>
                <w:rPr>
                  <w:rFonts w:hint="eastAsia" w:eastAsia="楷体" w:asciiTheme="majorHAnsi" w:hAnsiTheme="majorHAnsi" w:cstheme="majorBidi"/>
                  <w:sz w:val="28"/>
                  <w:szCs w:val="28"/>
                </w:rPr>
                <w:t>（二）探索开展区域信用合作</w:t>
              </w:r>
            </w:sdtContent>
          </w:sdt>
          <w:r>
            <w:rPr>
              <w:sz w:val="28"/>
              <w:szCs w:val="28"/>
            </w:rPr>
            <w:tab/>
          </w:r>
          <w:bookmarkStart w:id="26" w:name="_Toc23599_WPSOffice_Level2Page"/>
          <w:r>
            <w:rPr>
              <w:sz w:val="28"/>
              <w:szCs w:val="28"/>
            </w:rPr>
            <w:t>32</w:t>
          </w:r>
          <w:bookmarkEnd w:id="26"/>
          <w:r>
            <w:rPr>
              <w:sz w:val="28"/>
              <w:szCs w:val="28"/>
            </w:rPr>
            <w:fldChar w:fldCharType="end"/>
          </w:r>
        </w:p>
        <w:p>
          <w:pPr>
            <w:pStyle w:val="16"/>
            <w:keepNext w:val="0"/>
            <w:keepLines w:val="0"/>
            <w:pageBreakBefore w:val="0"/>
            <w:tabs>
              <w:tab w:val="right" w:leader="dot" w:pos="8820"/>
            </w:tabs>
            <w:kinsoku/>
            <w:wordWrap/>
            <w:overflowPunct/>
            <w:topLinePunct w:val="0"/>
            <w:autoSpaceDE/>
            <w:autoSpaceDN/>
            <w:bidi w:val="0"/>
            <w:adjustRightInd/>
            <w:snapToGrid/>
            <w:spacing w:line="560" w:lineRule="exact"/>
            <w:textAlignment w:val="auto"/>
            <w:rPr>
              <w:sz w:val="28"/>
              <w:szCs w:val="28"/>
            </w:rPr>
          </w:pPr>
          <w:r>
            <w:rPr>
              <w:sz w:val="28"/>
              <w:szCs w:val="28"/>
            </w:rPr>
            <w:fldChar w:fldCharType="begin"/>
          </w:r>
          <w:r>
            <w:rPr>
              <w:sz w:val="28"/>
              <w:szCs w:val="28"/>
            </w:rPr>
            <w:instrText xml:space="preserve"> HYPERLINK \l _Toc23273_WPSOffice_Level2 </w:instrText>
          </w:r>
          <w:r>
            <w:rPr>
              <w:sz w:val="28"/>
              <w:szCs w:val="28"/>
            </w:rPr>
            <w:fldChar w:fldCharType="separate"/>
          </w:r>
          <w:sdt>
            <w:sdtPr>
              <w:rPr>
                <w:rFonts w:ascii="宋体" w:hAnsi="宋体" w:eastAsia="宋体" w:cstheme="minorBidi"/>
                <w:kern w:val="2"/>
                <w:sz w:val="28"/>
                <w:szCs w:val="28"/>
                <w:lang w:val="en-US" w:eastAsia="zh-CN" w:bidi="ar-SA"/>
              </w:rPr>
              <w:id w:val="147474228"/>
              <w:placeholder>
                <w:docPart w:val="{54ce527f-ab2d-42ed-b05b-e82e7fd6941e}"/>
              </w:placeholder>
            </w:sdtPr>
            <w:sdtEndPr>
              <w:rPr>
                <w:rFonts w:ascii="宋体" w:hAnsi="宋体" w:eastAsia="宋体" w:cstheme="minorBidi"/>
                <w:kern w:val="2"/>
                <w:sz w:val="28"/>
                <w:szCs w:val="28"/>
                <w:lang w:val="en-US" w:eastAsia="zh-CN" w:bidi="ar-SA"/>
              </w:rPr>
            </w:sdtEndPr>
            <w:sdtContent>
              <w:r>
                <w:rPr>
                  <w:rFonts w:hint="eastAsia" w:eastAsia="楷体" w:asciiTheme="majorHAnsi" w:hAnsiTheme="majorHAnsi" w:cstheme="majorBidi"/>
                  <w:sz w:val="28"/>
                  <w:szCs w:val="28"/>
                </w:rPr>
                <w:t>（三）探索开展“信用+网格”创新社会治理</w:t>
              </w:r>
            </w:sdtContent>
          </w:sdt>
          <w:r>
            <w:rPr>
              <w:sz w:val="28"/>
              <w:szCs w:val="28"/>
            </w:rPr>
            <w:tab/>
          </w:r>
          <w:bookmarkStart w:id="27" w:name="_Toc23273_WPSOffice_Level2Page"/>
          <w:r>
            <w:rPr>
              <w:sz w:val="28"/>
              <w:szCs w:val="28"/>
            </w:rPr>
            <w:t>32</w:t>
          </w:r>
          <w:bookmarkEnd w:id="27"/>
          <w:r>
            <w:rPr>
              <w:sz w:val="28"/>
              <w:szCs w:val="28"/>
            </w:rPr>
            <w:fldChar w:fldCharType="end"/>
          </w:r>
        </w:p>
        <w:p>
          <w:pPr>
            <w:pStyle w:val="16"/>
            <w:keepNext w:val="0"/>
            <w:keepLines w:val="0"/>
            <w:pageBreakBefore w:val="0"/>
            <w:tabs>
              <w:tab w:val="right" w:leader="dot" w:pos="8820"/>
            </w:tabs>
            <w:kinsoku/>
            <w:wordWrap/>
            <w:overflowPunct/>
            <w:topLinePunct w:val="0"/>
            <w:autoSpaceDE/>
            <w:autoSpaceDN/>
            <w:bidi w:val="0"/>
            <w:adjustRightInd/>
            <w:snapToGrid/>
            <w:spacing w:line="560" w:lineRule="exact"/>
            <w:textAlignment w:val="auto"/>
            <w:rPr>
              <w:sz w:val="28"/>
              <w:szCs w:val="28"/>
            </w:rPr>
          </w:pPr>
          <w:r>
            <w:rPr>
              <w:sz w:val="28"/>
              <w:szCs w:val="28"/>
            </w:rPr>
            <w:fldChar w:fldCharType="begin"/>
          </w:r>
          <w:r>
            <w:rPr>
              <w:sz w:val="28"/>
              <w:szCs w:val="28"/>
            </w:rPr>
            <w:instrText xml:space="preserve"> HYPERLINK \l _Toc15373_WPSOffice_Level2 </w:instrText>
          </w:r>
          <w:r>
            <w:rPr>
              <w:sz w:val="28"/>
              <w:szCs w:val="28"/>
            </w:rPr>
            <w:fldChar w:fldCharType="separate"/>
          </w:r>
          <w:sdt>
            <w:sdtPr>
              <w:rPr>
                <w:rFonts w:ascii="宋体" w:hAnsi="宋体" w:eastAsia="宋体" w:cstheme="minorBidi"/>
                <w:kern w:val="2"/>
                <w:sz w:val="28"/>
                <w:szCs w:val="28"/>
                <w:lang w:val="en-US" w:eastAsia="zh-CN" w:bidi="ar-SA"/>
              </w:rPr>
              <w:id w:val="147474228"/>
              <w:placeholder>
                <w:docPart w:val="{cce960d8-69b6-40cd-a9f0-2969739cf962}"/>
              </w:placeholder>
            </w:sdtPr>
            <w:sdtEndPr>
              <w:rPr>
                <w:rFonts w:ascii="宋体" w:hAnsi="宋体" w:eastAsia="宋体" w:cstheme="minorBidi"/>
                <w:kern w:val="2"/>
                <w:sz w:val="28"/>
                <w:szCs w:val="28"/>
                <w:lang w:val="en-US" w:eastAsia="zh-CN" w:bidi="ar-SA"/>
              </w:rPr>
            </w:sdtEndPr>
            <w:sdtContent>
              <w:r>
                <w:rPr>
                  <w:rFonts w:hint="eastAsia" w:ascii="楷体" w:hAnsi="楷体" w:eastAsia="楷体" w:cs="楷体"/>
                  <w:sz w:val="28"/>
                  <w:szCs w:val="28"/>
                </w:rPr>
                <w:t>（四）探索“互联网+”、大数据、区块链等新技术应用</w:t>
              </w:r>
            </w:sdtContent>
          </w:sdt>
          <w:r>
            <w:rPr>
              <w:sz w:val="28"/>
              <w:szCs w:val="28"/>
            </w:rPr>
            <w:tab/>
          </w:r>
          <w:bookmarkStart w:id="28" w:name="_Toc15373_WPSOffice_Level2Page"/>
          <w:r>
            <w:rPr>
              <w:sz w:val="28"/>
              <w:szCs w:val="28"/>
            </w:rPr>
            <w:t>32</w:t>
          </w:r>
          <w:bookmarkEnd w:id="28"/>
          <w:r>
            <w:rPr>
              <w:sz w:val="28"/>
              <w:szCs w:val="28"/>
            </w:rPr>
            <w:fldChar w:fldCharType="end"/>
          </w:r>
        </w:p>
        <w:p>
          <w:pPr>
            <w:pStyle w:val="15"/>
            <w:keepNext w:val="0"/>
            <w:keepLines w:val="0"/>
            <w:pageBreakBefore w:val="0"/>
            <w:tabs>
              <w:tab w:val="right" w:leader="dot" w:pos="8820"/>
            </w:tabs>
            <w:kinsoku/>
            <w:wordWrap/>
            <w:overflowPunct/>
            <w:topLinePunct w:val="0"/>
            <w:autoSpaceDE/>
            <w:autoSpaceDN/>
            <w:bidi w:val="0"/>
            <w:adjustRightInd/>
            <w:snapToGrid/>
            <w:spacing w:line="560" w:lineRule="exact"/>
            <w:textAlignment w:val="auto"/>
            <w:rPr>
              <w:sz w:val="28"/>
              <w:szCs w:val="28"/>
            </w:rPr>
          </w:pPr>
          <w:r>
            <w:rPr>
              <w:sz w:val="28"/>
              <w:szCs w:val="28"/>
            </w:rPr>
            <w:fldChar w:fldCharType="begin"/>
          </w:r>
          <w:r>
            <w:rPr>
              <w:sz w:val="28"/>
              <w:szCs w:val="28"/>
            </w:rPr>
            <w:instrText xml:space="preserve"> HYPERLINK \l _Toc11418_WPSOffice_Level1 </w:instrText>
          </w:r>
          <w:r>
            <w:rPr>
              <w:sz w:val="28"/>
              <w:szCs w:val="28"/>
            </w:rPr>
            <w:fldChar w:fldCharType="separate"/>
          </w:r>
          <w:sdt>
            <w:sdtPr>
              <w:rPr>
                <w:rFonts w:ascii="宋体" w:hAnsi="宋体" w:eastAsia="宋体" w:cstheme="minorBidi"/>
                <w:kern w:val="2"/>
                <w:sz w:val="28"/>
                <w:szCs w:val="28"/>
                <w:lang w:val="en-US" w:eastAsia="zh-CN" w:bidi="ar-SA"/>
              </w:rPr>
              <w:id w:val="147474228"/>
              <w:placeholder>
                <w:docPart w:val="{a29686a7-c698-4955-9d50-f3bbe9f8c9b3}"/>
              </w:placeholder>
            </w:sdtPr>
            <w:sdtEndPr>
              <w:rPr>
                <w:rFonts w:ascii="宋体" w:hAnsi="宋体" w:eastAsia="宋体" w:cstheme="minorBidi"/>
                <w:kern w:val="2"/>
                <w:sz w:val="28"/>
                <w:szCs w:val="28"/>
                <w:lang w:val="en-US" w:eastAsia="zh-CN" w:bidi="ar-SA"/>
              </w:rPr>
            </w:sdtEndPr>
            <w:sdtContent>
              <w:r>
                <w:rPr>
                  <w:rFonts w:hint="eastAsia" w:eastAsia="黑体" w:asciiTheme="minorHAnsi" w:hAnsiTheme="minorHAnsi" w:cstheme="minorBidi"/>
                  <w:sz w:val="28"/>
                  <w:szCs w:val="28"/>
                </w:rPr>
                <w:t>七、保障措施</w:t>
              </w:r>
            </w:sdtContent>
          </w:sdt>
          <w:r>
            <w:rPr>
              <w:sz w:val="28"/>
              <w:szCs w:val="28"/>
            </w:rPr>
            <w:tab/>
          </w:r>
          <w:bookmarkStart w:id="29" w:name="_Toc11418_WPSOffice_Level1Page"/>
          <w:r>
            <w:rPr>
              <w:sz w:val="28"/>
              <w:szCs w:val="28"/>
            </w:rPr>
            <w:t>33</w:t>
          </w:r>
          <w:bookmarkEnd w:id="29"/>
          <w:r>
            <w:rPr>
              <w:sz w:val="28"/>
              <w:szCs w:val="28"/>
            </w:rPr>
            <w:fldChar w:fldCharType="end"/>
          </w:r>
        </w:p>
        <w:p>
          <w:pPr>
            <w:pStyle w:val="16"/>
            <w:keepNext w:val="0"/>
            <w:keepLines w:val="0"/>
            <w:pageBreakBefore w:val="0"/>
            <w:tabs>
              <w:tab w:val="right" w:leader="dot" w:pos="8820"/>
            </w:tabs>
            <w:kinsoku/>
            <w:wordWrap/>
            <w:overflowPunct/>
            <w:topLinePunct w:val="0"/>
            <w:autoSpaceDE/>
            <w:autoSpaceDN/>
            <w:bidi w:val="0"/>
            <w:adjustRightInd/>
            <w:snapToGrid/>
            <w:spacing w:line="560" w:lineRule="exact"/>
            <w:textAlignment w:val="auto"/>
            <w:rPr>
              <w:sz w:val="28"/>
              <w:szCs w:val="28"/>
            </w:rPr>
          </w:pPr>
          <w:r>
            <w:rPr>
              <w:sz w:val="28"/>
              <w:szCs w:val="28"/>
            </w:rPr>
            <w:fldChar w:fldCharType="begin"/>
          </w:r>
          <w:r>
            <w:rPr>
              <w:sz w:val="28"/>
              <w:szCs w:val="28"/>
            </w:rPr>
            <w:instrText xml:space="preserve"> HYPERLINK \l _Toc31319_WPSOffice_Level2 </w:instrText>
          </w:r>
          <w:r>
            <w:rPr>
              <w:sz w:val="28"/>
              <w:szCs w:val="28"/>
            </w:rPr>
            <w:fldChar w:fldCharType="separate"/>
          </w:r>
          <w:sdt>
            <w:sdtPr>
              <w:rPr>
                <w:rFonts w:ascii="宋体" w:hAnsi="宋体" w:eastAsia="宋体" w:cstheme="minorBidi"/>
                <w:kern w:val="2"/>
                <w:sz w:val="28"/>
                <w:szCs w:val="28"/>
                <w:lang w:val="en-US" w:eastAsia="zh-CN" w:bidi="ar-SA"/>
              </w:rPr>
              <w:id w:val="147474228"/>
              <w:placeholder>
                <w:docPart w:val="{2ef55788-4fa2-48a0-9764-877e5f46e181}"/>
              </w:placeholder>
            </w:sdtPr>
            <w:sdtEndPr>
              <w:rPr>
                <w:rFonts w:ascii="宋体" w:hAnsi="宋体" w:eastAsia="宋体" w:cstheme="minorBidi"/>
                <w:kern w:val="2"/>
                <w:sz w:val="28"/>
                <w:szCs w:val="28"/>
                <w:lang w:val="en-US" w:eastAsia="zh-CN" w:bidi="ar-SA"/>
              </w:rPr>
            </w:sdtEndPr>
            <w:sdtContent>
              <w:r>
                <w:rPr>
                  <w:rFonts w:hint="eastAsia" w:eastAsia="楷体" w:asciiTheme="majorHAnsi" w:hAnsiTheme="majorHAnsi" w:cstheme="majorBidi"/>
                  <w:sz w:val="28"/>
                  <w:szCs w:val="28"/>
                </w:rPr>
                <w:t>（一）强化组织保障</w:t>
              </w:r>
            </w:sdtContent>
          </w:sdt>
          <w:r>
            <w:rPr>
              <w:sz w:val="28"/>
              <w:szCs w:val="28"/>
            </w:rPr>
            <w:tab/>
          </w:r>
          <w:bookmarkStart w:id="30" w:name="_Toc31319_WPSOffice_Level2Page"/>
          <w:r>
            <w:rPr>
              <w:sz w:val="28"/>
              <w:szCs w:val="28"/>
            </w:rPr>
            <w:t>33</w:t>
          </w:r>
          <w:bookmarkEnd w:id="30"/>
          <w:r>
            <w:rPr>
              <w:sz w:val="28"/>
              <w:szCs w:val="28"/>
            </w:rPr>
            <w:fldChar w:fldCharType="end"/>
          </w:r>
        </w:p>
        <w:p>
          <w:pPr>
            <w:pStyle w:val="16"/>
            <w:keepNext w:val="0"/>
            <w:keepLines w:val="0"/>
            <w:pageBreakBefore w:val="0"/>
            <w:tabs>
              <w:tab w:val="right" w:leader="dot" w:pos="8820"/>
            </w:tabs>
            <w:kinsoku/>
            <w:wordWrap/>
            <w:overflowPunct/>
            <w:topLinePunct w:val="0"/>
            <w:autoSpaceDE/>
            <w:autoSpaceDN/>
            <w:bidi w:val="0"/>
            <w:adjustRightInd/>
            <w:snapToGrid/>
            <w:spacing w:line="560" w:lineRule="exact"/>
            <w:textAlignment w:val="auto"/>
            <w:rPr>
              <w:sz w:val="28"/>
              <w:szCs w:val="28"/>
            </w:rPr>
          </w:pPr>
          <w:r>
            <w:rPr>
              <w:sz w:val="28"/>
              <w:szCs w:val="28"/>
            </w:rPr>
            <w:fldChar w:fldCharType="begin"/>
          </w:r>
          <w:r>
            <w:rPr>
              <w:sz w:val="28"/>
              <w:szCs w:val="28"/>
            </w:rPr>
            <w:instrText xml:space="preserve"> HYPERLINK \l _Toc27970_WPSOffice_Level2 </w:instrText>
          </w:r>
          <w:r>
            <w:rPr>
              <w:sz w:val="28"/>
              <w:szCs w:val="28"/>
            </w:rPr>
            <w:fldChar w:fldCharType="separate"/>
          </w:r>
          <w:sdt>
            <w:sdtPr>
              <w:rPr>
                <w:rFonts w:ascii="宋体" w:hAnsi="宋体" w:eastAsia="宋体" w:cstheme="minorBidi"/>
                <w:kern w:val="2"/>
                <w:sz w:val="28"/>
                <w:szCs w:val="28"/>
                <w:lang w:val="en-US" w:eastAsia="zh-CN" w:bidi="ar-SA"/>
              </w:rPr>
              <w:id w:val="147474228"/>
              <w:placeholder>
                <w:docPart w:val="{b7f7fa66-8a2f-4d11-80f1-d9400a869602}"/>
              </w:placeholder>
            </w:sdtPr>
            <w:sdtEndPr>
              <w:rPr>
                <w:rFonts w:ascii="宋体" w:hAnsi="宋体" w:eastAsia="宋体" w:cstheme="minorBidi"/>
                <w:kern w:val="2"/>
                <w:sz w:val="28"/>
                <w:szCs w:val="28"/>
                <w:lang w:val="en-US" w:eastAsia="zh-CN" w:bidi="ar-SA"/>
              </w:rPr>
            </w:sdtEndPr>
            <w:sdtContent>
              <w:r>
                <w:rPr>
                  <w:rFonts w:hint="eastAsia" w:eastAsia="楷体" w:asciiTheme="majorHAnsi" w:hAnsiTheme="majorHAnsi" w:cstheme="majorBidi"/>
                  <w:sz w:val="28"/>
                  <w:szCs w:val="28"/>
                </w:rPr>
                <w:t>（二）加大政策支持力度</w:t>
              </w:r>
            </w:sdtContent>
          </w:sdt>
          <w:r>
            <w:rPr>
              <w:sz w:val="28"/>
              <w:szCs w:val="28"/>
            </w:rPr>
            <w:tab/>
          </w:r>
          <w:bookmarkStart w:id="31" w:name="_Toc27970_WPSOffice_Level2Page"/>
          <w:r>
            <w:rPr>
              <w:sz w:val="28"/>
              <w:szCs w:val="28"/>
            </w:rPr>
            <w:t>33</w:t>
          </w:r>
          <w:bookmarkEnd w:id="31"/>
          <w:r>
            <w:rPr>
              <w:sz w:val="28"/>
              <w:szCs w:val="28"/>
            </w:rPr>
            <w:fldChar w:fldCharType="end"/>
          </w:r>
        </w:p>
        <w:p>
          <w:pPr>
            <w:pStyle w:val="16"/>
            <w:keepNext w:val="0"/>
            <w:keepLines w:val="0"/>
            <w:pageBreakBefore w:val="0"/>
            <w:tabs>
              <w:tab w:val="right" w:leader="dot" w:pos="8820"/>
            </w:tabs>
            <w:kinsoku/>
            <w:wordWrap/>
            <w:overflowPunct/>
            <w:topLinePunct w:val="0"/>
            <w:autoSpaceDE/>
            <w:autoSpaceDN/>
            <w:bidi w:val="0"/>
            <w:adjustRightInd/>
            <w:snapToGrid/>
            <w:spacing w:line="560" w:lineRule="exact"/>
            <w:textAlignment w:val="auto"/>
          </w:pPr>
          <w:r>
            <w:rPr>
              <w:sz w:val="28"/>
              <w:szCs w:val="28"/>
            </w:rPr>
            <w:fldChar w:fldCharType="begin"/>
          </w:r>
          <w:r>
            <w:rPr>
              <w:sz w:val="28"/>
              <w:szCs w:val="28"/>
            </w:rPr>
            <w:instrText xml:space="preserve"> HYPERLINK \l _Toc21082_WPSOffice_Level2 </w:instrText>
          </w:r>
          <w:r>
            <w:rPr>
              <w:sz w:val="28"/>
              <w:szCs w:val="28"/>
            </w:rPr>
            <w:fldChar w:fldCharType="separate"/>
          </w:r>
          <w:sdt>
            <w:sdtPr>
              <w:rPr>
                <w:rFonts w:ascii="宋体" w:hAnsi="宋体" w:eastAsia="宋体" w:cstheme="minorBidi"/>
                <w:kern w:val="2"/>
                <w:sz w:val="28"/>
                <w:szCs w:val="28"/>
                <w:lang w:val="en-US" w:eastAsia="zh-CN" w:bidi="ar-SA"/>
              </w:rPr>
              <w:id w:val="147474228"/>
              <w:placeholder>
                <w:docPart w:val="{7e1333b5-0f95-4b61-8fd9-0bde627b7524}"/>
              </w:placeholder>
            </w:sdtPr>
            <w:sdtEndPr>
              <w:rPr>
                <w:rFonts w:ascii="宋体" w:hAnsi="宋体" w:eastAsia="宋体" w:cstheme="minorBidi"/>
                <w:kern w:val="2"/>
                <w:sz w:val="28"/>
                <w:szCs w:val="28"/>
                <w:lang w:val="en-US" w:eastAsia="zh-CN" w:bidi="ar-SA"/>
              </w:rPr>
            </w:sdtEndPr>
            <w:sdtContent>
              <w:r>
                <w:rPr>
                  <w:rFonts w:hint="eastAsia" w:eastAsia="楷体" w:asciiTheme="majorHAnsi" w:hAnsiTheme="majorHAnsi" w:cstheme="majorBidi"/>
                  <w:sz w:val="28"/>
                  <w:szCs w:val="28"/>
                </w:rPr>
                <w:t>（三）加强检查督导落实</w:t>
              </w:r>
            </w:sdtContent>
          </w:sdt>
          <w:r>
            <w:rPr>
              <w:sz w:val="28"/>
              <w:szCs w:val="28"/>
            </w:rPr>
            <w:tab/>
          </w:r>
          <w:bookmarkStart w:id="32" w:name="_Toc21082_WPSOffice_Level2Page"/>
          <w:r>
            <w:rPr>
              <w:sz w:val="28"/>
              <w:szCs w:val="28"/>
            </w:rPr>
            <w:t>33</w:t>
          </w:r>
          <w:bookmarkEnd w:id="32"/>
          <w:r>
            <w:rPr>
              <w:sz w:val="28"/>
              <w:szCs w:val="28"/>
            </w:rPr>
            <w:fldChar w:fldCharType="end"/>
          </w:r>
          <w:bookmarkEnd w:id="0"/>
        </w:p>
      </w:sdtContent>
    </w:sdt>
    <w:p>
      <w:pPr>
        <w:pStyle w:val="2"/>
        <w:keepNext w:val="0"/>
        <w:keepLines w:val="0"/>
        <w:pageBreakBefore w:val="0"/>
        <w:kinsoku/>
        <w:wordWrap/>
        <w:overflowPunct/>
        <w:topLinePunct w:val="0"/>
        <w:autoSpaceDE/>
        <w:autoSpaceDN/>
        <w:bidi w:val="0"/>
        <w:adjustRightInd/>
        <w:snapToGrid/>
        <w:spacing w:line="560" w:lineRule="exact"/>
        <w:textAlignment w:val="auto"/>
        <w:rPr>
          <w:rFonts w:hint="eastAsia" w:ascii="楷体" w:hAnsi="楷体" w:eastAsia="楷体" w:cs="楷体"/>
          <w:color w:val="000000"/>
          <w:kern w:val="0"/>
          <w:sz w:val="28"/>
          <w:szCs w:val="28"/>
        </w:rPr>
      </w:pPr>
    </w:p>
    <w:p>
      <w:pPr>
        <w:pStyle w:val="2"/>
        <w:keepNext w:val="0"/>
        <w:keepLines w:val="0"/>
        <w:pageBreakBefore w:val="0"/>
        <w:kinsoku/>
        <w:wordWrap/>
        <w:overflowPunct/>
        <w:topLinePunct w:val="0"/>
        <w:autoSpaceDE/>
        <w:autoSpaceDN/>
        <w:bidi w:val="0"/>
        <w:adjustRightInd/>
        <w:snapToGrid/>
        <w:spacing w:line="560" w:lineRule="exact"/>
        <w:textAlignment w:val="auto"/>
        <w:rPr>
          <w:rFonts w:hint="eastAsia" w:ascii="楷体" w:hAnsi="楷体" w:eastAsia="楷体" w:cs="楷体"/>
          <w:color w:val="000000"/>
          <w:kern w:val="0"/>
          <w:sz w:val="28"/>
          <w:szCs w:val="28"/>
        </w:rPr>
      </w:pPr>
    </w:p>
    <w:p>
      <w:pPr>
        <w:pStyle w:val="2"/>
        <w:rPr>
          <w:rFonts w:hint="eastAsia" w:ascii="仿宋" w:hAnsi="仿宋" w:eastAsia="仿宋" w:cs="仿宋"/>
          <w:color w:val="000000"/>
          <w:kern w:val="0"/>
          <w:sz w:val="32"/>
          <w:szCs w:val="32"/>
        </w:rPr>
      </w:pPr>
    </w:p>
    <w:p>
      <w:pPr>
        <w:pStyle w:val="2"/>
        <w:rPr>
          <w:rFonts w:hint="eastAsia" w:ascii="仿宋" w:hAnsi="仿宋" w:eastAsia="仿宋" w:cs="仿宋"/>
          <w:color w:val="000000"/>
          <w:kern w:val="0"/>
          <w:sz w:val="32"/>
          <w:szCs w:val="32"/>
        </w:rPr>
      </w:pPr>
    </w:p>
    <w:p>
      <w:pPr>
        <w:pStyle w:val="2"/>
        <w:rPr>
          <w:rFonts w:hint="eastAsia" w:ascii="仿宋" w:hAnsi="仿宋" w:eastAsia="仿宋" w:cs="仿宋"/>
          <w:color w:val="000000"/>
          <w:kern w:val="0"/>
          <w:sz w:val="32"/>
          <w:szCs w:val="32"/>
        </w:rPr>
      </w:pPr>
    </w:p>
    <w:p>
      <w:pPr>
        <w:pStyle w:val="2"/>
        <w:rPr>
          <w:rFonts w:hint="eastAsia" w:ascii="仿宋" w:hAnsi="仿宋" w:eastAsia="仿宋" w:cs="仿宋"/>
          <w:color w:val="000000"/>
          <w:kern w:val="0"/>
          <w:sz w:val="32"/>
          <w:szCs w:val="32"/>
        </w:rPr>
      </w:pPr>
    </w:p>
    <w:p>
      <w:pPr>
        <w:pStyle w:val="2"/>
        <w:rPr>
          <w:rFonts w:hint="eastAsia" w:ascii="仿宋" w:hAnsi="仿宋" w:eastAsia="仿宋" w:cs="仿宋"/>
          <w:color w:val="000000"/>
          <w:kern w:val="0"/>
          <w:sz w:val="32"/>
          <w:szCs w:val="32"/>
        </w:rPr>
      </w:pPr>
    </w:p>
    <w:p>
      <w:pPr>
        <w:pStyle w:val="2"/>
        <w:rPr>
          <w:rFonts w:hint="eastAsia" w:ascii="仿宋" w:hAnsi="仿宋" w:eastAsia="仿宋" w:cs="仿宋"/>
          <w:color w:val="000000"/>
          <w:kern w:val="0"/>
          <w:sz w:val="32"/>
          <w:szCs w:val="32"/>
        </w:rPr>
      </w:pPr>
    </w:p>
    <w:p>
      <w:pPr>
        <w:pStyle w:val="2"/>
        <w:rPr>
          <w:rFonts w:hint="eastAsia" w:ascii="仿宋" w:hAnsi="仿宋" w:eastAsia="仿宋" w:cs="仿宋"/>
          <w:color w:val="000000"/>
          <w:kern w:val="0"/>
          <w:sz w:val="32"/>
          <w:szCs w:val="32"/>
        </w:rPr>
      </w:pPr>
    </w:p>
    <w:p>
      <w:pPr>
        <w:pStyle w:val="2"/>
        <w:rPr>
          <w:rFonts w:hint="eastAsia" w:ascii="仿宋" w:hAnsi="仿宋" w:eastAsia="仿宋" w:cs="仿宋"/>
          <w:color w:val="000000"/>
          <w:kern w:val="0"/>
          <w:sz w:val="32"/>
          <w:szCs w:val="32"/>
        </w:rPr>
      </w:pPr>
    </w:p>
    <w:p>
      <w:pPr>
        <w:pStyle w:val="2"/>
        <w:pageBreakBefore w:val="0"/>
        <w:widowControl w:val="0"/>
        <w:kinsoku/>
        <w:wordWrap/>
        <w:overflowPunct/>
        <w:topLinePunct w:val="0"/>
        <w:autoSpaceDE/>
        <w:autoSpaceDN/>
        <w:bidi w:val="0"/>
        <w:adjustRightInd/>
        <w:spacing w:line="560" w:lineRule="exact"/>
        <w:rPr>
          <w:rFonts w:hint="eastAsia" w:ascii="仿宋" w:hAnsi="仿宋" w:eastAsia="仿宋" w:cs="仿宋"/>
          <w:color w:val="000000"/>
          <w:kern w:val="0"/>
          <w:sz w:val="32"/>
          <w:szCs w:val="32"/>
        </w:rPr>
      </w:pPr>
    </w:p>
    <w:p>
      <w:pPr>
        <w:pStyle w:val="2"/>
        <w:pageBreakBefore w:val="0"/>
        <w:widowControl w:val="0"/>
        <w:kinsoku/>
        <w:wordWrap/>
        <w:overflowPunct/>
        <w:topLinePunct w:val="0"/>
        <w:autoSpaceDE/>
        <w:autoSpaceDN/>
        <w:bidi w:val="0"/>
        <w:adjustRightInd/>
        <w:spacing w:line="560" w:lineRule="exact"/>
        <w:rPr>
          <w:rFonts w:hint="eastAsia" w:ascii="仿宋" w:hAnsi="仿宋" w:eastAsia="仿宋" w:cs="仿宋"/>
          <w:color w:val="000000"/>
          <w:kern w:val="0"/>
          <w:sz w:val="32"/>
          <w:szCs w:val="32"/>
        </w:rPr>
      </w:pPr>
    </w:p>
    <w:p>
      <w:pPr>
        <w:pStyle w:val="2"/>
        <w:pageBreakBefore w:val="0"/>
        <w:widowControl w:val="0"/>
        <w:kinsoku/>
        <w:wordWrap/>
        <w:overflowPunct/>
        <w:topLinePunct w:val="0"/>
        <w:autoSpaceDE/>
        <w:autoSpaceDN/>
        <w:bidi w:val="0"/>
        <w:adjustRightInd/>
        <w:spacing w:line="560" w:lineRule="exact"/>
        <w:rPr>
          <w:rFonts w:hint="eastAsia" w:ascii="仿宋" w:hAnsi="仿宋" w:eastAsia="仿宋" w:cs="仿宋"/>
          <w:color w:val="000000"/>
          <w:kern w:val="0"/>
          <w:sz w:val="32"/>
          <w:szCs w:val="32"/>
        </w:rPr>
      </w:pPr>
    </w:p>
    <w:p>
      <w:pPr>
        <w:pStyle w:val="2"/>
        <w:pageBreakBefore w:val="0"/>
        <w:widowControl w:val="0"/>
        <w:kinsoku/>
        <w:wordWrap/>
        <w:overflowPunct/>
        <w:topLinePunct w:val="0"/>
        <w:autoSpaceDE/>
        <w:autoSpaceDN/>
        <w:bidi w:val="0"/>
        <w:adjustRightInd/>
        <w:spacing w:line="560" w:lineRule="exact"/>
        <w:rPr>
          <w:rFonts w:hint="eastAsia" w:ascii="仿宋" w:hAnsi="仿宋" w:eastAsia="仿宋" w:cs="仿宋"/>
          <w:color w:val="000000"/>
          <w:kern w:val="0"/>
          <w:sz w:val="32"/>
          <w:szCs w:val="32"/>
        </w:rPr>
      </w:pPr>
    </w:p>
    <w:p>
      <w:pPr>
        <w:pStyle w:val="11"/>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leftChars="0" w:firstLine="640" w:firstLineChars="200"/>
        <w:jc w:val="both"/>
        <w:textAlignment w:val="baseline"/>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为深入贯彻落实党的十九大和十九届二中、三中、四中、五中全会精神，以及《中华人民共和国国民经济和社会发展第十四个五年规划和二〇三五年远景目标纲要》《黑龙江省国民经济和社会发展第十四个五年规划和二○三五年远景目标纲要》等要求，进一步</w:t>
      </w:r>
      <w:r>
        <w:rPr>
          <w:rFonts w:hint="eastAsia" w:ascii="仿宋" w:hAnsi="仿宋" w:eastAsia="仿宋" w:cs="仿宋"/>
          <w:color w:val="000000"/>
          <w:kern w:val="0"/>
          <w:sz w:val="32"/>
          <w:szCs w:val="32"/>
          <w:lang w:val="en-US" w:eastAsia="zh-CN"/>
        </w:rPr>
        <w:t>加强</w:t>
      </w:r>
      <w:r>
        <w:rPr>
          <w:rFonts w:hint="eastAsia" w:ascii="仿宋" w:hAnsi="仿宋" w:eastAsia="仿宋" w:cs="仿宋"/>
          <w:color w:val="000000"/>
          <w:kern w:val="0"/>
          <w:sz w:val="32"/>
          <w:szCs w:val="32"/>
        </w:rPr>
        <w:t>黑龙江省社会信用体系</w:t>
      </w:r>
      <w:r>
        <w:rPr>
          <w:rFonts w:hint="eastAsia" w:ascii="仿宋" w:hAnsi="仿宋" w:eastAsia="仿宋" w:cs="仿宋"/>
          <w:color w:val="000000"/>
          <w:kern w:val="0"/>
          <w:sz w:val="32"/>
          <w:szCs w:val="32"/>
          <w:lang w:val="en-US" w:eastAsia="zh-CN"/>
        </w:rPr>
        <w:t>建设</w:t>
      </w:r>
      <w:r>
        <w:rPr>
          <w:rFonts w:hint="eastAsia" w:ascii="仿宋" w:hAnsi="仿宋" w:eastAsia="仿宋" w:cs="仿宋"/>
          <w:color w:val="000000"/>
          <w:kern w:val="0"/>
          <w:sz w:val="32"/>
          <w:szCs w:val="32"/>
        </w:rPr>
        <w:t>，深入推进“放管服”改革，持续优化营商环境，推动经济社会高质量发展，结合黑龙江省实际编制本规划。本</w:t>
      </w:r>
      <w:r>
        <w:rPr>
          <w:rFonts w:hint="eastAsia" w:ascii="仿宋" w:hAnsi="仿宋" w:eastAsia="仿宋" w:cs="仿宋"/>
          <w:color w:val="000000"/>
          <w:kern w:val="0"/>
          <w:sz w:val="32"/>
          <w:szCs w:val="32"/>
          <w:lang w:val="en-US" w:eastAsia="zh-CN"/>
        </w:rPr>
        <w:t>规划</w:t>
      </w:r>
      <w:r>
        <w:rPr>
          <w:rFonts w:hint="eastAsia" w:ascii="仿宋" w:hAnsi="仿宋" w:eastAsia="仿宋" w:cs="仿宋"/>
          <w:color w:val="000000"/>
          <w:kern w:val="0"/>
          <w:sz w:val="32"/>
          <w:szCs w:val="32"/>
        </w:rPr>
        <w:t>是指导今后五年</w:t>
      </w:r>
      <w:r>
        <w:rPr>
          <w:rFonts w:hint="eastAsia" w:ascii="仿宋" w:hAnsi="仿宋" w:eastAsia="仿宋" w:cs="仿宋"/>
          <w:color w:val="000000"/>
          <w:kern w:val="0"/>
          <w:sz w:val="32"/>
          <w:szCs w:val="32"/>
          <w:lang w:val="en-US" w:eastAsia="zh-CN"/>
        </w:rPr>
        <w:t>黑龙江</w:t>
      </w:r>
      <w:r>
        <w:rPr>
          <w:rFonts w:hint="eastAsia" w:ascii="仿宋" w:hAnsi="仿宋" w:eastAsia="仿宋" w:cs="仿宋"/>
          <w:color w:val="000000"/>
          <w:kern w:val="0"/>
          <w:sz w:val="32"/>
          <w:szCs w:val="32"/>
        </w:rPr>
        <w:t>省</w:t>
      </w:r>
      <w:r>
        <w:rPr>
          <w:rFonts w:hint="eastAsia" w:ascii="仿宋" w:hAnsi="仿宋" w:eastAsia="仿宋" w:cs="仿宋"/>
          <w:color w:val="000000"/>
          <w:kern w:val="0"/>
          <w:sz w:val="32"/>
          <w:szCs w:val="32"/>
          <w:lang w:val="en-US" w:eastAsia="zh-CN"/>
        </w:rPr>
        <w:t>社会</w:t>
      </w:r>
      <w:r>
        <w:rPr>
          <w:rFonts w:hint="eastAsia" w:ascii="仿宋" w:hAnsi="仿宋" w:eastAsia="仿宋" w:cs="仿宋"/>
          <w:color w:val="000000"/>
          <w:kern w:val="0"/>
          <w:sz w:val="32"/>
          <w:szCs w:val="32"/>
        </w:rPr>
        <w:t>信用</w:t>
      </w:r>
      <w:r>
        <w:rPr>
          <w:rFonts w:hint="eastAsia" w:ascii="仿宋" w:hAnsi="仿宋" w:eastAsia="仿宋" w:cs="仿宋"/>
          <w:color w:val="000000"/>
          <w:kern w:val="0"/>
          <w:sz w:val="32"/>
          <w:szCs w:val="32"/>
          <w:lang w:val="en-US" w:eastAsia="zh-CN"/>
        </w:rPr>
        <w:t>体系</w:t>
      </w:r>
      <w:r>
        <w:rPr>
          <w:rFonts w:hint="eastAsia" w:ascii="仿宋" w:hAnsi="仿宋" w:eastAsia="仿宋" w:cs="仿宋"/>
          <w:color w:val="000000"/>
          <w:kern w:val="0"/>
          <w:sz w:val="32"/>
          <w:szCs w:val="32"/>
        </w:rPr>
        <w:t>建设工作的重要依据。</w:t>
      </w:r>
    </w:p>
    <w:p>
      <w:pPr>
        <w:pStyle w:val="3"/>
        <w:pageBreakBefore w:val="0"/>
        <w:widowControl w:val="0"/>
        <w:kinsoku/>
        <w:wordWrap/>
        <w:overflowPunct/>
        <w:topLinePunct w:val="0"/>
        <w:autoSpaceDE/>
        <w:autoSpaceDN/>
        <w:bidi w:val="0"/>
        <w:adjustRightInd/>
        <w:spacing w:line="560" w:lineRule="exact"/>
        <w:ind w:firstLine="640" w:firstLineChars="200"/>
        <w:rPr>
          <w:b w:val="0"/>
          <w:bCs w:val="0"/>
        </w:rPr>
      </w:pPr>
      <w:bookmarkStart w:id="33" w:name="_Toc11869_WPSOffice_Level1"/>
      <w:bookmarkStart w:id="34" w:name="_Toc11898_WPSOffice_Level1"/>
      <w:r>
        <w:rPr>
          <w:rFonts w:hint="eastAsia"/>
          <w:b w:val="0"/>
          <w:bCs w:val="0"/>
        </w:rPr>
        <w:t>一、规划背景</w:t>
      </w:r>
      <w:bookmarkEnd w:id="33"/>
      <w:bookmarkEnd w:id="34"/>
    </w:p>
    <w:p>
      <w:pPr>
        <w:pStyle w:val="4"/>
        <w:pageBreakBefore w:val="0"/>
        <w:widowControl w:val="0"/>
        <w:kinsoku/>
        <w:wordWrap/>
        <w:overflowPunct/>
        <w:topLinePunct w:val="0"/>
        <w:autoSpaceDE/>
        <w:autoSpaceDN/>
        <w:bidi w:val="0"/>
        <w:adjustRightInd/>
        <w:spacing w:line="560" w:lineRule="exact"/>
        <w:ind w:firstLine="640" w:firstLineChars="200"/>
        <w:rPr>
          <w:b w:val="0"/>
          <w:bCs w:val="0"/>
        </w:rPr>
      </w:pPr>
      <w:bookmarkStart w:id="35" w:name="_Toc20574_WPSOffice_Level2"/>
      <w:bookmarkStart w:id="36" w:name="_Toc9250"/>
      <w:bookmarkStart w:id="37" w:name="_Toc25106_WPSOffice_Level2"/>
      <w:bookmarkStart w:id="38" w:name="_Toc22195"/>
      <w:r>
        <w:rPr>
          <w:rFonts w:hint="eastAsia"/>
          <w:b w:val="0"/>
          <w:bCs w:val="0"/>
        </w:rPr>
        <w:t>（一）发展现状</w:t>
      </w:r>
      <w:bookmarkEnd w:id="35"/>
      <w:bookmarkEnd w:id="36"/>
      <w:bookmarkEnd w:id="37"/>
      <w:bookmarkEnd w:id="38"/>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ascii="仿宋" w:hAnsi="仿宋" w:eastAsia="仿宋" w:cs="仿宋"/>
          <w:color w:val="000000"/>
          <w:kern w:val="0"/>
          <w:sz w:val="32"/>
          <w:szCs w:val="32"/>
        </w:rPr>
      </w:pPr>
      <w:r>
        <w:rPr>
          <w:rFonts w:hint="eastAsia" w:ascii="仿宋" w:hAnsi="仿宋" w:eastAsia="仿宋" w:cs="仿宋"/>
          <w:color w:val="000000"/>
          <w:kern w:val="0"/>
          <w:sz w:val="32"/>
          <w:szCs w:val="32"/>
        </w:rPr>
        <w:t>“十三五”时期，黑龙江省坚持以习近平新时代中国特色社会主义思想为指导，深入贯彻</w:t>
      </w:r>
      <w:r>
        <w:rPr>
          <w:rFonts w:hint="eastAsia" w:ascii="仿宋" w:hAnsi="仿宋" w:eastAsia="仿宋" w:cs="仿宋"/>
          <w:color w:val="000000"/>
          <w:kern w:val="0"/>
          <w:sz w:val="32"/>
          <w:szCs w:val="32"/>
          <w:lang w:val="en-US" w:eastAsia="zh-CN"/>
        </w:rPr>
        <w:t>落实</w:t>
      </w:r>
      <w:r>
        <w:rPr>
          <w:rFonts w:hint="eastAsia" w:ascii="仿宋" w:hAnsi="仿宋" w:eastAsia="仿宋" w:cs="仿宋"/>
          <w:color w:val="000000"/>
          <w:kern w:val="0"/>
          <w:sz w:val="32"/>
          <w:szCs w:val="32"/>
        </w:rPr>
        <w:t>党中央国务院关于加强社会信用体系建设决策部署，推动社会信用体系建设全面发展，取得了明显成效。</w:t>
      </w:r>
    </w:p>
    <w:p>
      <w:pPr>
        <w:pStyle w:val="11"/>
        <w:keepNext w:val="0"/>
        <w:keepLines w:val="0"/>
        <w:pageBreakBefore w:val="0"/>
        <w:widowControl w:val="0"/>
        <w:kinsoku/>
        <w:wordWrap/>
        <w:overflowPunct/>
        <w:topLinePunct w:val="0"/>
        <w:autoSpaceDE/>
        <w:autoSpaceDN/>
        <w:bidi w:val="0"/>
        <w:adjustRightInd/>
        <w:snapToGrid w:val="0"/>
        <w:spacing w:after="0" w:line="560" w:lineRule="exact"/>
        <w:ind w:firstLine="643" w:firstLineChars="200"/>
        <w:textAlignment w:val="auto"/>
        <w:rPr>
          <w:rFonts w:ascii="仿宋" w:hAnsi="仿宋" w:eastAsia="仿宋" w:cs="仿宋"/>
          <w:color w:val="000000"/>
          <w:kern w:val="0"/>
          <w:sz w:val="32"/>
          <w:szCs w:val="32"/>
        </w:rPr>
      </w:pPr>
      <w:r>
        <w:rPr>
          <w:rStyle w:val="17"/>
          <w:rFonts w:hint="eastAsia"/>
        </w:rPr>
        <w:t>社会信用体系建设工作体制机制逐步健全。</w:t>
      </w:r>
      <w:r>
        <w:rPr>
          <w:rFonts w:hint="eastAsia" w:ascii="仿宋" w:hAnsi="仿宋" w:eastAsia="仿宋" w:cs="仿宋"/>
          <w:color w:val="000000"/>
          <w:kern w:val="0"/>
          <w:sz w:val="32"/>
          <w:szCs w:val="32"/>
        </w:rPr>
        <w:t>黑龙江省委省政府高度重视社会信用体系建设工作</w:t>
      </w:r>
      <w:r>
        <w:rPr>
          <w:rFonts w:hint="eastAsia" w:ascii="仿宋" w:hAnsi="仿宋" w:eastAsia="仿宋" w:cs="仿宋"/>
          <w:color w:val="000000"/>
          <w:kern w:val="0"/>
          <w:sz w:val="32"/>
          <w:szCs w:val="32"/>
          <w:lang w:eastAsia="zh-CN"/>
        </w:rPr>
        <w:t>。</w:t>
      </w:r>
      <w:r>
        <w:rPr>
          <w:rFonts w:hint="eastAsia" w:ascii="仿宋" w:hAnsi="仿宋" w:eastAsia="仿宋" w:cs="仿宋"/>
          <w:color w:val="000000"/>
          <w:kern w:val="0"/>
          <w:sz w:val="32"/>
          <w:szCs w:val="32"/>
        </w:rPr>
        <w:t>2018年10月，成立了省营商环境建设监督局，承担社会信用体系建设和省“诚信龙江”建设工作领导小组办公室职责，</w:t>
      </w:r>
      <w:r>
        <w:rPr>
          <w:rFonts w:hint="eastAsia" w:ascii="仿宋" w:hAnsi="仿宋" w:eastAsia="仿宋" w:cs="仿宋"/>
          <w:color w:val="000000"/>
          <w:kern w:val="0"/>
          <w:sz w:val="32"/>
          <w:szCs w:val="32"/>
          <w:lang w:val="en-US" w:eastAsia="zh-CN"/>
        </w:rPr>
        <w:t>通过建立健全议事规则，定期召开工作会议，协调解决</w:t>
      </w:r>
      <w:r>
        <w:rPr>
          <w:rFonts w:hint="eastAsia" w:ascii="仿宋" w:hAnsi="仿宋" w:eastAsia="仿宋" w:cs="仿宋"/>
          <w:color w:val="000000"/>
          <w:kern w:val="0"/>
          <w:sz w:val="32"/>
          <w:szCs w:val="32"/>
        </w:rPr>
        <w:t>社会信用体系建设</w:t>
      </w:r>
      <w:r>
        <w:rPr>
          <w:rFonts w:hint="eastAsia" w:ascii="仿宋" w:hAnsi="仿宋" w:eastAsia="仿宋" w:cs="仿宋"/>
          <w:color w:val="000000"/>
          <w:kern w:val="0"/>
          <w:sz w:val="32"/>
          <w:szCs w:val="32"/>
          <w:lang w:val="en-US" w:eastAsia="zh-CN"/>
        </w:rPr>
        <w:t>重大问题，</w:t>
      </w:r>
      <w:r>
        <w:rPr>
          <w:rFonts w:hint="eastAsia" w:ascii="仿宋" w:hAnsi="仿宋" w:eastAsia="仿宋" w:cs="仿宋"/>
          <w:color w:val="000000"/>
          <w:kern w:val="0"/>
          <w:sz w:val="32"/>
          <w:szCs w:val="32"/>
        </w:rPr>
        <w:t>统一部署、协调、推动全省社会信用体系建设工作</w:t>
      </w:r>
      <w:r>
        <w:rPr>
          <w:rFonts w:hint="eastAsia" w:ascii="仿宋" w:hAnsi="仿宋" w:eastAsia="仿宋" w:cs="仿宋"/>
          <w:color w:val="000000"/>
          <w:kern w:val="0"/>
          <w:sz w:val="32"/>
          <w:szCs w:val="32"/>
          <w:lang w:val="en-US" w:eastAsia="zh-CN"/>
        </w:rPr>
        <w:t>开展</w:t>
      </w:r>
      <w:r>
        <w:rPr>
          <w:rFonts w:hint="eastAsia" w:ascii="仿宋" w:hAnsi="仿宋" w:eastAsia="仿宋" w:cs="仿宋"/>
          <w:color w:val="000000"/>
          <w:kern w:val="0"/>
          <w:sz w:val="32"/>
          <w:szCs w:val="32"/>
        </w:rPr>
        <w:t>。</w:t>
      </w:r>
      <w:r>
        <w:rPr>
          <w:rFonts w:hint="eastAsia" w:ascii="仿宋" w:hAnsi="仿宋" w:eastAsia="仿宋" w:cs="仿宋"/>
          <w:color w:val="000000"/>
          <w:kern w:val="0"/>
          <w:sz w:val="32"/>
          <w:szCs w:val="32"/>
          <w:lang w:val="en-US" w:eastAsia="zh-CN"/>
        </w:rPr>
        <w:t>44</w:t>
      </w:r>
      <w:r>
        <w:rPr>
          <w:rFonts w:hint="eastAsia" w:ascii="仿宋" w:hAnsi="仿宋" w:eastAsia="仿宋" w:cs="仿宋"/>
          <w:color w:val="000000"/>
          <w:kern w:val="0"/>
          <w:sz w:val="32"/>
          <w:szCs w:val="32"/>
        </w:rPr>
        <w:t>个成员单位</w:t>
      </w:r>
      <w:r>
        <w:rPr>
          <w:rFonts w:hint="eastAsia" w:ascii="仿宋" w:hAnsi="仿宋" w:eastAsia="仿宋" w:cs="仿宋"/>
          <w:color w:val="000000"/>
          <w:kern w:val="0"/>
          <w:sz w:val="32"/>
          <w:szCs w:val="32"/>
          <w:lang w:val="en-US" w:eastAsia="zh-CN"/>
        </w:rPr>
        <w:t>在</w:t>
      </w:r>
      <w:r>
        <w:rPr>
          <w:rFonts w:hint="eastAsia" w:ascii="仿宋" w:hAnsi="仿宋" w:eastAsia="仿宋" w:cs="仿宋"/>
          <w:color w:val="000000"/>
          <w:kern w:val="0"/>
          <w:sz w:val="32"/>
          <w:szCs w:val="32"/>
        </w:rPr>
        <w:t>省“诚信龙江”建设工作领导小组</w:t>
      </w:r>
      <w:r>
        <w:rPr>
          <w:rFonts w:hint="eastAsia" w:ascii="仿宋" w:hAnsi="仿宋" w:eastAsia="仿宋" w:cs="仿宋"/>
          <w:color w:val="000000"/>
          <w:kern w:val="0"/>
          <w:sz w:val="32"/>
          <w:szCs w:val="32"/>
          <w:lang w:val="en-US" w:eastAsia="zh-CN"/>
        </w:rPr>
        <w:t>领导下，统筹推进本部门本单位社会信用体系建设工作</w:t>
      </w:r>
      <w:r>
        <w:rPr>
          <w:rFonts w:hint="eastAsia" w:ascii="仿宋" w:hAnsi="仿宋" w:eastAsia="仿宋" w:cs="仿宋"/>
          <w:color w:val="000000"/>
          <w:kern w:val="0"/>
          <w:sz w:val="32"/>
          <w:szCs w:val="32"/>
        </w:rPr>
        <w:t>。各市（地）、县（市）区相继成立了营商环境建设监督部门，将社会信用体系建设</w:t>
      </w:r>
      <w:r>
        <w:rPr>
          <w:rFonts w:hint="eastAsia" w:ascii="仿宋" w:hAnsi="仿宋" w:eastAsia="仿宋" w:cs="仿宋"/>
          <w:color w:val="000000"/>
          <w:kern w:val="0"/>
          <w:sz w:val="32"/>
          <w:szCs w:val="32"/>
          <w:lang w:val="en-US" w:eastAsia="zh-CN"/>
        </w:rPr>
        <w:t>职能</w:t>
      </w:r>
      <w:r>
        <w:rPr>
          <w:rFonts w:hint="eastAsia" w:ascii="仿宋" w:hAnsi="仿宋" w:eastAsia="仿宋" w:cs="仿宋"/>
          <w:color w:val="000000"/>
          <w:kern w:val="0"/>
          <w:sz w:val="32"/>
          <w:szCs w:val="32"/>
        </w:rPr>
        <w:t>和</w:t>
      </w:r>
      <w:r>
        <w:rPr>
          <w:rFonts w:hint="eastAsia" w:ascii="仿宋" w:hAnsi="仿宋" w:eastAsia="仿宋" w:cs="仿宋"/>
          <w:color w:val="000000"/>
          <w:kern w:val="0"/>
          <w:sz w:val="32"/>
          <w:szCs w:val="32"/>
          <w:lang w:val="en-US" w:eastAsia="zh-CN"/>
        </w:rPr>
        <w:t>社会信用体系建设</w:t>
      </w:r>
      <w:r>
        <w:rPr>
          <w:rFonts w:hint="eastAsia" w:ascii="仿宋" w:hAnsi="仿宋" w:eastAsia="仿宋" w:cs="仿宋"/>
          <w:color w:val="000000"/>
          <w:kern w:val="0"/>
          <w:sz w:val="32"/>
          <w:szCs w:val="32"/>
        </w:rPr>
        <w:t>议事协调机构职责一并划转，全面</w:t>
      </w:r>
      <w:r>
        <w:rPr>
          <w:rFonts w:hint="eastAsia" w:ascii="仿宋" w:hAnsi="仿宋" w:eastAsia="仿宋" w:cs="仿宋"/>
          <w:color w:val="000000"/>
          <w:kern w:val="0"/>
          <w:sz w:val="32"/>
          <w:szCs w:val="32"/>
          <w:lang w:val="en-US" w:eastAsia="zh-CN"/>
        </w:rPr>
        <w:t>推进</w:t>
      </w:r>
      <w:r>
        <w:rPr>
          <w:rFonts w:hint="eastAsia" w:ascii="仿宋" w:hAnsi="仿宋" w:eastAsia="仿宋" w:cs="仿宋"/>
          <w:color w:val="000000"/>
          <w:kern w:val="0"/>
          <w:sz w:val="32"/>
          <w:szCs w:val="32"/>
        </w:rPr>
        <w:t>社会信用体系建设工作。全省逐步建立健全了统一领导、权责一致、权威高效的社会信用体系建设工作体制机制，为加强社会信用体系建设优化营商环境提供了有力组织保障。</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hint="eastAsia" w:ascii="仿宋" w:hAnsi="仿宋" w:eastAsia="仿宋" w:cs="仿宋"/>
          <w:color w:val="000000"/>
          <w:kern w:val="0"/>
          <w:sz w:val="32"/>
          <w:szCs w:val="32"/>
          <w:lang w:val="en-US" w:eastAsia="zh-CN"/>
        </w:rPr>
      </w:pPr>
      <w:r>
        <w:rPr>
          <w:rStyle w:val="17"/>
          <w:rFonts w:hint="eastAsia"/>
        </w:rPr>
        <w:t>社会信用体系建设法规制度体系日趋完善。</w:t>
      </w:r>
      <w:r>
        <w:rPr>
          <w:rFonts w:hint="eastAsia" w:ascii="仿宋" w:hAnsi="仿宋" w:eastAsia="仿宋" w:cs="仿宋"/>
          <w:color w:val="000000"/>
          <w:kern w:val="0"/>
          <w:sz w:val="32"/>
          <w:szCs w:val="32"/>
        </w:rPr>
        <w:t>省政府</w:t>
      </w:r>
      <w:r>
        <w:rPr>
          <w:rFonts w:hint="eastAsia" w:ascii="仿宋" w:hAnsi="仿宋" w:eastAsia="仿宋" w:cs="仿宋"/>
          <w:color w:val="000000"/>
          <w:kern w:val="0"/>
          <w:sz w:val="32"/>
          <w:szCs w:val="32"/>
          <w:lang w:val="en-US" w:eastAsia="zh-CN"/>
        </w:rPr>
        <w:t>和省政府办公厅</w:t>
      </w:r>
      <w:r>
        <w:rPr>
          <w:rFonts w:hint="eastAsia" w:ascii="仿宋" w:hAnsi="仿宋" w:eastAsia="仿宋" w:cs="仿宋"/>
          <w:color w:val="000000"/>
          <w:kern w:val="0"/>
          <w:sz w:val="32"/>
          <w:szCs w:val="32"/>
        </w:rPr>
        <w:t>先后制定印发了《</w:t>
      </w:r>
      <w:r>
        <w:rPr>
          <w:rFonts w:hint="eastAsia" w:ascii="仿宋" w:hAnsi="仿宋" w:eastAsia="仿宋" w:cs="仿宋"/>
          <w:color w:val="000000"/>
          <w:kern w:val="0"/>
          <w:sz w:val="32"/>
          <w:szCs w:val="32"/>
          <w:lang w:val="en-US" w:eastAsia="zh-CN"/>
        </w:rPr>
        <w:t xml:space="preserve">黑龙江省加快推进社会信用体系建设 </w:t>
      </w:r>
      <w:r>
        <w:rPr>
          <w:rFonts w:hint="eastAsia" w:ascii="仿宋" w:hAnsi="仿宋" w:eastAsia="仿宋" w:cs="仿宋"/>
          <w:color w:val="000000"/>
          <w:kern w:val="0"/>
          <w:sz w:val="32"/>
          <w:szCs w:val="32"/>
        </w:rPr>
        <w:t>关于建立完善守信联合激励和失信联合惩戒制度加快推进社会诚信建设的实施意见》《政务诚信建设工作方案》《个人诚信体系建设工作方案》《</w:t>
      </w:r>
      <w:r>
        <w:rPr>
          <w:rFonts w:hint="eastAsia" w:ascii="仿宋" w:hAnsi="仿宋" w:eastAsia="仿宋" w:cs="仿宋"/>
          <w:color w:val="000000"/>
          <w:kern w:val="0"/>
          <w:sz w:val="32"/>
          <w:szCs w:val="32"/>
          <w:lang w:val="en-US" w:eastAsia="zh-CN"/>
        </w:rPr>
        <w:t>黑龙江省加快推进社会信用体系建设</w:t>
      </w:r>
      <w:r>
        <w:rPr>
          <w:rFonts w:hint="eastAsia" w:ascii="仿宋" w:hAnsi="仿宋" w:eastAsia="仿宋" w:cs="仿宋"/>
          <w:color w:val="000000"/>
          <w:kern w:val="0"/>
          <w:sz w:val="32"/>
          <w:szCs w:val="32"/>
        </w:rPr>
        <w:t>构建以信用为基础的新型监管机制的若干措施》《关于推行行政审批信用承诺制的实施意见》等</w:t>
      </w:r>
      <w:r>
        <w:rPr>
          <w:rFonts w:hint="eastAsia" w:ascii="仿宋" w:hAnsi="仿宋" w:eastAsia="仿宋" w:cs="仿宋"/>
          <w:color w:val="000000"/>
          <w:kern w:val="0"/>
          <w:sz w:val="32"/>
          <w:szCs w:val="32"/>
          <w:lang w:val="en-US" w:eastAsia="zh-CN"/>
        </w:rPr>
        <w:t>一系列制度</w:t>
      </w:r>
      <w:r>
        <w:rPr>
          <w:rFonts w:hint="eastAsia" w:ascii="仿宋" w:hAnsi="仿宋" w:eastAsia="仿宋" w:cs="仿宋"/>
          <w:color w:val="000000"/>
          <w:kern w:val="0"/>
          <w:sz w:val="32"/>
          <w:szCs w:val="32"/>
        </w:rPr>
        <w:t>文件</w:t>
      </w:r>
      <w:r>
        <w:rPr>
          <w:rFonts w:hint="eastAsia" w:ascii="仿宋" w:hAnsi="仿宋" w:eastAsia="仿宋" w:cs="仿宋"/>
          <w:color w:val="000000"/>
          <w:kern w:val="0"/>
          <w:sz w:val="32"/>
          <w:szCs w:val="32"/>
          <w:lang w:eastAsia="zh-CN"/>
        </w:rPr>
        <w:t>，</w:t>
      </w:r>
      <w:r>
        <w:rPr>
          <w:rFonts w:hint="eastAsia" w:ascii="仿宋" w:hAnsi="仿宋" w:eastAsia="仿宋" w:cs="仿宋"/>
          <w:color w:val="000000"/>
          <w:kern w:val="0"/>
          <w:sz w:val="32"/>
          <w:szCs w:val="32"/>
          <w:lang w:val="en-US" w:eastAsia="zh-CN"/>
        </w:rPr>
        <w:t>并组织推动各项工作实施</w:t>
      </w:r>
      <w:r>
        <w:rPr>
          <w:rFonts w:hint="eastAsia" w:ascii="仿宋" w:hAnsi="仿宋" w:eastAsia="仿宋" w:cs="仿宋"/>
          <w:color w:val="000000"/>
          <w:kern w:val="0"/>
          <w:sz w:val="32"/>
          <w:szCs w:val="32"/>
        </w:rPr>
        <w:t>。2019年1月18日，颁布施行了《黑龙江省优化营商环境条例》</w:t>
      </w:r>
      <w:r>
        <w:rPr>
          <w:rFonts w:hint="eastAsia" w:ascii="仿宋" w:hAnsi="仿宋" w:eastAsia="仿宋" w:cs="仿宋"/>
          <w:color w:val="000000"/>
          <w:kern w:val="0"/>
          <w:sz w:val="32"/>
          <w:szCs w:val="32"/>
          <w:lang w:eastAsia="zh-CN"/>
        </w:rPr>
        <w:t>。</w:t>
      </w:r>
      <w:r>
        <w:rPr>
          <w:rFonts w:hint="eastAsia" w:ascii="仿宋" w:hAnsi="仿宋" w:eastAsia="仿宋" w:cs="仿宋"/>
          <w:color w:val="000000"/>
          <w:kern w:val="0"/>
          <w:sz w:val="32"/>
          <w:szCs w:val="32"/>
        </w:rPr>
        <w:t>2020年</w:t>
      </w:r>
      <w:r>
        <w:rPr>
          <w:rFonts w:hint="eastAsia" w:ascii="仿宋" w:hAnsi="仿宋" w:eastAsia="仿宋" w:cs="仿宋"/>
          <w:color w:val="000000"/>
          <w:kern w:val="0"/>
          <w:sz w:val="32"/>
          <w:szCs w:val="32"/>
          <w:lang w:val="en-US" w:eastAsia="zh-CN"/>
        </w:rPr>
        <w:t>底</w:t>
      </w:r>
      <w:r>
        <w:rPr>
          <w:rFonts w:hint="eastAsia" w:ascii="仿宋" w:hAnsi="仿宋" w:eastAsia="仿宋" w:cs="仿宋"/>
          <w:color w:val="000000"/>
          <w:kern w:val="0"/>
          <w:sz w:val="32"/>
          <w:szCs w:val="32"/>
        </w:rPr>
        <w:t>，《黑龙江省社会信用条例》列入地方性法规立法计划，</w:t>
      </w:r>
      <w:r>
        <w:rPr>
          <w:rFonts w:hint="eastAsia" w:ascii="仿宋" w:hAnsi="仿宋" w:eastAsia="仿宋" w:cs="仿宋"/>
          <w:color w:val="000000"/>
          <w:kern w:val="0"/>
          <w:sz w:val="32"/>
          <w:szCs w:val="32"/>
          <w:lang w:val="en-US" w:eastAsia="zh-CN"/>
        </w:rPr>
        <w:t>加快了全省社会信用体系建设法治化进程。</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lang w:val="en-US" w:eastAsia="zh-CN"/>
        </w:rPr>
        <w:t>各市（地）结合工作实际制定印发了相关法规制度，有力促进地方社会信用体系建设发展，如《哈尔滨市社会信用体系建设促进条例》《齐齐哈尔市关于全面推进信用承诺公开公示的实施意见》《大庆市关于加快社会信用体系建设的实施意见》等90余份法规制度。省各部门制定印发了《黑龙江省科技计划项目科研诚信管理暂行办法》《黑龙江省道路运输经营者信用评价实施办法》《黑龙江省企业环境信用评价暂行办法》等50余份制度文件，丰富完善了全省</w:t>
      </w:r>
      <w:r>
        <w:rPr>
          <w:rFonts w:hint="eastAsia" w:ascii="仿宋" w:hAnsi="仿宋" w:eastAsia="仿宋" w:cs="仿宋"/>
          <w:color w:val="000000"/>
          <w:kern w:val="0"/>
          <w:sz w:val="32"/>
          <w:szCs w:val="32"/>
        </w:rPr>
        <w:t>社会信用体系建设法规制度体系。</w:t>
      </w:r>
    </w:p>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643" w:firstLineChars="200"/>
        <w:jc w:val="both"/>
        <w:textAlignment w:val="baseline"/>
        <w:rPr>
          <w:rFonts w:ascii="仿宋" w:hAnsi="仿宋" w:eastAsia="仿宋" w:cs="仿宋"/>
          <w:b w:val="0"/>
          <w:i w:val="0"/>
          <w:caps w:val="0"/>
          <w:spacing w:val="0"/>
          <w:w w:val="100"/>
          <w:sz w:val="32"/>
          <w:szCs w:val="32"/>
        </w:rPr>
      </w:pPr>
      <w:r>
        <w:rPr>
          <w:rStyle w:val="18"/>
          <w:rFonts w:hint="eastAsia"/>
          <w:lang w:val="en-US" w:eastAsia="zh-CN"/>
        </w:rPr>
        <w:t>公共</w:t>
      </w:r>
      <w:r>
        <w:rPr>
          <w:rStyle w:val="18"/>
          <w:rFonts w:hint="eastAsia"/>
          <w:lang w:eastAsia="zh-CN"/>
        </w:rPr>
        <w:t>信用</w:t>
      </w:r>
      <w:r>
        <w:rPr>
          <w:rStyle w:val="18"/>
          <w:rFonts w:hint="eastAsia"/>
          <w:lang w:val="en-US" w:eastAsia="zh-CN"/>
        </w:rPr>
        <w:t>信息</w:t>
      </w:r>
      <w:r>
        <w:rPr>
          <w:rStyle w:val="18"/>
          <w:rFonts w:hint="eastAsia"/>
          <w:lang w:eastAsia="zh-CN"/>
        </w:rPr>
        <w:t>平台</w:t>
      </w:r>
      <w:r>
        <w:rPr>
          <w:rStyle w:val="18"/>
          <w:rFonts w:hint="eastAsia"/>
        </w:rPr>
        <w:t>基础建设</w:t>
      </w:r>
      <w:r>
        <w:rPr>
          <w:rStyle w:val="18"/>
          <w:rFonts w:hint="eastAsia"/>
          <w:lang w:val="en-US" w:eastAsia="zh-CN"/>
        </w:rPr>
        <w:t>水平</w:t>
      </w:r>
      <w:r>
        <w:rPr>
          <w:rStyle w:val="18"/>
          <w:rFonts w:hint="eastAsia" w:eastAsia="仿宋"/>
          <w:lang w:val="en-US" w:eastAsia="zh-CN"/>
        </w:rPr>
        <w:t>大幅跃升</w:t>
      </w:r>
      <w:r>
        <w:rPr>
          <w:rStyle w:val="18"/>
          <w:rFonts w:hint="eastAsia"/>
          <w:lang w:val="en-US" w:eastAsia="zh-CN"/>
        </w:rPr>
        <w:t>。</w:t>
      </w:r>
      <w:r>
        <w:rPr>
          <w:rFonts w:hint="eastAsia" w:ascii="仿宋" w:hAnsi="仿宋" w:eastAsia="仿宋" w:cs="仿宋"/>
          <w:b w:val="0"/>
          <w:i w:val="0"/>
          <w:caps w:val="0"/>
          <w:color w:val="000000"/>
          <w:spacing w:val="0"/>
          <w:w w:val="100"/>
          <w:kern w:val="0"/>
          <w:sz w:val="32"/>
          <w:szCs w:val="32"/>
        </w:rPr>
        <w:t>省和各</w:t>
      </w:r>
      <w:r>
        <w:rPr>
          <w:rFonts w:hint="eastAsia" w:ascii="仿宋" w:hAnsi="仿宋" w:eastAsia="仿宋" w:cs="仿宋"/>
          <w:b w:val="0"/>
          <w:i w:val="0"/>
          <w:caps w:val="0"/>
          <w:color w:val="000000"/>
          <w:spacing w:val="0"/>
          <w:w w:val="100"/>
          <w:kern w:val="0"/>
          <w:sz w:val="32"/>
          <w:szCs w:val="32"/>
          <w:lang w:eastAsia="zh-CN"/>
        </w:rPr>
        <w:t>市（地）</w:t>
      </w:r>
      <w:r>
        <w:rPr>
          <w:rFonts w:hint="eastAsia" w:ascii="仿宋" w:hAnsi="仿宋" w:eastAsia="仿宋" w:cs="仿宋"/>
          <w:b w:val="0"/>
          <w:i w:val="0"/>
          <w:caps w:val="0"/>
          <w:color w:val="000000"/>
          <w:spacing w:val="0"/>
          <w:w w:val="100"/>
          <w:kern w:val="0"/>
          <w:sz w:val="32"/>
          <w:szCs w:val="32"/>
          <w:lang w:val="en-US" w:eastAsia="zh-CN"/>
        </w:rPr>
        <w:t>公共</w:t>
      </w:r>
      <w:r>
        <w:rPr>
          <w:rFonts w:hint="eastAsia" w:ascii="仿宋" w:hAnsi="仿宋" w:eastAsia="仿宋" w:cs="仿宋"/>
          <w:b w:val="0"/>
          <w:i w:val="0"/>
          <w:caps w:val="0"/>
          <w:color w:val="000000"/>
          <w:spacing w:val="0"/>
          <w:w w:val="100"/>
          <w:kern w:val="0"/>
          <w:sz w:val="32"/>
          <w:szCs w:val="32"/>
        </w:rPr>
        <w:t>信用信息平台建设任务基本完成。</w:t>
      </w:r>
      <w:r>
        <w:rPr>
          <w:rFonts w:hint="eastAsia" w:ascii="仿宋" w:hAnsi="仿宋" w:eastAsia="仿宋" w:cs="仿宋"/>
          <w:color w:val="000000"/>
          <w:kern w:val="0"/>
          <w:sz w:val="32"/>
          <w:szCs w:val="32"/>
          <w:lang w:val="en-US" w:eastAsia="zh-CN"/>
        </w:rPr>
        <w:t>13个市（地）平台全部实现与省平台互联互通，数据共享，形成了全省公共信用信息平台“一张网”。</w:t>
      </w:r>
      <w:r>
        <w:rPr>
          <w:rFonts w:hint="eastAsia" w:ascii="仿宋" w:hAnsi="仿宋" w:eastAsia="仿宋" w:cs="仿宋"/>
          <w:b w:val="0"/>
          <w:i w:val="0"/>
          <w:caps w:val="0"/>
          <w:color w:val="000000"/>
          <w:spacing w:val="0"/>
          <w:w w:val="100"/>
          <w:kern w:val="0"/>
          <w:sz w:val="32"/>
          <w:szCs w:val="32"/>
        </w:rPr>
        <w:t>省</w:t>
      </w:r>
      <w:r>
        <w:rPr>
          <w:rFonts w:hint="eastAsia" w:ascii="仿宋" w:hAnsi="仿宋" w:eastAsia="仿宋" w:cs="仿宋"/>
          <w:color w:val="000000"/>
          <w:kern w:val="0"/>
          <w:sz w:val="32"/>
          <w:szCs w:val="32"/>
          <w:lang w:val="en-US" w:eastAsia="zh-CN"/>
        </w:rPr>
        <w:t>公共</w:t>
      </w:r>
      <w:r>
        <w:rPr>
          <w:rFonts w:hint="eastAsia" w:ascii="仿宋" w:hAnsi="仿宋" w:eastAsia="仿宋" w:cs="仿宋"/>
          <w:b w:val="0"/>
          <w:i w:val="0"/>
          <w:caps w:val="0"/>
          <w:color w:val="000000"/>
          <w:spacing w:val="0"/>
          <w:w w:val="100"/>
          <w:kern w:val="0"/>
          <w:sz w:val="32"/>
          <w:szCs w:val="32"/>
          <w:lang w:eastAsia="zh-CN"/>
        </w:rPr>
        <w:t>信用信息平台</w:t>
      </w:r>
      <w:r>
        <w:rPr>
          <w:rFonts w:hint="eastAsia" w:ascii="仿宋" w:hAnsi="仿宋" w:eastAsia="仿宋" w:cs="仿宋"/>
          <w:b w:val="0"/>
          <w:i w:val="0"/>
          <w:caps w:val="0"/>
          <w:color w:val="000000"/>
          <w:spacing w:val="0"/>
          <w:w w:val="100"/>
          <w:kern w:val="0"/>
          <w:sz w:val="32"/>
          <w:szCs w:val="32"/>
        </w:rPr>
        <w:t>成为全省信用信息</w:t>
      </w:r>
      <w:r>
        <w:rPr>
          <w:rFonts w:hint="eastAsia" w:ascii="仿宋" w:hAnsi="仿宋" w:eastAsia="仿宋" w:cs="仿宋"/>
          <w:b w:val="0"/>
          <w:i w:val="0"/>
          <w:caps w:val="0"/>
          <w:color w:val="000000"/>
          <w:spacing w:val="0"/>
          <w:w w:val="100"/>
          <w:kern w:val="0"/>
          <w:sz w:val="32"/>
          <w:szCs w:val="32"/>
          <w:lang w:val="en-US" w:eastAsia="zh-CN"/>
        </w:rPr>
        <w:t>的</w:t>
      </w:r>
      <w:r>
        <w:rPr>
          <w:rFonts w:hint="eastAsia" w:ascii="仿宋" w:hAnsi="仿宋" w:eastAsia="仿宋" w:cs="仿宋"/>
          <w:b w:val="0"/>
          <w:i w:val="0"/>
          <w:caps w:val="0"/>
          <w:color w:val="000000"/>
          <w:spacing w:val="0"/>
          <w:w w:val="100"/>
          <w:kern w:val="0"/>
          <w:sz w:val="32"/>
          <w:szCs w:val="32"/>
        </w:rPr>
        <w:t>汇集中心、信用信息交换共享中心和信用大数据应用中心，初步建成了“职责明确、上下贯通、全面覆盖”的信息共享交换枢纽，为推进社会信用体系建设奠定了坚实基础。</w:t>
      </w:r>
      <w:r>
        <w:rPr>
          <w:rFonts w:hint="eastAsia" w:ascii="仿宋" w:hAnsi="仿宋" w:eastAsia="仿宋" w:cs="仿宋"/>
          <w:color w:val="000000"/>
          <w:kern w:val="0"/>
          <w:sz w:val="32"/>
          <w:szCs w:val="32"/>
          <w:lang w:val="en-US" w:eastAsia="zh-CN"/>
        </w:rPr>
        <w:t>截至2020年底，省公共信用信息平台归集信用信息共计 2 亿余条。</w:t>
      </w:r>
      <w:r>
        <w:rPr>
          <w:rFonts w:hint="eastAsia" w:ascii="仿宋" w:hAnsi="仿宋" w:eastAsia="仿宋" w:cs="仿宋"/>
          <w:b w:val="0"/>
          <w:i w:val="0"/>
          <w:caps w:val="0"/>
          <w:color w:val="000000"/>
          <w:spacing w:val="0"/>
          <w:w w:val="100"/>
          <w:kern w:val="0"/>
          <w:sz w:val="32"/>
          <w:szCs w:val="32"/>
        </w:rPr>
        <w:t>此外，</w:t>
      </w:r>
      <w:r>
        <w:rPr>
          <w:rFonts w:hint="eastAsia" w:ascii="仿宋" w:hAnsi="仿宋" w:eastAsia="仿宋" w:cs="仿宋"/>
          <w:b w:val="0"/>
          <w:i w:val="0"/>
          <w:caps w:val="0"/>
          <w:color w:val="000000"/>
          <w:spacing w:val="0"/>
          <w:w w:val="100"/>
          <w:kern w:val="0"/>
          <w:sz w:val="32"/>
          <w:szCs w:val="32"/>
          <w:lang w:val="en-US" w:eastAsia="zh-CN"/>
        </w:rPr>
        <w:t>国家</w:t>
      </w:r>
      <w:r>
        <w:rPr>
          <w:rFonts w:hint="eastAsia" w:ascii="仿宋" w:hAnsi="仿宋" w:eastAsia="仿宋" w:cs="仿宋"/>
          <w:b w:val="0"/>
          <w:i w:val="0"/>
          <w:caps w:val="0"/>
          <w:color w:val="000000"/>
          <w:spacing w:val="0"/>
          <w:w w:val="100"/>
          <w:kern w:val="0"/>
          <w:sz w:val="32"/>
          <w:szCs w:val="32"/>
        </w:rPr>
        <w:t>企业信用信息公示系统（黑龙江），省各部门</w:t>
      </w:r>
      <w:r>
        <w:rPr>
          <w:rFonts w:hint="eastAsia" w:ascii="仿宋" w:hAnsi="仿宋" w:eastAsia="仿宋" w:cs="仿宋"/>
          <w:b w:val="0"/>
          <w:i w:val="0"/>
          <w:caps w:val="0"/>
          <w:color w:val="000000"/>
          <w:spacing w:val="0"/>
          <w:w w:val="100"/>
          <w:kern w:val="0"/>
          <w:sz w:val="32"/>
          <w:szCs w:val="32"/>
          <w:lang w:val="en-US" w:eastAsia="zh-CN"/>
        </w:rPr>
        <w:t>建设</w:t>
      </w:r>
      <w:r>
        <w:rPr>
          <w:rFonts w:hint="eastAsia" w:ascii="仿宋" w:hAnsi="仿宋" w:eastAsia="仿宋" w:cs="仿宋"/>
          <w:b w:val="0"/>
          <w:i w:val="0"/>
          <w:caps w:val="0"/>
          <w:color w:val="000000"/>
          <w:spacing w:val="0"/>
          <w:w w:val="100"/>
          <w:kern w:val="0"/>
          <w:sz w:val="32"/>
          <w:szCs w:val="32"/>
        </w:rPr>
        <w:t>的行业信用信息</w:t>
      </w:r>
      <w:r>
        <w:rPr>
          <w:rFonts w:hint="eastAsia" w:ascii="仿宋" w:hAnsi="仿宋" w:eastAsia="仿宋" w:cs="仿宋"/>
          <w:b w:val="0"/>
          <w:i w:val="0"/>
          <w:caps w:val="0"/>
          <w:color w:val="000000"/>
          <w:spacing w:val="0"/>
          <w:w w:val="100"/>
          <w:kern w:val="0"/>
          <w:sz w:val="32"/>
          <w:szCs w:val="32"/>
          <w:lang w:val="en-US" w:eastAsia="zh-CN"/>
        </w:rPr>
        <w:t>平台（</w:t>
      </w:r>
      <w:r>
        <w:rPr>
          <w:rFonts w:hint="eastAsia" w:ascii="仿宋" w:hAnsi="仿宋" w:eastAsia="仿宋" w:cs="仿宋"/>
          <w:b w:val="0"/>
          <w:i w:val="0"/>
          <w:caps w:val="0"/>
          <w:color w:val="000000"/>
          <w:spacing w:val="0"/>
          <w:w w:val="100"/>
          <w:kern w:val="0"/>
          <w:sz w:val="32"/>
          <w:szCs w:val="32"/>
        </w:rPr>
        <w:t>系统</w:t>
      </w:r>
      <w:r>
        <w:rPr>
          <w:rFonts w:hint="eastAsia" w:ascii="仿宋" w:hAnsi="仿宋" w:eastAsia="仿宋" w:cs="仿宋"/>
          <w:b w:val="0"/>
          <w:i w:val="0"/>
          <w:caps w:val="0"/>
          <w:color w:val="000000"/>
          <w:spacing w:val="0"/>
          <w:w w:val="100"/>
          <w:kern w:val="0"/>
          <w:sz w:val="32"/>
          <w:szCs w:val="32"/>
          <w:lang w:val="en-US" w:eastAsia="zh-CN"/>
        </w:rPr>
        <w:t>）</w:t>
      </w:r>
      <w:r>
        <w:rPr>
          <w:rFonts w:hint="eastAsia" w:ascii="仿宋" w:hAnsi="仿宋" w:eastAsia="仿宋" w:cs="仿宋"/>
          <w:b w:val="0"/>
          <w:i w:val="0"/>
          <w:caps w:val="0"/>
          <w:color w:val="000000"/>
          <w:spacing w:val="0"/>
          <w:w w:val="100"/>
          <w:kern w:val="0"/>
          <w:sz w:val="32"/>
          <w:szCs w:val="32"/>
        </w:rPr>
        <w:t>，以及金融征信</w:t>
      </w:r>
      <w:r>
        <w:rPr>
          <w:rFonts w:hint="eastAsia" w:ascii="仿宋" w:hAnsi="仿宋" w:eastAsia="仿宋" w:cs="仿宋"/>
          <w:b w:val="0"/>
          <w:i w:val="0"/>
          <w:caps w:val="0"/>
          <w:color w:val="000000"/>
          <w:spacing w:val="0"/>
          <w:w w:val="100"/>
          <w:kern w:val="0"/>
          <w:sz w:val="32"/>
          <w:szCs w:val="32"/>
          <w:lang w:val="en-US" w:eastAsia="zh-CN"/>
        </w:rPr>
        <w:t>平台（</w:t>
      </w:r>
      <w:r>
        <w:rPr>
          <w:rFonts w:hint="eastAsia" w:ascii="仿宋" w:hAnsi="仿宋" w:eastAsia="仿宋" w:cs="仿宋"/>
          <w:b w:val="0"/>
          <w:i w:val="0"/>
          <w:caps w:val="0"/>
          <w:color w:val="000000"/>
          <w:spacing w:val="0"/>
          <w:w w:val="100"/>
          <w:kern w:val="0"/>
          <w:sz w:val="32"/>
          <w:szCs w:val="32"/>
        </w:rPr>
        <w:t>系统</w:t>
      </w:r>
      <w:r>
        <w:rPr>
          <w:rFonts w:hint="eastAsia" w:ascii="仿宋" w:hAnsi="仿宋" w:eastAsia="仿宋" w:cs="仿宋"/>
          <w:b w:val="0"/>
          <w:i w:val="0"/>
          <w:caps w:val="0"/>
          <w:color w:val="000000"/>
          <w:spacing w:val="0"/>
          <w:w w:val="100"/>
          <w:kern w:val="0"/>
          <w:sz w:val="32"/>
          <w:szCs w:val="32"/>
          <w:lang w:val="en-US" w:eastAsia="zh-CN"/>
        </w:rPr>
        <w:t>）</w:t>
      </w:r>
      <w:r>
        <w:rPr>
          <w:rFonts w:hint="eastAsia" w:ascii="仿宋" w:hAnsi="仿宋" w:eastAsia="仿宋" w:cs="仿宋"/>
          <w:b w:val="0"/>
          <w:i w:val="0"/>
          <w:caps w:val="0"/>
          <w:color w:val="000000"/>
          <w:spacing w:val="0"/>
          <w:w w:val="100"/>
          <w:kern w:val="0"/>
          <w:sz w:val="32"/>
          <w:szCs w:val="32"/>
        </w:rPr>
        <w:t>等</w:t>
      </w:r>
      <w:r>
        <w:rPr>
          <w:rFonts w:hint="eastAsia" w:ascii="仿宋" w:hAnsi="仿宋" w:eastAsia="仿宋" w:cs="仿宋"/>
          <w:b w:val="0"/>
          <w:i w:val="0"/>
          <w:caps w:val="0"/>
          <w:color w:val="000000"/>
          <w:spacing w:val="0"/>
          <w:w w:val="100"/>
          <w:kern w:val="0"/>
          <w:sz w:val="32"/>
          <w:szCs w:val="32"/>
          <w:lang w:val="en-US" w:eastAsia="zh-CN"/>
        </w:rPr>
        <w:t>逐步完善</w:t>
      </w:r>
      <w:r>
        <w:rPr>
          <w:rFonts w:hint="eastAsia" w:ascii="仿宋" w:hAnsi="仿宋" w:eastAsia="仿宋" w:cs="仿宋"/>
          <w:b w:val="0"/>
          <w:i w:val="0"/>
          <w:caps w:val="0"/>
          <w:color w:val="000000"/>
          <w:spacing w:val="0"/>
          <w:w w:val="100"/>
          <w:kern w:val="0"/>
          <w:sz w:val="32"/>
          <w:szCs w:val="32"/>
        </w:rPr>
        <w:t>，推动行业社会信用体系建设能力水平稳步提升。</w:t>
      </w:r>
    </w:p>
    <w:p>
      <w:pPr>
        <w:keepNext w:val="0"/>
        <w:keepLines w:val="0"/>
        <w:pageBreakBefore w:val="0"/>
        <w:widowControl w:val="0"/>
        <w:kinsoku/>
        <w:wordWrap/>
        <w:overflowPunct/>
        <w:topLinePunct w:val="0"/>
        <w:autoSpaceDE/>
        <w:autoSpaceDN/>
        <w:bidi w:val="0"/>
        <w:adjustRightInd/>
        <w:snapToGrid w:val="0"/>
        <w:spacing w:line="560" w:lineRule="exact"/>
        <w:ind w:firstLine="643" w:firstLineChars="200"/>
        <w:textAlignment w:val="auto"/>
        <w:rPr>
          <w:rFonts w:hint="eastAsia" w:ascii="仿宋" w:hAnsi="仿宋" w:eastAsia="仿宋" w:cs="仿宋"/>
          <w:color w:val="000000"/>
          <w:kern w:val="0"/>
          <w:sz w:val="32"/>
          <w:szCs w:val="32"/>
        </w:rPr>
      </w:pPr>
      <w:r>
        <w:rPr>
          <w:rStyle w:val="17"/>
          <w:rFonts w:hint="eastAsia"/>
        </w:rPr>
        <w:t>以信用为基础的新型监管机制初步形成。</w:t>
      </w:r>
      <w:r>
        <w:rPr>
          <w:rStyle w:val="17"/>
          <w:rFonts w:hint="eastAsia" w:eastAsia="仿宋"/>
          <w:b w:val="0"/>
          <w:bCs/>
          <w:lang w:val="en-US" w:eastAsia="zh-CN"/>
        </w:rPr>
        <w:t>全省</w:t>
      </w:r>
      <w:r>
        <w:rPr>
          <w:rFonts w:hint="eastAsia" w:ascii="仿宋" w:hAnsi="仿宋" w:eastAsia="仿宋" w:cs="仿宋"/>
          <w:color w:val="000000"/>
          <w:kern w:val="0"/>
          <w:sz w:val="32"/>
          <w:szCs w:val="32"/>
        </w:rPr>
        <w:t>大力推广行政审批信用承诺制，开展“共享即惩戒”等创新应用，省发展改革委、财政、税务、生态环境、海关、交通运输等</w:t>
      </w:r>
      <w:r>
        <w:rPr>
          <w:rFonts w:hint="eastAsia" w:ascii="仿宋" w:hAnsi="仿宋" w:eastAsia="仿宋" w:cs="仿宋"/>
          <w:color w:val="000000"/>
          <w:kern w:val="0"/>
          <w:sz w:val="32"/>
          <w:szCs w:val="32"/>
          <w:lang w:val="en-US" w:eastAsia="zh-CN"/>
        </w:rPr>
        <w:t>14个</w:t>
      </w:r>
      <w:r>
        <w:rPr>
          <w:rFonts w:hint="eastAsia" w:ascii="仿宋" w:hAnsi="仿宋" w:eastAsia="仿宋" w:cs="仿宋"/>
          <w:color w:val="000000"/>
          <w:kern w:val="0"/>
          <w:sz w:val="32"/>
          <w:szCs w:val="32"/>
        </w:rPr>
        <w:t>部门先后制定政策措施，</w:t>
      </w:r>
      <w:r>
        <w:rPr>
          <w:rFonts w:hint="eastAsia" w:ascii="仿宋" w:hAnsi="仿宋" w:eastAsia="仿宋" w:cs="仿宋"/>
          <w:color w:val="000000"/>
          <w:kern w:val="0"/>
          <w:sz w:val="32"/>
          <w:szCs w:val="32"/>
          <w:lang w:val="en-US" w:eastAsia="zh-CN"/>
        </w:rPr>
        <w:t>推进</w:t>
      </w:r>
      <w:r>
        <w:rPr>
          <w:rFonts w:hint="eastAsia" w:ascii="仿宋" w:hAnsi="仿宋" w:eastAsia="仿宋" w:cs="仿宋"/>
          <w:color w:val="000000"/>
          <w:kern w:val="0"/>
          <w:sz w:val="32"/>
          <w:szCs w:val="32"/>
        </w:rPr>
        <w:t>信用分级分类</w:t>
      </w:r>
      <w:r>
        <w:rPr>
          <w:rFonts w:hint="eastAsia" w:ascii="仿宋" w:hAnsi="仿宋" w:eastAsia="仿宋" w:cs="仿宋"/>
          <w:color w:val="000000"/>
          <w:kern w:val="0"/>
          <w:sz w:val="32"/>
          <w:szCs w:val="32"/>
          <w:lang w:val="en-US" w:eastAsia="zh-CN"/>
        </w:rPr>
        <w:t>监管</w:t>
      </w:r>
      <w:r>
        <w:rPr>
          <w:rFonts w:hint="eastAsia" w:ascii="仿宋" w:hAnsi="仿宋" w:eastAsia="仿宋" w:cs="仿宋"/>
          <w:color w:val="000000"/>
          <w:kern w:val="0"/>
          <w:sz w:val="32"/>
          <w:szCs w:val="32"/>
          <w:lang w:eastAsia="zh-CN"/>
        </w:rPr>
        <w:t>。</w:t>
      </w:r>
      <w:r>
        <w:rPr>
          <w:rFonts w:hint="eastAsia" w:ascii="仿宋" w:hAnsi="仿宋" w:eastAsia="仿宋" w:cs="仿宋"/>
          <w:color w:val="000000"/>
          <w:kern w:val="0"/>
          <w:sz w:val="32"/>
          <w:szCs w:val="32"/>
          <w:lang w:val="en-US" w:eastAsia="zh-CN"/>
        </w:rPr>
        <w:t>各级公共信用信息平台</w:t>
      </w:r>
      <w:r>
        <w:rPr>
          <w:rFonts w:hint="eastAsia" w:ascii="仿宋" w:hAnsi="仿宋" w:eastAsia="仿宋" w:cs="仿宋"/>
          <w:color w:val="000000"/>
          <w:kern w:val="0"/>
          <w:sz w:val="32"/>
          <w:szCs w:val="32"/>
        </w:rPr>
        <w:t>建设联合奖惩系统，依法依规制定联合奖惩清单，加强信用红黑名单信息、</w:t>
      </w:r>
      <w:r>
        <w:rPr>
          <w:rFonts w:hint="eastAsia" w:ascii="仿宋" w:hAnsi="仿宋" w:eastAsia="仿宋" w:cs="仿宋"/>
          <w:color w:val="000000" w:themeColor="text1"/>
          <w:kern w:val="0"/>
          <w:sz w:val="32"/>
          <w:szCs w:val="32"/>
          <w14:textFill>
            <w14:solidFill>
              <w14:schemeClr w14:val="tx1"/>
            </w14:solidFill>
          </w14:textFill>
        </w:rPr>
        <w:t>奖惩措施信息和行政事项信息管理，</w:t>
      </w:r>
      <w:r>
        <w:rPr>
          <w:rFonts w:hint="eastAsia" w:ascii="仿宋" w:hAnsi="仿宋" w:eastAsia="仿宋" w:cs="仿宋"/>
          <w:color w:val="000000"/>
          <w:kern w:val="0"/>
          <w:sz w:val="32"/>
          <w:szCs w:val="32"/>
        </w:rPr>
        <w:t>显著</w:t>
      </w:r>
      <w:r>
        <w:rPr>
          <w:rFonts w:hint="eastAsia" w:ascii="仿宋" w:hAnsi="仿宋" w:eastAsia="仿宋" w:cs="仿宋"/>
          <w:color w:val="000000"/>
          <w:kern w:val="0"/>
          <w:sz w:val="32"/>
          <w:szCs w:val="32"/>
          <w:lang w:val="en-US" w:eastAsia="zh-CN"/>
        </w:rPr>
        <w:t>提升</w:t>
      </w:r>
      <w:r>
        <w:rPr>
          <w:rFonts w:hint="eastAsia" w:ascii="仿宋" w:hAnsi="仿宋" w:eastAsia="仿宋" w:cs="仿宋"/>
          <w:color w:val="000000"/>
          <w:kern w:val="0"/>
          <w:sz w:val="32"/>
          <w:szCs w:val="32"/>
        </w:rPr>
        <w:t>了监管的针对性和有效性。截</w:t>
      </w:r>
      <w:r>
        <w:rPr>
          <w:rFonts w:hint="eastAsia" w:ascii="仿宋" w:hAnsi="仿宋" w:eastAsia="仿宋" w:cs="仿宋"/>
          <w:color w:val="000000"/>
          <w:kern w:val="0"/>
          <w:sz w:val="32"/>
          <w:szCs w:val="32"/>
          <w:lang w:val="en-US" w:eastAsia="zh-CN"/>
        </w:rPr>
        <w:t>至</w:t>
      </w:r>
      <w:r>
        <w:rPr>
          <w:rFonts w:hint="eastAsia" w:ascii="仿宋" w:hAnsi="仿宋" w:eastAsia="仿宋" w:cs="仿宋"/>
          <w:color w:val="000000"/>
          <w:kern w:val="0"/>
          <w:sz w:val="32"/>
          <w:szCs w:val="32"/>
        </w:rPr>
        <w:t xml:space="preserve"> 2020 年</w:t>
      </w:r>
      <w:r>
        <w:rPr>
          <w:rFonts w:hint="eastAsia" w:ascii="仿宋" w:hAnsi="仿宋" w:eastAsia="仿宋" w:cs="仿宋"/>
          <w:color w:val="000000"/>
          <w:kern w:val="0"/>
          <w:sz w:val="32"/>
          <w:szCs w:val="32"/>
          <w:lang w:val="en-US" w:eastAsia="zh-CN"/>
        </w:rPr>
        <w:t>底</w:t>
      </w:r>
      <w:r>
        <w:rPr>
          <w:rFonts w:hint="eastAsia" w:ascii="仿宋" w:hAnsi="仿宋" w:eastAsia="仿宋" w:cs="仿宋"/>
          <w:color w:val="000000"/>
          <w:kern w:val="0"/>
          <w:sz w:val="32"/>
          <w:szCs w:val="32"/>
        </w:rPr>
        <w:t>，省</w:t>
      </w:r>
      <w:r>
        <w:rPr>
          <w:rFonts w:hint="eastAsia" w:ascii="仿宋" w:hAnsi="仿宋" w:eastAsia="仿宋" w:cs="仿宋"/>
          <w:color w:val="000000"/>
          <w:kern w:val="0"/>
          <w:sz w:val="32"/>
          <w:szCs w:val="32"/>
          <w:lang w:val="en-US" w:eastAsia="zh-CN"/>
        </w:rPr>
        <w:t>公共</w:t>
      </w:r>
      <w:r>
        <w:rPr>
          <w:rFonts w:hint="eastAsia" w:ascii="仿宋" w:hAnsi="仿宋" w:eastAsia="仿宋" w:cs="仿宋"/>
          <w:color w:val="000000"/>
          <w:kern w:val="0"/>
          <w:sz w:val="32"/>
          <w:szCs w:val="32"/>
          <w:lang w:eastAsia="zh-CN"/>
        </w:rPr>
        <w:t>信用信息平台</w:t>
      </w:r>
      <w:r>
        <w:rPr>
          <w:rFonts w:hint="eastAsia" w:ascii="仿宋" w:hAnsi="仿宋" w:eastAsia="仿宋" w:cs="仿宋"/>
          <w:color w:val="000000"/>
          <w:kern w:val="0"/>
          <w:sz w:val="32"/>
          <w:szCs w:val="32"/>
        </w:rPr>
        <w:t>共归集</w:t>
      </w:r>
      <w:r>
        <w:rPr>
          <w:rFonts w:hint="eastAsia" w:ascii="仿宋" w:hAnsi="仿宋" w:eastAsia="仿宋" w:cs="仿宋"/>
          <w:color w:val="000000"/>
          <w:kern w:val="0"/>
          <w:sz w:val="32"/>
          <w:szCs w:val="32"/>
          <w:lang w:val="en-US" w:eastAsia="zh-CN"/>
        </w:rPr>
        <w:t>失信惩戒对象名单</w:t>
      </w:r>
      <w:r>
        <w:rPr>
          <w:rFonts w:hint="eastAsia" w:ascii="仿宋" w:hAnsi="仿宋" w:eastAsia="仿宋" w:cs="仿宋"/>
          <w:color w:val="000000"/>
          <w:kern w:val="0"/>
          <w:sz w:val="32"/>
          <w:szCs w:val="32"/>
        </w:rPr>
        <w:t>信息64.9万余条，</w:t>
      </w:r>
      <w:r>
        <w:rPr>
          <w:rFonts w:hint="eastAsia" w:ascii="仿宋" w:hAnsi="仿宋" w:eastAsia="仿宋" w:cs="仿宋"/>
          <w:color w:val="000000"/>
          <w:kern w:val="0"/>
          <w:sz w:val="32"/>
          <w:szCs w:val="32"/>
          <w:lang w:val="en-US" w:eastAsia="zh-CN"/>
        </w:rPr>
        <w:t>守信激励对象</w:t>
      </w:r>
      <w:r>
        <w:rPr>
          <w:rFonts w:hint="eastAsia" w:ascii="仿宋" w:hAnsi="仿宋" w:eastAsia="仿宋" w:cs="仿宋"/>
          <w:color w:val="000000"/>
          <w:kern w:val="0"/>
          <w:sz w:val="32"/>
          <w:szCs w:val="32"/>
        </w:rPr>
        <w:t>名单信息2.86</w:t>
      </w:r>
      <w:r>
        <w:rPr>
          <w:rFonts w:hint="eastAsia" w:ascii="仿宋" w:hAnsi="仿宋" w:eastAsia="仿宋" w:cs="仿宋"/>
          <w:color w:val="000000"/>
          <w:kern w:val="0"/>
          <w:sz w:val="32"/>
          <w:szCs w:val="32"/>
          <w:lang w:val="en-US" w:eastAsia="zh-CN"/>
        </w:rPr>
        <w:t>万</w:t>
      </w:r>
      <w:r>
        <w:rPr>
          <w:rFonts w:hint="eastAsia" w:ascii="仿宋" w:hAnsi="仿宋" w:eastAsia="仿宋" w:cs="仿宋"/>
          <w:color w:val="000000"/>
          <w:kern w:val="0"/>
          <w:sz w:val="32"/>
          <w:szCs w:val="32"/>
        </w:rPr>
        <w:t>条。在行政事项办理过程中，根据信用主体信用状况采取</w:t>
      </w:r>
      <w:r>
        <w:rPr>
          <w:rFonts w:hint="eastAsia" w:ascii="仿宋" w:hAnsi="仿宋" w:eastAsia="仿宋" w:cs="仿宋"/>
          <w:color w:val="000000"/>
          <w:kern w:val="0"/>
          <w:sz w:val="32"/>
          <w:szCs w:val="32"/>
          <w:lang w:val="en-US" w:eastAsia="zh-CN"/>
        </w:rPr>
        <w:t>差异化激励或约束</w:t>
      </w:r>
      <w:r>
        <w:rPr>
          <w:rFonts w:hint="eastAsia" w:ascii="仿宋" w:hAnsi="仿宋" w:eastAsia="仿宋" w:cs="仿宋"/>
          <w:color w:val="000000"/>
          <w:kern w:val="0"/>
          <w:sz w:val="32"/>
          <w:szCs w:val="32"/>
        </w:rPr>
        <w:t>措施，</w:t>
      </w:r>
      <w:r>
        <w:rPr>
          <w:rFonts w:hint="eastAsia" w:ascii="仿宋" w:hAnsi="仿宋" w:eastAsia="仿宋" w:cs="仿宋"/>
          <w:color w:val="000000"/>
          <w:kern w:val="0"/>
          <w:sz w:val="32"/>
          <w:szCs w:val="32"/>
          <w:lang w:val="en-US" w:eastAsia="zh-CN"/>
        </w:rPr>
        <w:t>实现</w:t>
      </w:r>
      <w:r>
        <w:rPr>
          <w:rFonts w:hint="eastAsia" w:ascii="仿宋" w:hAnsi="仿宋" w:eastAsia="仿宋" w:cs="仿宋"/>
          <w:color w:val="000000"/>
          <w:kern w:val="0"/>
          <w:sz w:val="32"/>
          <w:szCs w:val="32"/>
        </w:rPr>
        <w:t>全流程信用闭环</w:t>
      </w:r>
      <w:r>
        <w:rPr>
          <w:rFonts w:hint="eastAsia" w:ascii="仿宋" w:hAnsi="仿宋" w:eastAsia="仿宋" w:cs="仿宋"/>
          <w:color w:val="000000"/>
          <w:kern w:val="0"/>
          <w:sz w:val="32"/>
          <w:szCs w:val="32"/>
          <w:lang w:val="en-US" w:eastAsia="zh-CN"/>
        </w:rPr>
        <w:t>管理</w:t>
      </w:r>
      <w:r>
        <w:rPr>
          <w:rFonts w:hint="eastAsia" w:ascii="仿宋" w:hAnsi="仿宋" w:eastAsia="仿宋" w:cs="仿宋"/>
          <w:color w:val="000000"/>
          <w:kern w:val="0"/>
          <w:sz w:val="32"/>
          <w:szCs w:val="32"/>
        </w:rPr>
        <w:t>,</w:t>
      </w:r>
      <w:r>
        <w:rPr>
          <w:rFonts w:hint="eastAsia" w:ascii="仿宋" w:hAnsi="仿宋" w:eastAsia="仿宋" w:cs="仿宋"/>
          <w:color w:val="000000"/>
          <w:kern w:val="0"/>
          <w:sz w:val="32"/>
          <w:szCs w:val="32"/>
          <w:lang w:val="en-US" w:eastAsia="zh-CN"/>
        </w:rPr>
        <w:t>全省</w:t>
      </w:r>
      <w:r>
        <w:rPr>
          <w:rFonts w:hint="eastAsia" w:ascii="仿宋" w:hAnsi="仿宋" w:eastAsia="仿宋" w:cs="仿宋"/>
          <w:color w:val="000000"/>
          <w:kern w:val="0"/>
          <w:sz w:val="32"/>
          <w:szCs w:val="32"/>
        </w:rPr>
        <w:t>信用核查超过</w:t>
      </w:r>
      <w:r>
        <w:rPr>
          <w:rFonts w:hint="eastAsia" w:ascii="仿宋" w:hAnsi="仿宋" w:eastAsia="仿宋" w:cs="仿宋"/>
          <w:color w:val="000000"/>
          <w:kern w:val="0"/>
          <w:sz w:val="32"/>
          <w:szCs w:val="32"/>
          <w:lang w:val="en-US" w:eastAsia="zh-CN"/>
        </w:rPr>
        <w:t>182</w:t>
      </w:r>
      <w:r>
        <w:rPr>
          <w:rFonts w:hint="eastAsia" w:ascii="仿宋" w:hAnsi="仿宋" w:eastAsia="仿宋" w:cs="仿宋"/>
          <w:color w:val="000000"/>
          <w:kern w:val="0"/>
          <w:sz w:val="32"/>
          <w:szCs w:val="32"/>
        </w:rPr>
        <w:t>万次，</w:t>
      </w:r>
      <w:r>
        <w:rPr>
          <w:rFonts w:hint="eastAsia" w:ascii="仿宋" w:hAnsi="仿宋" w:eastAsia="仿宋" w:cs="仿宋"/>
          <w:color w:val="000000"/>
          <w:kern w:val="0"/>
          <w:sz w:val="32"/>
          <w:szCs w:val="32"/>
          <w:lang w:val="en-US" w:eastAsia="zh-CN"/>
        </w:rPr>
        <w:t>有效</w:t>
      </w:r>
      <w:r>
        <w:rPr>
          <w:rFonts w:hint="eastAsia" w:ascii="仿宋" w:hAnsi="仿宋" w:eastAsia="仿宋" w:cs="仿宋"/>
          <w:color w:val="000000"/>
          <w:kern w:val="0"/>
          <w:sz w:val="32"/>
          <w:szCs w:val="32"/>
        </w:rPr>
        <w:t>发挥了信用监管作用。</w:t>
      </w:r>
    </w:p>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643" w:firstLineChars="200"/>
        <w:jc w:val="both"/>
        <w:textAlignment w:val="baseline"/>
        <w:rPr>
          <w:rFonts w:ascii="仿宋" w:hAnsi="仿宋" w:eastAsia="仿宋" w:cs="仿宋"/>
          <w:b w:val="0"/>
          <w:i w:val="0"/>
          <w:caps w:val="0"/>
          <w:color w:val="000000"/>
          <w:spacing w:val="0"/>
          <w:w w:val="100"/>
          <w:kern w:val="0"/>
          <w:sz w:val="32"/>
          <w:szCs w:val="32"/>
        </w:rPr>
      </w:pPr>
      <w:r>
        <w:rPr>
          <w:rStyle w:val="17"/>
          <w:rFonts w:hint="eastAsia"/>
          <w:b/>
          <w:bCs w:val="0"/>
        </w:rPr>
        <w:t>守信激励场景</w:t>
      </w:r>
      <w:r>
        <w:rPr>
          <w:rStyle w:val="17"/>
          <w:rFonts w:hint="eastAsia" w:eastAsia="仿宋"/>
          <w:b/>
          <w:bCs w:val="0"/>
          <w:lang w:val="en-US" w:eastAsia="zh-CN"/>
        </w:rPr>
        <w:t>和信用</w:t>
      </w:r>
      <w:r>
        <w:rPr>
          <w:rStyle w:val="17"/>
          <w:rFonts w:hint="eastAsia" w:eastAsia="仿宋"/>
          <w:lang w:val="en-US" w:eastAsia="zh-CN"/>
        </w:rPr>
        <w:t>产品</w:t>
      </w:r>
      <w:r>
        <w:rPr>
          <w:rStyle w:val="17"/>
          <w:rFonts w:hint="eastAsia"/>
        </w:rPr>
        <w:t>应用不断拓展。</w:t>
      </w:r>
      <w:r>
        <w:rPr>
          <w:rFonts w:hint="eastAsia" w:ascii="仿宋" w:hAnsi="仿宋" w:eastAsia="仿宋" w:cs="仿宋"/>
          <w:color w:val="000000"/>
          <w:kern w:val="0"/>
          <w:sz w:val="32"/>
          <w:szCs w:val="32"/>
        </w:rPr>
        <w:t>坚持以信用惠民便企为导向，</w:t>
      </w:r>
      <w:r>
        <w:rPr>
          <w:rFonts w:hint="eastAsia" w:ascii="仿宋" w:hAnsi="仿宋" w:eastAsia="仿宋" w:cs="仿宋"/>
          <w:color w:val="000000"/>
          <w:kern w:val="0"/>
          <w:sz w:val="32"/>
          <w:szCs w:val="32"/>
          <w:lang w:val="en-US" w:eastAsia="zh-CN"/>
        </w:rPr>
        <w:t>探索开展</w:t>
      </w:r>
      <w:r>
        <w:rPr>
          <w:rFonts w:hint="eastAsia" w:ascii="仿宋" w:hAnsi="仿宋" w:eastAsia="仿宋" w:cs="仿宋"/>
          <w:color w:val="000000"/>
          <w:kern w:val="0"/>
          <w:sz w:val="32"/>
          <w:szCs w:val="32"/>
        </w:rPr>
        <w:t>“</w:t>
      </w:r>
      <w:r>
        <w:rPr>
          <w:rFonts w:hint="eastAsia" w:ascii="仿宋" w:hAnsi="仿宋" w:eastAsia="仿宋" w:cs="仿宋"/>
          <w:color w:val="000000"/>
          <w:kern w:val="0"/>
          <w:sz w:val="32"/>
          <w:szCs w:val="32"/>
          <w:lang w:val="en-US" w:eastAsia="zh-CN"/>
        </w:rPr>
        <w:t>信易+</w:t>
      </w:r>
      <w:r>
        <w:rPr>
          <w:rFonts w:hint="eastAsia" w:ascii="仿宋" w:hAnsi="仿宋" w:eastAsia="仿宋" w:cs="仿宋"/>
          <w:color w:val="000000"/>
          <w:kern w:val="0"/>
          <w:sz w:val="32"/>
          <w:szCs w:val="32"/>
        </w:rPr>
        <w:t>审批服务”</w:t>
      </w:r>
      <w:r>
        <w:rPr>
          <w:rFonts w:hint="eastAsia" w:ascii="仿宋" w:hAnsi="仿宋" w:eastAsia="仿宋" w:cs="仿宋"/>
          <w:color w:val="000000"/>
          <w:kern w:val="0"/>
          <w:sz w:val="32"/>
          <w:szCs w:val="32"/>
          <w:lang w:eastAsia="zh-CN"/>
        </w:rPr>
        <w:t>“</w:t>
      </w:r>
      <w:r>
        <w:rPr>
          <w:rFonts w:hint="eastAsia" w:ascii="仿宋" w:hAnsi="仿宋" w:eastAsia="仿宋" w:cs="仿宋"/>
          <w:color w:val="000000"/>
          <w:kern w:val="0"/>
          <w:sz w:val="32"/>
          <w:szCs w:val="32"/>
          <w:lang w:val="en-US" w:eastAsia="zh-CN"/>
        </w:rPr>
        <w:t>信易+医疗</w:t>
      </w:r>
      <w:r>
        <w:rPr>
          <w:rFonts w:hint="eastAsia" w:ascii="仿宋" w:hAnsi="仿宋" w:eastAsia="仿宋" w:cs="仿宋"/>
          <w:color w:val="000000"/>
          <w:kern w:val="0"/>
          <w:sz w:val="32"/>
          <w:szCs w:val="32"/>
          <w:lang w:eastAsia="zh-CN"/>
        </w:rPr>
        <w:t>”“</w:t>
      </w:r>
      <w:r>
        <w:rPr>
          <w:rFonts w:hint="eastAsia" w:ascii="仿宋" w:hAnsi="仿宋" w:eastAsia="仿宋" w:cs="仿宋"/>
          <w:color w:val="000000"/>
          <w:kern w:val="0"/>
          <w:sz w:val="32"/>
          <w:szCs w:val="32"/>
          <w:lang w:val="en-US" w:eastAsia="zh-CN"/>
        </w:rPr>
        <w:t>信易+借阅</w:t>
      </w:r>
      <w:r>
        <w:rPr>
          <w:rFonts w:hint="eastAsia" w:ascii="仿宋" w:hAnsi="仿宋" w:eastAsia="仿宋" w:cs="仿宋"/>
          <w:color w:val="000000"/>
          <w:kern w:val="0"/>
          <w:sz w:val="32"/>
          <w:szCs w:val="32"/>
          <w:lang w:eastAsia="zh-CN"/>
        </w:rPr>
        <w:t>”“</w:t>
      </w:r>
      <w:r>
        <w:rPr>
          <w:rFonts w:hint="eastAsia" w:ascii="仿宋" w:hAnsi="仿宋" w:eastAsia="仿宋" w:cs="仿宋"/>
          <w:color w:val="000000"/>
          <w:kern w:val="0"/>
          <w:sz w:val="32"/>
          <w:szCs w:val="32"/>
          <w:lang w:val="en-US" w:eastAsia="zh-CN"/>
        </w:rPr>
        <w:t>信易+法律援助</w:t>
      </w:r>
      <w:r>
        <w:rPr>
          <w:rFonts w:hint="eastAsia" w:ascii="仿宋" w:hAnsi="仿宋" w:eastAsia="仿宋" w:cs="仿宋"/>
          <w:color w:val="000000"/>
          <w:kern w:val="0"/>
          <w:sz w:val="32"/>
          <w:szCs w:val="32"/>
          <w:lang w:eastAsia="zh-CN"/>
        </w:rPr>
        <w:t>”</w:t>
      </w:r>
      <w:r>
        <w:rPr>
          <w:rFonts w:hint="eastAsia" w:ascii="仿宋" w:hAnsi="仿宋" w:eastAsia="仿宋" w:cs="仿宋"/>
          <w:b w:val="0"/>
          <w:i w:val="0"/>
          <w:caps w:val="0"/>
          <w:color w:val="000000"/>
          <w:spacing w:val="0"/>
          <w:w w:val="100"/>
          <w:kern w:val="0"/>
          <w:sz w:val="32"/>
          <w:szCs w:val="32"/>
        </w:rPr>
        <w:t>“信用+公共服务”</w:t>
      </w:r>
      <w:r>
        <w:rPr>
          <w:rFonts w:hint="eastAsia" w:ascii="仿宋" w:hAnsi="仿宋" w:eastAsia="仿宋" w:cs="仿宋"/>
          <w:color w:val="000000"/>
          <w:kern w:val="0"/>
          <w:sz w:val="32"/>
          <w:szCs w:val="32"/>
          <w:lang w:eastAsia="zh-CN"/>
        </w:rPr>
        <w:t>“</w:t>
      </w:r>
      <w:r>
        <w:rPr>
          <w:rFonts w:hint="eastAsia" w:ascii="仿宋" w:hAnsi="仿宋" w:eastAsia="仿宋" w:cs="仿宋"/>
          <w:color w:val="000000"/>
          <w:kern w:val="0"/>
          <w:sz w:val="32"/>
          <w:szCs w:val="32"/>
          <w:lang w:val="en-US" w:eastAsia="zh-CN"/>
        </w:rPr>
        <w:t>信易+基层治理</w:t>
      </w:r>
      <w:r>
        <w:rPr>
          <w:rFonts w:hint="eastAsia" w:ascii="仿宋" w:hAnsi="仿宋" w:eastAsia="仿宋" w:cs="仿宋"/>
          <w:color w:val="000000"/>
          <w:kern w:val="0"/>
          <w:sz w:val="32"/>
          <w:szCs w:val="32"/>
          <w:lang w:eastAsia="zh-CN"/>
        </w:rPr>
        <w:t>”</w:t>
      </w:r>
      <w:r>
        <w:rPr>
          <w:rFonts w:hint="eastAsia" w:ascii="仿宋" w:hAnsi="仿宋" w:eastAsia="仿宋" w:cs="仿宋"/>
          <w:color w:val="000000"/>
          <w:kern w:val="0"/>
          <w:sz w:val="32"/>
          <w:szCs w:val="32"/>
        </w:rPr>
        <w:t>等信用场景应用。</w:t>
      </w:r>
      <w:r>
        <w:rPr>
          <w:rFonts w:hint="eastAsia" w:ascii="仿宋" w:hAnsi="仿宋" w:eastAsia="仿宋" w:cs="仿宋"/>
          <w:color w:val="000000"/>
          <w:kern w:val="0"/>
          <w:sz w:val="32"/>
          <w:szCs w:val="32"/>
          <w:lang w:val="en-US" w:eastAsia="zh-CN"/>
        </w:rPr>
        <w:t>深入</w:t>
      </w:r>
      <w:r>
        <w:rPr>
          <w:rFonts w:hint="eastAsia" w:ascii="仿宋" w:hAnsi="仿宋" w:eastAsia="仿宋" w:cs="仿宋"/>
          <w:b w:val="0"/>
          <w:i w:val="0"/>
          <w:caps w:val="0"/>
          <w:color w:val="000000"/>
          <w:spacing w:val="0"/>
          <w:w w:val="100"/>
          <w:kern w:val="0"/>
          <w:sz w:val="32"/>
          <w:szCs w:val="32"/>
        </w:rPr>
        <w:t>开展“银税互动”，向银行推送优质纳税人信用评价信息，实现纳税信用与贷款信用无缝对接。</w:t>
      </w:r>
      <w:r>
        <w:rPr>
          <w:rFonts w:hint="eastAsia" w:ascii="仿宋" w:hAnsi="仿宋" w:eastAsia="仿宋" w:cs="仿宋"/>
          <w:b w:val="0"/>
          <w:i w:val="0"/>
          <w:caps w:val="0"/>
          <w:color w:val="000000"/>
          <w:spacing w:val="0"/>
          <w:w w:val="100"/>
          <w:kern w:val="0"/>
          <w:sz w:val="32"/>
          <w:szCs w:val="32"/>
          <w:lang w:val="en-US" w:eastAsia="zh-CN"/>
        </w:rPr>
        <w:t>全面</w:t>
      </w:r>
      <w:r>
        <w:rPr>
          <w:rFonts w:hint="eastAsia" w:ascii="仿宋" w:hAnsi="仿宋" w:eastAsia="仿宋" w:cs="仿宋"/>
          <w:b w:val="0"/>
          <w:i w:val="0"/>
          <w:caps w:val="0"/>
          <w:color w:val="000000"/>
          <w:spacing w:val="0"/>
          <w:w w:val="100"/>
          <w:kern w:val="0"/>
          <w:sz w:val="32"/>
          <w:szCs w:val="32"/>
        </w:rPr>
        <w:t>开展“信易贷”工作，引导市场主体、金融机构入驻全国中小企业融资综合服务示范平台（黑龙江站）。截至2020年底，</w:t>
      </w:r>
      <w:r>
        <w:rPr>
          <w:rFonts w:hint="eastAsia" w:ascii="仿宋" w:hAnsi="仿宋" w:eastAsia="仿宋" w:cs="仿宋"/>
          <w:b w:val="0"/>
          <w:i w:val="0"/>
          <w:caps w:val="0"/>
          <w:color w:val="000000"/>
          <w:spacing w:val="0"/>
          <w:w w:val="100"/>
          <w:kern w:val="0"/>
          <w:sz w:val="32"/>
          <w:szCs w:val="32"/>
          <w:lang w:val="en-US" w:eastAsia="zh-CN"/>
        </w:rPr>
        <w:t>全</w:t>
      </w:r>
      <w:r>
        <w:rPr>
          <w:rFonts w:hint="eastAsia" w:ascii="仿宋" w:hAnsi="仿宋" w:eastAsia="仿宋" w:cs="仿宋"/>
          <w:b w:val="0"/>
          <w:i w:val="0"/>
          <w:caps w:val="0"/>
          <w:color w:val="000000"/>
          <w:spacing w:val="0"/>
          <w:w w:val="100"/>
          <w:kern w:val="0"/>
          <w:sz w:val="32"/>
          <w:szCs w:val="32"/>
        </w:rPr>
        <w:t>省有234家银行业金融机构、13283家企业入驻平台，发布金融产品391个</w:t>
      </w:r>
      <w:r>
        <w:rPr>
          <w:rFonts w:hint="eastAsia" w:ascii="仿宋" w:hAnsi="仿宋" w:eastAsia="仿宋" w:cs="仿宋"/>
          <w:b w:val="0"/>
          <w:i w:val="0"/>
          <w:caps w:val="0"/>
          <w:color w:val="000000"/>
          <w:spacing w:val="0"/>
          <w:w w:val="100"/>
          <w:kern w:val="0"/>
          <w:sz w:val="32"/>
          <w:szCs w:val="32"/>
          <w:lang w:eastAsia="zh-CN"/>
        </w:rPr>
        <w:t>，</w:t>
      </w:r>
      <w:r>
        <w:rPr>
          <w:rFonts w:hint="eastAsia" w:ascii="仿宋" w:hAnsi="仿宋" w:eastAsia="仿宋" w:cs="仿宋"/>
          <w:b w:val="0"/>
          <w:i w:val="0"/>
          <w:caps w:val="0"/>
          <w:color w:val="000000"/>
          <w:spacing w:val="0"/>
          <w:w w:val="100"/>
          <w:kern w:val="0"/>
          <w:sz w:val="32"/>
          <w:szCs w:val="32"/>
        </w:rPr>
        <w:t>成功授信</w:t>
      </w:r>
      <w:r>
        <w:rPr>
          <w:rFonts w:hint="eastAsia" w:ascii="仿宋" w:hAnsi="仿宋" w:eastAsia="仿宋" w:cs="仿宋"/>
          <w:b w:val="0"/>
          <w:i w:val="0"/>
          <w:caps w:val="0"/>
          <w:color w:val="000000"/>
          <w:spacing w:val="0"/>
          <w:w w:val="100"/>
          <w:kern w:val="0"/>
          <w:sz w:val="32"/>
          <w:szCs w:val="32"/>
          <w:lang w:val="en-US" w:eastAsia="zh-CN"/>
        </w:rPr>
        <w:t>金额</w:t>
      </w:r>
      <w:r>
        <w:rPr>
          <w:rFonts w:hint="eastAsia" w:ascii="仿宋" w:hAnsi="仿宋" w:eastAsia="仿宋" w:cs="仿宋"/>
          <w:b w:val="0"/>
          <w:i w:val="0"/>
          <w:caps w:val="0"/>
          <w:color w:val="000000"/>
          <w:spacing w:val="0"/>
          <w:w w:val="100"/>
          <w:kern w:val="0"/>
          <w:sz w:val="32"/>
          <w:szCs w:val="32"/>
        </w:rPr>
        <w:t>9.74亿元，</w:t>
      </w:r>
      <w:r>
        <w:rPr>
          <w:rFonts w:hint="eastAsia" w:ascii="仿宋" w:hAnsi="仿宋" w:eastAsia="仿宋" w:cs="仿宋"/>
          <w:b w:val="0"/>
          <w:i w:val="0"/>
          <w:caps w:val="0"/>
          <w:color w:val="000000"/>
          <w:spacing w:val="0"/>
          <w:w w:val="100"/>
          <w:kern w:val="0"/>
          <w:sz w:val="32"/>
          <w:szCs w:val="32"/>
          <w:lang w:val="en-US" w:eastAsia="zh-CN"/>
        </w:rPr>
        <w:t>着力</w:t>
      </w:r>
      <w:r>
        <w:rPr>
          <w:rFonts w:hint="eastAsia" w:ascii="仿宋" w:hAnsi="仿宋" w:eastAsia="仿宋" w:cs="仿宋"/>
          <w:b w:val="0"/>
          <w:i w:val="0"/>
          <w:caps w:val="0"/>
          <w:color w:val="000000"/>
          <w:spacing w:val="0"/>
          <w:w w:val="100"/>
          <w:kern w:val="0"/>
          <w:sz w:val="32"/>
          <w:szCs w:val="32"/>
        </w:rPr>
        <w:t>缓解中小微企业融资难融资贵问题。</w:t>
      </w:r>
    </w:p>
    <w:p>
      <w:pPr>
        <w:pStyle w:val="7"/>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643" w:firstLineChars="200"/>
        <w:jc w:val="both"/>
        <w:textAlignment w:val="baseline"/>
        <w:rPr>
          <w:rFonts w:ascii="仿宋" w:hAnsi="仿宋" w:eastAsia="仿宋" w:cs="仿宋"/>
          <w:b w:val="0"/>
          <w:i w:val="0"/>
          <w:caps w:val="0"/>
          <w:color w:val="000000"/>
          <w:spacing w:val="0"/>
          <w:w w:val="100"/>
          <w:kern w:val="0"/>
          <w:sz w:val="32"/>
          <w:szCs w:val="32"/>
        </w:rPr>
      </w:pPr>
      <w:r>
        <w:rPr>
          <w:rStyle w:val="17"/>
          <w:rFonts w:hint="eastAsia" w:eastAsia="仿宋"/>
          <w:lang w:val="en-US" w:eastAsia="zh-CN"/>
        </w:rPr>
        <w:t>重点</w:t>
      </w:r>
      <w:r>
        <w:rPr>
          <w:rStyle w:val="17"/>
          <w:rFonts w:hint="eastAsia"/>
        </w:rPr>
        <w:t>领域</w:t>
      </w:r>
      <w:r>
        <w:rPr>
          <w:rStyle w:val="17"/>
          <w:rFonts w:hint="eastAsia" w:eastAsia="仿宋"/>
          <w:lang w:val="en-US" w:eastAsia="zh-CN"/>
        </w:rPr>
        <w:t>社会信用体系</w:t>
      </w:r>
      <w:r>
        <w:rPr>
          <w:rStyle w:val="17"/>
          <w:rFonts w:hint="eastAsia"/>
        </w:rPr>
        <w:t>建设</w:t>
      </w:r>
      <w:r>
        <w:rPr>
          <w:rStyle w:val="17"/>
          <w:rFonts w:hint="eastAsia" w:eastAsia="仿宋"/>
          <w:lang w:val="en-US" w:eastAsia="zh-CN"/>
        </w:rPr>
        <w:t>水平</w:t>
      </w:r>
      <w:r>
        <w:rPr>
          <w:rStyle w:val="17"/>
          <w:rFonts w:hint="eastAsia"/>
        </w:rPr>
        <w:t>明显提升。</w:t>
      </w:r>
      <w:r>
        <w:rPr>
          <w:rStyle w:val="17"/>
          <w:rFonts w:hint="eastAsia" w:eastAsia="仿宋"/>
          <w:b w:val="0"/>
          <w:bCs/>
          <w:lang w:val="en-US" w:eastAsia="zh-CN"/>
        </w:rPr>
        <w:t>在</w:t>
      </w:r>
      <w:r>
        <w:rPr>
          <w:rFonts w:hint="eastAsia" w:ascii="仿宋" w:hAnsi="仿宋" w:eastAsia="仿宋" w:cs="仿宋"/>
          <w:color w:val="000000"/>
          <w:kern w:val="0"/>
          <w:sz w:val="32"/>
          <w:szCs w:val="32"/>
        </w:rPr>
        <w:t>政务诚信方面，</w:t>
      </w:r>
      <w:r>
        <w:rPr>
          <w:rFonts w:hint="eastAsia" w:ascii="仿宋" w:hAnsi="仿宋" w:eastAsia="仿宋" w:cs="仿宋"/>
          <w:color w:val="000000"/>
          <w:kern w:val="0"/>
          <w:sz w:val="32"/>
          <w:szCs w:val="32"/>
          <w:lang w:val="en-US" w:eastAsia="zh-CN"/>
        </w:rPr>
        <w:t>全省各级政府和部门作出</w:t>
      </w:r>
      <w:r>
        <w:rPr>
          <w:rFonts w:hint="eastAsia" w:ascii="仿宋" w:hAnsi="仿宋" w:eastAsia="仿宋" w:cs="仿宋"/>
          <w:color w:val="000000"/>
          <w:kern w:val="0"/>
          <w:sz w:val="32"/>
          <w:szCs w:val="32"/>
        </w:rPr>
        <w:t>政务诚信承诺</w:t>
      </w:r>
      <w:r>
        <w:rPr>
          <w:rFonts w:hint="eastAsia" w:ascii="仿宋" w:hAnsi="仿宋" w:eastAsia="仿宋" w:cs="仿宋"/>
          <w:color w:val="000000"/>
          <w:kern w:val="0"/>
          <w:sz w:val="32"/>
          <w:szCs w:val="32"/>
          <w:lang w:val="en-US" w:eastAsia="zh-CN"/>
        </w:rPr>
        <w:t>3716份，公开接受社会监督；持续</w:t>
      </w:r>
      <w:r>
        <w:rPr>
          <w:rFonts w:hint="eastAsia" w:ascii="仿宋" w:hAnsi="仿宋" w:eastAsia="仿宋" w:cs="仿宋"/>
          <w:color w:val="000000"/>
          <w:kern w:val="0"/>
          <w:sz w:val="32"/>
          <w:szCs w:val="32"/>
        </w:rPr>
        <w:t>加强公务员诚信教育</w:t>
      </w:r>
      <w:r>
        <w:rPr>
          <w:rFonts w:hint="eastAsia" w:ascii="仿宋" w:hAnsi="仿宋" w:eastAsia="仿宋" w:cs="仿宋"/>
          <w:color w:val="000000"/>
          <w:kern w:val="0"/>
          <w:sz w:val="32"/>
          <w:szCs w:val="32"/>
          <w:lang w:eastAsia="zh-CN"/>
        </w:rPr>
        <w:t>；</w:t>
      </w:r>
      <w:r>
        <w:rPr>
          <w:rFonts w:hint="eastAsia" w:ascii="仿宋" w:hAnsi="仿宋" w:eastAsia="仿宋" w:cs="仿宋"/>
          <w:color w:val="000000"/>
          <w:kern w:val="0"/>
          <w:sz w:val="32"/>
          <w:szCs w:val="32"/>
        </w:rPr>
        <w:t>针对政府失信违诺行为开展“淸赖行动”</w:t>
      </w:r>
      <w:r>
        <w:rPr>
          <w:rFonts w:hint="eastAsia" w:ascii="仿宋" w:hAnsi="仿宋" w:eastAsia="仿宋" w:cs="仿宋"/>
          <w:color w:val="000000"/>
          <w:kern w:val="0"/>
          <w:sz w:val="32"/>
          <w:szCs w:val="32"/>
          <w:lang w:eastAsia="zh-CN"/>
        </w:rPr>
        <w:t>，</w:t>
      </w:r>
      <w:r>
        <w:rPr>
          <w:rFonts w:hint="eastAsia" w:ascii="仿宋" w:hAnsi="仿宋" w:eastAsia="仿宋" w:cs="仿宋"/>
          <w:color w:val="000000"/>
          <w:kern w:val="0"/>
          <w:sz w:val="32"/>
          <w:szCs w:val="32"/>
          <w:lang w:val="en-US" w:eastAsia="zh-CN"/>
        </w:rPr>
        <w:t>清理欠款达</w:t>
      </w:r>
      <w:r>
        <w:rPr>
          <w:rFonts w:hint="eastAsia" w:ascii="仿宋_GB2312" w:hAnsi="仿宋_GB2312" w:eastAsia="仿宋_GB2312" w:cs="仿宋_GB2312"/>
          <w:b w:val="0"/>
          <w:bCs w:val="0"/>
          <w:kern w:val="2"/>
          <w:sz w:val="32"/>
          <w:szCs w:val="32"/>
          <w:lang w:val="en-US" w:eastAsia="zh-CN" w:bidi="ar-SA"/>
        </w:rPr>
        <w:t>143.52</w:t>
      </w:r>
      <w:r>
        <w:rPr>
          <w:rFonts w:hint="eastAsia" w:ascii="仿宋" w:hAnsi="仿宋" w:eastAsia="仿宋" w:cs="仿宋"/>
          <w:color w:val="000000"/>
          <w:kern w:val="0"/>
          <w:sz w:val="32"/>
          <w:szCs w:val="32"/>
          <w:lang w:val="en-US" w:eastAsia="zh-CN"/>
        </w:rPr>
        <w:t>亿元</w:t>
      </w:r>
      <w:r>
        <w:rPr>
          <w:rFonts w:hint="eastAsia" w:ascii="仿宋" w:hAnsi="仿宋" w:eastAsia="仿宋" w:cs="仿宋"/>
          <w:color w:val="000000"/>
          <w:kern w:val="0"/>
          <w:sz w:val="32"/>
          <w:szCs w:val="32"/>
          <w:lang w:eastAsia="zh-CN"/>
        </w:rPr>
        <w:t>。</w:t>
      </w:r>
      <w:r>
        <w:rPr>
          <w:rFonts w:hint="eastAsia" w:ascii="仿宋" w:hAnsi="仿宋" w:eastAsia="仿宋" w:cs="仿宋"/>
          <w:color w:val="000000"/>
          <w:kern w:val="0"/>
          <w:sz w:val="32"/>
          <w:szCs w:val="32"/>
          <w:lang w:val="en-US" w:eastAsia="zh-CN"/>
        </w:rPr>
        <w:t>在</w:t>
      </w:r>
      <w:r>
        <w:rPr>
          <w:rFonts w:hint="eastAsia" w:ascii="仿宋" w:hAnsi="仿宋" w:eastAsia="仿宋" w:cs="仿宋"/>
          <w:color w:val="000000"/>
          <w:kern w:val="0"/>
          <w:sz w:val="32"/>
          <w:szCs w:val="32"/>
        </w:rPr>
        <w:t>商务诚信方面，开展企业诚信承诺活动，</w:t>
      </w:r>
      <w:r>
        <w:rPr>
          <w:rFonts w:hint="eastAsia" w:ascii="仿宋" w:hAnsi="仿宋" w:eastAsia="仿宋" w:cs="仿宋"/>
          <w:color w:val="000000"/>
          <w:kern w:val="0"/>
          <w:sz w:val="32"/>
          <w:szCs w:val="32"/>
          <w:lang w:val="en-US" w:eastAsia="zh-CN"/>
        </w:rPr>
        <w:t>累计归集各类信用承诺信息达4.8万余条；</w:t>
      </w:r>
      <w:r>
        <w:rPr>
          <w:rFonts w:hint="eastAsia" w:ascii="仿宋" w:hAnsi="仿宋" w:eastAsia="仿宋" w:cs="仿宋"/>
          <w:color w:val="000000"/>
          <w:kern w:val="0"/>
          <w:sz w:val="32"/>
          <w:szCs w:val="32"/>
        </w:rPr>
        <w:t>建立安全生产信用公告制度</w:t>
      </w:r>
      <w:r>
        <w:rPr>
          <w:rFonts w:hint="eastAsia" w:ascii="仿宋" w:hAnsi="仿宋" w:eastAsia="仿宋" w:cs="仿宋"/>
          <w:color w:val="000000"/>
          <w:kern w:val="0"/>
          <w:sz w:val="32"/>
          <w:szCs w:val="32"/>
          <w:lang w:eastAsia="zh-CN"/>
        </w:rPr>
        <w:t>；</w:t>
      </w:r>
      <w:r>
        <w:rPr>
          <w:rFonts w:hint="eastAsia" w:ascii="仿宋" w:hAnsi="仿宋" w:eastAsia="仿宋" w:cs="仿宋"/>
          <w:color w:val="000000"/>
          <w:kern w:val="0"/>
          <w:sz w:val="32"/>
          <w:szCs w:val="32"/>
        </w:rPr>
        <w:t>加强了政府采购和招投标领域信用建设</w:t>
      </w:r>
      <w:r>
        <w:rPr>
          <w:rFonts w:hint="eastAsia" w:ascii="仿宋" w:hAnsi="仿宋" w:eastAsia="仿宋" w:cs="仿宋"/>
          <w:color w:val="000000"/>
          <w:kern w:val="0"/>
          <w:sz w:val="32"/>
          <w:szCs w:val="32"/>
          <w:lang w:val="en-US" w:eastAsia="zh-CN"/>
        </w:rPr>
        <w:t>等</w:t>
      </w:r>
      <w:r>
        <w:rPr>
          <w:rFonts w:hint="eastAsia" w:ascii="仿宋" w:hAnsi="仿宋" w:eastAsia="仿宋" w:cs="仿宋"/>
          <w:color w:val="000000"/>
          <w:kern w:val="0"/>
          <w:sz w:val="32"/>
          <w:szCs w:val="32"/>
          <w:lang w:eastAsia="zh-CN"/>
        </w:rPr>
        <w:t>。</w:t>
      </w:r>
      <w:r>
        <w:rPr>
          <w:rFonts w:hint="eastAsia" w:ascii="仿宋" w:hAnsi="仿宋" w:eastAsia="仿宋" w:cs="仿宋"/>
          <w:color w:val="000000"/>
          <w:kern w:val="0"/>
          <w:sz w:val="32"/>
          <w:szCs w:val="32"/>
          <w:lang w:val="en-US" w:eastAsia="zh-CN"/>
        </w:rPr>
        <w:t>在</w:t>
      </w:r>
      <w:r>
        <w:rPr>
          <w:rFonts w:hint="eastAsia" w:ascii="仿宋" w:hAnsi="仿宋" w:eastAsia="仿宋" w:cs="仿宋"/>
          <w:color w:val="000000"/>
          <w:kern w:val="0"/>
          <w:sz w:val="32"/>
          <w:szCs w:val="32"/>
        </w:rPr>
        <w:t>社会诚信建设方面，</w:t>
      </w:r>
      <w:r>
        <w:rPr>
          <w:rFonts w:hint="eastAsia" w:ascii="仿宋" w:hAnsi="仿宋" w:eastAsia="仿宋" w:cs="仿宋"/>
          <w:color w:val="000000"/>
          <w:kern w:val="0"/>
          <w:sz w:val="32"/>
          <w:szCs w:val="32"/>
          <w:lang w:val="en-US" w:eastAsia="zh-CN"/>
        </w:rPr>
        <w:t>环境保护领域实施“红黄牌”制度；旅游领域实施先行赔付制度；</w:t>
      </w:r>
      <w:r>
        <w:rPr>
          <w:rFonts w:hint="eastAsia" w:ascii="仿宋" w:hAnsi="仿宋" w:eastAsia="仿宋" w:cs="仿宋"/>
          <w:color w:val="000000"/>
          <w:kern w:val="0"/>
          <w:sz w:val="32"/>
          <w:szCs w:val="32"/>
        </w:rPr>
        <w:t>齐齐哈尔市、安达市开展个人信用积分建设应用探索，</w:t>
      </w:r>
      <w:r>
        <w:rPr>
          <w:rFonts w:hint="eastAsia" w:ascii="仿宋" w:hAnsi="仿宋" w:eastAsia="仿宋" w:cs="仿宋"/>
          <w:color w:val="000000"/>
          <w:kern w:val="0"/>
          <w:sz w:val="32"/>
          <w:szCs w:val="32"/>
          <w:lang w:val="en-US" w:eastAsia="zh-CN"/>
        </w:rPr>
        <w:t>惠及自然人达20万余人</w:t>
      </w:r>
      <w:r>
        <w:rPr>
          <w:rFonts w:hint="eastAsia" w:ascii="仿宋" w:hAnsi="仿宋" w:eastAsia="仿宋" w:cs="仿宋"/>
          <w:color w:val="000000"/>
          <w:kern w:val="0"/>
          <w:sz w:val="32"/>
          <w:szCs w:val="32"/>
        </w:rPr>
        <w:t>。</w:t>
      </w:r>
      <w:r>
        <w:rPr>
          <w:rFonts w:hint="eastAsia" w:ascii="仿宋" w:hAnsi="仿宋" w:eastAsia="仿宋" w:cs="仿宋"/>
          <w:color w:val="000000"/>
          <w:kern w:val="0"/>
          <w:sz w:val="32"/>
          <w:szCs w:val="32"/>
          <w:lang w:val="en-US" w:eastAsia="zh-CN"/>
        </w:rPr>
        <w:t>在</w:t>
      </w:r>
      <w:r>
        <w:rPr>
          <w:rFonts w:hint="eastAsia" w:ascii="仿宋" w:hAnsi="仿宋" w:eastAsia="仿宋" w:cs="仿宋"/>
          <w:color w:val="000000"/>
          <w:kern w:val="0"/>
          <w:sz w:val="32"/>
          <w:szCs w:val="32"/>
        </w:rPr>
        <w:t>司法公信方面，实施“阳光办案”，开展“四大类”司法鉴定机构和司法鉴定人清理整顿，组织律师队伍诚信执业承诺</w:t>
      </w:r>
      <w:r>
        <w:rPr>
          <w:rFonts w:hint="eastAsia" w:ascii="仿宋" w:hAnsi="仿宋" w:eastAsia="仿宋" w:cs="仿宋"/>
          <w:color w:val="000000"/>
          <w:kern w:val="0"/>
          <w:sz w:val="32"/>
          <w:szCs w:val="32"/>
          <w:lang w:val="en-US" w:eastAsia="zh-CN"/>
        </w:rPr>
        <w:t>等</w:t>
      </w:r>
      <w:r>
        <w:rPr>
          <w:rFonts w:hint="eastAsia" w:ascii="仿宋" w:hAnsi="仿宋" w:eastAsia="仿宋" w:cs="仿宋"/>
          <w:color w:val="000000"/>
          <w:kern w:val="0"/>
          <w:sz w:val="32"/>
          <w:szCs w:val="32"/>
          <w:lang w:eastAsia="zh-CN"/>
        </w:rPr>
        <w:t>，</w:t>
      </w:r>
      <w:r>
        <w:rPr>
          <w:rFonts w:hint="eastAsia" w:ascii="仿宋" w:hAnsi="仿宋" w:eastAsia="仿宋" w:cs="仿宋"/>
          <w:color w:val="000000"/>
          <w:kern w:val="0"/>
          <w:sz w:val="32"/>
          <w:szCs w:val="32"/>
          <w:lang w:val="en-US" w:eastAsia="zh-CN"/>
        </w:rPr>
        <w:t>均</w:t>
      </w:r>
      <w:r>
        <w:rPr>
          <w:rFonts w:hint="eastAsia" w:ascii="仿宋" w:hAnsi="仿宋" w:eastAsia="仿宋" w:cs="仿宋"/>
          <w:b w:val="0"/>
          <w:i w:val="0"/>
          <w:caps w:val="0"/>
          <w:color w:val="000000"/>
          <w:spacing w:val="0"/>
          <w:w w:val="100"/>
          <w:kern w:val="0"/>
          <w:sz w:val="32"/>
          <w:szCs w:val="32"/>
        </w:rPr>
        <w:t>取得良好</w:t>
      </w:r>
      <w:r>
        <w:rPr>
          <w:rFonts w:hint="eastAsia" w:ascii="仿宋" w:hAnsi="仿宋" w:eastAsia="仿宋" w:cs="仿宋"/>
          <w:b w:val="0"/>
          <w:i w:val="0"/>
          <w:caps w:val="0"/>
          <w:color w:val="000000"/>
          <w:spacing w:val="0"/>
          <w:w w:val="100"/>
          <w:kern w:val="0"/>
          <w:sz w:val="32"/>
          <w:szCs w:val="32"/>
          <w:lang w:val="en-US" w:eastAsia="zh-CN"/>
        </w:rPr>
        <w:t>成效</w:t>
      </w:r>
      <w:r>
        <w:rPr>
          <w:rFonts w:hint="eastAsia" w:ascii="仿宋" w:hAnsi="仿宋" w:eastAsia="仿宋" w:cs="仿宋"/>
          <w:b w:val="0"/>
          <w:i w:val="0"/>
          <w:caps w:val="0"/>
          <w:color w:val="000000"/>
          <w:spacing w:val="0"/>
          <w:w w:val="100"/>
          <w:kern w:val="0"/>
          <w:sz w:val="32"/>
          <w:szCs w:val="32"/>
        </w:rPr>
        <w:t>。</w:t>
      </w:r>
    </w:p>
    <w:p>
      <w:pPr>
        <w:pStyle w:val="7"/>
        <w:keepNext w:val="0"/>
        <w:keepLines w:val="0"/>
        <w:pageBreakBefore w:val="0"/>
        <w:widowControl w:val="0"/>
        <w:kinsoku/>
        <w:wordWrap/>
        <w:overflowPunct/>
        <w:topLinePunct w:val="0"/>
        <w:autoSpaceDE/>
        <w:autoSpaceDN/>
        <w:bidi w:val="0"/>
        <w:adjustRightInd/>
        <w:snapToGrid w:val="0"/>
        <w:spacing w:line="560" w:lineRule="exact"/>
        <w:ind w:firstLine="643" w:firstLineChars="200"/>
        <w:textAlignment w:val="auto"/>
        <w:rPr>
          <w:rFonts w:ascii="仿宋" w:hAnsi="仿宋" w:eastAsia="仿宋" w:cs="仿宋"/>
          <w:color w:val="000000"/>
          <w:kern w:val="0"/>
          <w:sz w:val="32"/>
          <w:szCs w:val="32"/>
        </w:rPr>
      </w:pPr>
      <w:r>
        <w:rPr>
          <w:rStyle w:val="17"/>
          <w:rFonts w:hint="eastAsia"/>
        </w:rPr>
        <w:t>诚信宣传教育与诚信文化建设力度持续加大。</w:t>
      </w:r>
      <w:r>
        <w:rPr>
          <w:rFonts w:hint="eastAsia" w:ascii="仿宋" w:hAnsi="仿宋" w:eastAsia="仿宋" w:cs="仿宋"/>
          <w:color w:val="000000"/>
          <w:kern w:val="0"/>
          <w:sz w:val="32"/>
          <w:szCs w:val="32"/>
        </w:rPr>
        <w:t>“十三五”期间，</w:t>
      </w:r>
      <w:r>
        <w:rPr>
          <w:rFonts w:hint="eastAsia" w:ascii="仿宋" w:hAnsi="仿宋" w:eastAsia="仿宋" w:cs="仿宋"/>
          <w:color w:val="000000"/>
          <w:kern w:val="0"/>
          <w:sz w:val="32"/>
          <w:szCs w:val="32"/>
          <w:lang w:val="en-US" w:eastAsia="zh-CN"/>
        </w:rPr>
        <w:t>全</w:t>
      </w:r>
      <w:r>
        <w:rPr>
          <w:rFonts w:hint="eastAsia" w:ascii="仿宋" w:hAnsi="仿宋" w:eastAsia="仿宋" w:cs="仿宋"/>
          <w:color w:val="000000"/>
          <w:kern w:val="0"/>
          <w:sz w:val="32"/>
          <w:szCs w:val="32"/>
        </w:rPr>
        <w:t>省</w:t>
      </w:r>
      <w:r>
        <w:rPr>
          <w:rFonts w:hint="eastAsia" w:ascii="仿宋" w:hAnsi="仿宋" w:eastAsia="仿宋" w:cs="仿宋"/>
          <w:color w:val="000000"/>
          <w:kern w:val="0"/>
          <w:sz w:val="32"/>
          <w:szCs w:val="32"/>
          <w:lang w:val="en-US" w:eastAsia="zh-CN"/>
        </w:rPr>
        <w:t>大力</w:t>
      </w:r>
      <w:r>
        <w:rPr>
          <w:rFonts w:hint="eastAsia" w:ascii="仿宋" w:hAnsi="仿宋" w:eastAsia="仿宋" w:cs="仿宋"/>
          <w:color w:val="000000"/>
          <w:kern w:val="0"/>
          <w:sz w:val="32"/>
          <w:szCs w:val="32"/>
        </w:rPr>
        <w:t>培育和践行社会主义核心价值观，传承中华传统美德，弘扬时代新风，普及信用知识，打造“诚信龙江”品牌。</w:t>
      </w:r>
      <w:r>
        <w:rPr>
          <w:rFonts w:hint="eastAsia" w:ascii="仿宋" w:hAnsi="仿宋" w:eastAsia="仿宋" w:cs="仿宋"/>
          <w:color w:val="000000"/>
          <w:kern w:val="0"/>
          <w:sz w:val="32"/>
          <w:szCs w:val="32"/>
          <w:lang w:val="en-US" w:eastAsia="zh-CN"/>
        </w:rPr>
        <w:t>持续组织</w:t>
      </w:r>
      <w:r>
        <w:rPr>
          <w:rFonts w:hint="eastAsia" w:ascii="仿宋" w:hAnsi="仿宋" w:eastAsia="仿宋" w:cs="仿宋"/>
          <w:color w:val="000000"/>
          <w:kern w:val="0"/>
          <w:sz w:val="32"/>
          <w:szCs w:val="32"/>
        </w:rPr>
        <w:t>开展</w:t>
      </w:r>
      <w:r>
        <w:rPr>
          <w:rFonts w:hint="eastAsia" w:ascii="仿宋" w:hAnsi="仿宋" w:eastAsia="仿宋" w:cs="仿宋"/>
          <w:color w:val="000000"/>
          <w:kern w:val="0"/>
          <w:sz w:val="32"/>
          <w:szCs w:val="32"/>
          <w:lang w:eastAsia="zh-CN"/>
        </w:rPr>
        <w:t>“</w:t>
      </w:r>
      <w:r>
        <w:rPr>
          <w:rFonts w:hint="eastAsia" w:ascii="仿宋" w:hAnsi="仿宋" w:eastAsia="仿宋" w:cs="仿宋"/>
          <w:color w:val="000000"/>
          <w:kern w:val="0"/>
          <w:sz w:val="32"/>
          <w:szCs w:val="32"/>
        </w:rPr>
        <w:t>诚信龙江</w:t>
      </w:r>
      <w:r>
        <w:rPr>
          <w:rFonts w:hint="eastAsia" w:ascii="仿宋" w:hAnsi="仿宋" w:eastAsia="仿宋" w:cs="仿宋"/>
          <w:color w:val="000000"/>
          <w:kern w:val="0"/>
          <w:sz w:val="32"/>
          <w:szCs w:val="32"/>
          <w:lang w:eastAsia="zh-CN"/>
        </w:rPr>
        <w:t>”</w:t>
      </w:r>
      <w:r>
        <w:rPr>
          <w:rFonts w:hint="eastAsia" w:ascii="仿宋" w:hAnsi="仿宋" w:eastAsia="仿宋" w:cs="仿宋"/>
          <w:color w:val="000000"/>
          <w:kern w:val="0"/>
          <w:sz w:val="32"/>
          <w:szCs w:val="32"/>
        </w:rPr>
        <w:t>进大厅、进校园、进企业、进市场、进社区</w:t>
      </w:r>
      <w:r>
        <w:rPr>
          <w:rFonts w:hint="eastAsia" w:ascii="仿宋" w:hAnsi="仿宋" w:eastAsia="仿宋" w:cs="仿宋"/>
          <w:color w:val="000000"/>
          <w:kern w:val="0"/>
          <w:sz w:val="32"/>
          <w:szCs w:val="32"/>
          <w:lang w:val="en-US" w:eastAsia="zh-CN"/>
        </w:rPr>
        <w:t>等</w:t>
      </w:r>
      <w:r>
        <w:rPr>
          <w:rFonts w:hint="eastAsia" w:ascii="仿宋" w:hAnsi="仿宋" w:eastAsia="仿宋" w:cs="仿宋"/>
          <w:color w:val="000000"/>
          <w:kern w:val="0"/>
          <w:sz w:val="32"/>
          <w:szCs w:val="32"/>
        </w:rPr>
        <w:t>诚信宣传</w:t>
      </w:r>
      <w:r>
        <w:rPr>
          <w:rFonts w:hint="eastAsia" w:ascii="仿宋" w:hAnsi="仿宋" w:eastAsia="仿宋" w:cs="仿宋"/>
          <w:color w:val="000000"/>
          <w:kern w:val="0"/>
          <w:sz w:val="32"/>
          <w:szCs w:val="32"/>
          <w:lang w:val="en-US" w:eastAsia="zh-CN"/>
        </w:rPr>
        <w:t>活动达3980次</w:t>
      </w:r>
      <w:r>
        <w:rPr>
          <w:rFonts w:hint="eastAsia" w:ascii="仿宋" w:hAnsi="仿宋" w:eastAsia="仿宋" w:cs="仿宋"/>
          <w:color w:val="000000"/>
          <w:kern w:val="0"/>
          <w:sz w:val="32"/>
          <w:szCs w:val="32"/>
        </w:rPr>
        <w:t>，</w:t>
      </w:r>
      <w:r>
        <w:rPr>
          <w:rFonts w:hint="eastAsia" w:ascii="仿宋" w:hAnsi="仿宋" w:eastAsia="仿宋" w:cs="仿宋"/>
          <w:color w:val="000000"/>
          <w:kern w:val="0"/>
          <w:sz w:val="32"/>
          <w:szCs w:val="32"/>
          <w:lang w:val="en-US" w:eastAsia="zh-CN"/>
        </w:rPr>
        <w:t>发放各类宣传资料30万余份，举办诚信讲座达460余场、24万人参加的</w:t>
      </w:r>
      <w:r>
        <w:rPr>
          <w:rFonts w:hint="eastAsia" w:ascii="仿宋" w:hAnsi="仿宋" w:eastAsia="仿宋" w:cs="仿宋"/>
          <w:color w:val="000000"/>
          <w:kern w:val="0"/>
          <w:sz w:val="32"/>
          <w:szCs w:val="32"/>
        </w:rPr>
        <w:t>“诚信龙江行”网络答题、“诚信你我他”知识竞赛</w:t>
      </w:r>
      <w:r>
        <w:rPr>
          <w:rFonts w:hint="eastAsia" w:ascii="仿宋" w:hAnsi="仿宋" w:eastAsia="仿宋" w:cs="仿宋"/>
          <w:color w:val="000000"/>
          <w:kern w:val="0"/>
          <w:sz w:val="32"/>
          <w:szCs w:val="32"/>
          <w:lang w:eastAsia="zh-CN"/>
        </w:rPr>
        <w:t>，</w:t>
      </w:r>
      <w:r>
        <w:rPr>
          <w:rFonts w:hint="eastAsia" w:ascii="仿宋" w:hAnsi="仿宋" w:eastAsia="仿宋" w:cs="仿宋"/>
          <w:color w:val="000000"/>
          <w:kern w:val="0"/>
          <w:sz w:val="32"/>
          <w:szCs w:val="32"/>
          <w:lang w:val="en-US" w:eastAsia="zh-CN"/>
        </w:rPr>
        <w:t>以及</w:t>
      </w:r>
      <w:r>
        <w:rPr>
          <w:rFonts w:hint="eastAsia" w:ascii="仿宋" w:hAnsi="仿宋" w:eastAsia="仿宋" w:cs="仿宋"/>
          <w:color w:val="000000"/>
          <w:kern w:val="0"/>
          <w:sz w:val="32"/>
          <w:szCs w:val="32"/>
        </w:rPr>
        <w:t>“诚信龙江市长谈”“诚信龙江短视频、宣传标语征集”等活动。开展“龙江好人”“诚信之星”等评选推荐活动</w:t>
      </w:r>
      <w:r>
        <w:rPr>
          <w:rFonts w:hint="eastAsia" w:ascii="仿宋" w:hAnsi="仿宋" w:eastAsia="仿宋" w:cs="仿宋"/>
          <w:color w:val="000000"/>
          <w:kern w:val="0"/>
          <w:sz w:val="32"/>
          <w:szCs w:val="32"/>
          <w:lang w:eastAsia="zh-CN"/>
        </w:rPr>
        <w:t>，</w:t>
      </w:r>
      <w:r>
        <w:rPr>
          <w:rFonts w:hint="eastAsia" w:ascii="仿宋" w:hAnsi="仿宋" w:eastAsia="仿宋" w:cs="仿宋"/>
          <w:color w:val="000000"/>
          <w:kern w:val="0"/>
          <w:sz w:val="32"/>
          <w:szCs w:val="32"/>
          <w:lang w:val="en-US" w:eastAsia="zh-CN"/>
        </w:rPr>
        <w:t>选树各类</w:t>
      </w:r>
      <w:r>
        <w:rPr>
          <w:rFonts w:hint="eastAsia" w:ascii="仿宋" w:hAnsi="仿宋" w:eastAsia="仿宋" w:cs="仿宋"/>
          <w:color w:val="000000"/>
          <w:kern w:val="0"/>
          <w:sz w:val="32"/>
          <w:szCs w:val="32"/>
        </w:rPr>
        <w:t>诚信典型，营造诚信和谐的社会氛围，全社会诚信意识不断增强。</w:t>
      </w:r>
    </w:p>
    <w:p>
      <w:pPr>
        <w:pStyle w:val="7"/>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outlineLvl w:val="9"/>
      </w:pPr>
      <w:r>
        <w:rPr>
          <w:rFonts w:hint="eastAsia" w:ascii="仿宋" w:hAnsi="仿宋" w:eastAsia="仿宋" w:cs="仿宋"/>
          <w:color w:val="000000"/>
          <w:kern w:val="0"/>
          <w:sz w:val="32"/>
          <w:szCs w:val="32"/>
        </w:rPr>
        <w:t>“十三五”时期，黑龙江省社会信用体系建设取得了长足进步，但与党中央国务院要求以及</w:t>
      </w:r>
      <w:r>
        <w:rPr>
          <w:rFonts w:hint="eastAsia" w:ascii="仿宋" w:hAnsi="仿宋" w:eastAsia="仿宋" w:cs="仿宋"/>
          <w:color w:val="000000"/>
          <w:kern w:val="0"/>
          <w:sz w:val="32"/>
          <w:szCs w:val="32"/>
          <w:lang w:val="en-US" w:eastAsia="zh-CN"/>
        </w:rPr>
        <w:t>全</w:t>
      </w:r>
      <w:r>
        <w:rPr>
          <w:rFonts w:hint="eastAsia" w:ascii="仿宋" w:hAnsi="仿宋" w:eastAsia="仿宋" w:cs="仿宋"/>
          <w:color w:val="000000"/>
          <w:kern w:val="0"/>
          <w:sz w:val="32"/>
          <w:szCs w:val="32"/>
        </w:rPr>
        <w:t>省经济社会高质量发展</w:t>
      </w:r>
      <w:r>
        <w:rPr>
          <w:rFonts w:hint="eastAsia" w:ascii="仿宋" w:hAnsi="仿宋" w:eastAsia="仿宋" w:cs="仿宋"/>
          <w:color w:val="000000"/>
          <w:kern w:val="0"/>
          <w:sz w:val="32"/>
          <w:szCs w:val="32"/>
          <w:lang w:val="en-US" w:eastAsia="zh-CN"/>
        </w:rPr>
        <w:t>需要</w:t>
      </w:r>
      <w:r>
        <w:rPr>
          <w:rFonts w:hint="eastAsia" w:ascii="仿宋" w:hAnsi="仿宋" w:eastAsia="仿宋" w:cs="仿宋"/>
          <w:color w:val="000000"/>
          <w:kern w:val="0"/>
          <w:sz w:val="32"/>
          <w:szCs w:val="32"/>
        </w:rPr>
        <w:t>相比，还存在一些薄弱环节和亟待解决的问题，突出表现在</w:t>
      </w:r>
      <w:r>
        <w:rPr>
          <w:rFonts w:hint="eastAsia" w:ascii="仿宋" w:hAnsi="仿宋" w:eastAsia="仿宋" w:cs="仿宋"/>
          <w:color w:val="000000"/>
          <w:kern w:val="0"/>
          <w:sz w:val="32"/>
          <w:szCs w:val="32"/>
          <w:lang w:val="en-US" w:eastAsia="zh-CN"/>
        </w:rPr>
        <w:t>全社会诚信意识有待进一步提高，</w:t>
      </w:r>
      <w:r>
        <w:rPr>
          <w:rFonts w:hint="eastAsia" w:ascii="仿宋" w:hAnsi="仿宋" w:eastAsia="仿宋" w:cs="仿宋"/>
          <w:color w:val="000000"/>
          <w:kern w:val="0"/>
          <w:sz w:val="32"/>
          <w:szCs w:val="32"/>
        </w:rPr>
        <w:t>社会信用体系法治化规范化建设</w:t>
      </w:r>
      <w:r>
        <w:rPr>
          <w:rFonts w:hint="eastAsia" w:ascii="仿宋" w:hAnsi="仿宋" w:eastAsia="仿宋" w:cs="仿宋"/>
          <w:color w:val="000000"/>
          <w:kern w:val="0"/>
          <w:sz w:val="32"/>
          <w:szCs w:val="32"/>
          <w:lang w:val="en-US" w:eastAsia="zh-CN"/>
        </w:rPr>
        <w:t>水平还存在一定差距</w:t>
      </w:r>
      <w:r>
        <w:rPr>
          <w:rFonts w:hint="eastAsia" w:ascii="仿宋" w:hAnsi="仿宋" w:eastAsia="仿宋" w:cs="仿宋"/>
          <w:color w:val="000000"/>
          <w:kern w:val="0"/>
          <w:sz w:val="32"/>
          <w:szCs w:val="32"/>
          <w:lang w:eastAsia="zh-CN"/>
        </w:rPr>
        <w:t>，</w:t>
      </w:r>
      <w:r>
        <w:rPr>
          <w:rFonts w:hint="eastAsia" w:ascii="仿宋" w:hAnsi="仿宋" w:eastAsia="仿宋" w:cs="仿宋"/>
          <w:color w:val="000000"/>
          <w:kern w:val="0"/>
          <w:sz w:val="32"/>
          <w:szCs w:val="32"/>
        </w:rPr>
        <w:t>信</w:t>
      </w:r>
      <w:r>
        <w:rPr>
          <w:rFonts w:hint="eastAsia" w:ascii="仿宋_GB2312" w:eastAsia="仿宋_GB2312"/>
          <w:sz w:val="32"/>
          <w:szCs w:val="32"/>
        </w:rPr>
        <w:t>用在社会治理和市场经济中的作用尚</w:t>
      </w:r>
      <w:r>
        <w:rPr>
          <w:rFonts w:hint="eastAsia" w:ascii="仿宋_GB2312" w:eastAsia="仿宋_GB2312"/>
          <w:sz w:val="32"/>
          <w:szCs w:val="32"/>
          <w:lang w:val="en-US" w:eastAsia="zh-CN"/>
        </w:rPr>
        <w:t>需</w:t>
      </w:r>
      <w:r>
        <w:rPr>
          <w:rFonts w:hint="eastAsia" w:ascii="仿宋_GB2312" w:eastAsia="仿宋_GB2312"/>
          <w:sz w:val="32"/>
          <w:szCs w:val="32"/>
        </w:rPr>
        <w:t>深度发掘</w:t>
      </w:r>
      <w:r>
        <w:rPr>
          <w:rFonts w:hint="eastAsia" w:ascii="仿宋_GB2312" w:eastAsia="仿宋_GB2312"/>
          <w:sz w:val="32"/>
          <w:szCs w:val="32"/>
          <w:lang w:val="en-US" w:eastAsia="zh-CN"/>
        </w:rPr>
        <w:t>和发挥</w:t>
      </w:r>
      <w:r>
        <w:rPr>
          <w:rFonts w:hint="eastAsia" w:ascii="仿宋_GB2312" w:eastAsia="仿宋_GB2312"/>
          <w:sz w:val="32"/>
          <w:szCs w:val="32"/>
          <w:lang w:eastAsia="zh-CN"/>
        </w:rPr>
        <w:t>，</w:t>
      </w:r>
      <w:r>
        <w:rPr>
          <w:rFonts w:hint="eastAsia" w:ascii="仿宋" w:hAnsi="仿宋" w:eastAsia="仿宋" w:cs="仿宋"/>
          <w:color w:val="000000"/>
          <w:kern w:val="0"/>
          <w:sz w:val="32"/>
          <w:szCs w:val="32"/>
        </w:rPr>
        <w:t>信用服务</w:t>
      </w:r>
      <w:r>
        <w:rPr>
          <w:rFonts w:hint="eastAsia" w:ascii="仿宋" w:hAnsi="仿宋" w:eastAsia="仿宋" w:cs="仿宋"/>
          <w:color w:val="000000"/>
          <w:kern w:val="0"/>
          <w:sz w:val="32"/>
          <w:szCs w:val="32"/>
          <w:lang w:val="en-US" w:eastAsia="zh-CN"/>
        </w:rPr>
        <w:t>供给能力不足</w:t>
      </w:r>
      <w:r>
        <w:rPr>
          <w:rFonts w:hint="eastAsia" w:ascii="仿宋" w:hAnsi="仿宋" w:eastAsia="仿宋" w:cs="仿宋"/>
          <w:color w:val="000000"/>
          <w:kern w:val="0"/>
          <w:sz w:val="32"/>
          <w:szCs w:val="32"/>
        </w:rPr>
        <w:t>等方面</w:t>
      </w:r>
      <w:r>
        <w:rPr>
          <w:rFonts w:hint="eastAsia" w:ascii="仿宋" w:hAnsi="仿宋" w:eastAsia="仿宋" w:cs="仿宋"/>
          <w:color w:val="000000"/>
          <w:kern w:val="0"/>
          <w:sz w:val="32"/>
          <w:szCs w:val="32"/>
          <w:lang w:eastAsia="zh-CN"/>
        </w:rPr>
        <w:t>。</w:t>
      </w:r>
      <w:r>
        <w:rPr>
          <w:rFonts w:hint="eastAsia" w:ascii="仿宋" w:hAnsi="仿宋" w:eastAsia="仿宋" w:cs="仿宋"/>
          <w:color w:val="000000"/>
          <w:kern w:val="0"/>
          <w:sz w:val="32"/>
          <w:szCs w:val="32"/>
          <w:lang w:val="en-US" w:eastAsia="zh-CN"/>
        </w:rPr>
        <w:t>这些薄弱环节和问题需要在</w:t>
      </w:r>
      <w:r>
        <w:rPr>
          <w:rFonts w:hint="eastAsia" w:ascii="仿宋" w:hAnsi="仿宋" w:eastAsia="仿宋" w:cs="仿宋"/>
          <w:color w:val="000000"/>
          <w:kern w:val="0"/>
          <w:sz w:val="32"/>
          <w:szCs w:val="32"/>
        </w:rPr>
        <w:t>“十四五”时期社会信用体系</w:t>
      </w:r>
      <w:r>
        <w:rPr>
          <w:rFonts w:hint="eastAsia" w:ascii="仿宋" w:hAnsi="仿宋" w:eastAsia="仿宋" w:cs="仿宋"/>
          <w:color w:val="000000"/>
          <w:kern w:val="0"/>
          <w:sz w:val="32"/>
          <w:szCs w:val="32"/>
          <w:lang w:val="en-US" w:eastAsia="zh-CN"/>
        </w:rPr>
        <w:t>建设工作</w:t>
      </w:r>
      <w:r>
        <w:rPr>
          <w:rFonts w:hint="eastAsia" w:ascii="仿宋" w:hAnsi="仿宋" w:eastAsia="仿宋" w:cs="仿宋"/>
          <w:color w:val="000000"/>
          <w:kern w:val="0"/>
          <w:sz w:val="32"/>
          <w:szCs w:val="32"/>
        </w:rPr>
        <w:t>实践</w:t>
      </w:r>
      <w:r>
        <w:rPr>
          <w:rFonts w:hint="eastAsia" w:ascii="仿宋" w:hAnsi="仿宋" w:eastAsia="仿宋" w:cs="仿宋"/>
          <w:color w:val="000000"/>
          <w:kern w:val="0"/>
          <w:sz w:val="32"/>
          <w:szCs w:val="32"/>
          <w:lang w:val="en-US" w:eastAsia="zh-CN"/>
        </w:rPr>
        <w:t>中不断开拓</w:t>
      </w:r>
      <w:r>
        <w:rPr>
          <w:rFonts w:hint="eastAsia" w:ascii="仿宋" w:hAnsi="仿宋" w:eastAsia="仿宋" w:cs="仿宋"/>
          <w:color w:val="000000"/>
          <w:kern w:val="0"/>
          <w:sz w:val="32"/>
          <w:szCs w:val="32"/>
        </w:rPr>
        <w:t>创新</w:t>
      </w:r>
      <w:r>
        <w:rPr>
          <w:rFonts w:hint="eastAsia" w:ascii="仿宋" w:hAnsi="仿宋" w:eastAsia="仿宋" w:cs="仿宋"/>
          <w:color w:val="000000"/>
          <w:kern w:val="0"/>
          <w:sz w:val="32"/>
          <w:szCs w:val="32"/>
          <w:lang w:val="en-US" w:eastAsia="zh-CN"/>
        </w:rPr>
        <w:t>加以解决</w:t>
      </w:r>
      <w:r>
        <w:rPr>
          <w:rFonts w:hint="eastAsia" w:ascii="仿宋" w:hAnsi="仿宋" w:eastAsia="仿宋" w:cs="仿宋"/>
          <w:color w:val="000000"/>
          <w:kern w:val="0"/>
          <w:sz w:val="32"/>
          <w:szCs w:val="32"/>
        </w:rPr>
        <w:t>，</w:t>
      </w:r>
      <w:r>
        <w:rPr>
          <w:rFonts w:hint="eastAsia" w:ascii="仿宋" w:hAnsi="仿宋" w:eastAsia="仿宋" w:cs="仿宋"/>
          <w:color w:val="000000"/>
          <w:kern w:val="0"/>
          <w:sz w:val="32"/>
          <w:szCs w:val="32"/>
          <w:lang w:val="en-US" w:eastAsia="zh-CN"/>
        </w:rPr>
        <w:t>推动全省</w:t>
      </w:r>
      <w:r>
        <w:rPr>
          <w:rFonts w:hint="eastAsia" w:ascii="仿宋" w:hAnsi="仿宋" w:eastAsia="仿宋" w:cs="仿宋"/>
          <w:color w:val="000000"/>
          <w:kern w:val="0"/>
          <w:sz w:val="32"/>
          <w:szCs w:val="32"/>
        </w:rPr>
        <w:t>社会信用体系建设</w:t>
      </w:r>
      <w:r>
        <w:rPr>
          <w:rFonts w:hint="eastAsia" w:ascii="仿宋" w:hAnsi="仿宋" w:eastAsia="仿宋" w:cs="仿宋"/>
          <w:color w:val="000000"/>
          <w:kern w:val="0"/>
          <w:sz w:val="32"/>
          <w:szCs w:val="32"/>
          <w:lang w:val="en-US" w:eastAsia="zh-CN"/>
        </w:rPr>
        <w:t>实现新突破</w:t>
      </w:r>
      <w:r>
        <w:rPr>
          <w:rFonts w:hint="eastAsia" w:ascii="仿宋" w:hAnsi="仿宋" w:eastAsia="仿宋" w:cs="仿宋"/>
          <w:color w:val="000000"/>
          <w:kern w:val="0"/>
          <w:sz w:val="32"/>
          <w:szCs w:val="32"/>
        </w:rPr>
        <w:t>。</w:t>
      </w:r>
    </w:p>
    <w:p>
      <w:pPr>
        <w:pStyle w:val="4"/>
        <w:pageBreakBefore w:val="0"/>
        <w:widowControl w:val="0"/>
        <w:kinsoku/>
        <w:wordWrap/>
        <w:overflowPunct/>
        <w:topLinePunct w:val="0"/>
        <w:autoSpaceDE/>
        <w:autoSpaceDN/>
        <w:bidi w:val="0"/>
        <w:adjustRightInd/>
        <w:spacing w:line="560" w:lineRule="exact"/>
        <w:ind w:firstLine="640" w:firstLineChars="200"/>
        <w:rPr>
          <w:b w:val="0"/>
          <w:bCs w:val="0"/>
        </w:rPr>
      </w:pPr>
      <w:bookmarkStart w:id="39" w:name="_Toc12385"/>
      <w:bookmarkStart w:id="40" w:name="_Toc6231_WPSOffice_Level2"/>
      <w:bookmarkStart w:id="41" w:name="_Toc24497_WPSOffice_Level2"/>
      <w:bookmarkStart w:id="42" w:name="_Toc12169"/>
      <w:r>
        <w:rPr>
          <w:rFonts w:hint="eastAsia"/>
          <w:b w:val="0"/>
          <w:bCs w:val="0"/>
        </w:rPr>
        <w:t>（二）形势</w:t>
      </w:r>
      <w:bookmarkEnd w:id="39"/>
      <w:r>
        <w:rPr>
          <w:rFonts w:hint="eastAsia"/>
          <w:b w:val="0"/>
          <w:bCs w:val="0"/>
        </w:rPr>
        <w:t>要求</w:t>
      </w:r>
      <w:bookmarkEnd w:id="40"/>
      <w:bookmarkEnd w:id="41"/>
      <w:bookmarkEnd w:id="42"/>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“十四五”时期，我国将建立以国内大循环为主体、国内国际双循环相互促进的新发展格局。社会信用体系在推进国家治理体系和治理能力现代化</w:t>
      </w:r>
      <w:r>
        <w:rPr>
          <w:rFonts w:hint="eastAsia" w:ascii="仿宋" w:hAnsi="仿宋" w:eastAsia="仿宋" w:cs="仿宋"/>
          <w:color w:val="000000"/>
          <w:kern w:val="0"/>
          <w:sz w:val="32"/>
          <w:szCs w:val="32"/>
          <w:lang w:eastAsia="zh-CN"/>
        </w:rPr>
        <w:t>、</w:t>
      </w:r>
      <w:r>
        <w:rPr>
          <w:rFonts w:hint="eastAsia" w:ascii="仿宋" w:hAnsi="仿宋" w:eastAsia="仿宋" w:cs="仿宋"/>
          <w:color w:val="000000"/>
          <w:kern w:val="0"/>
          <w:sz w:val="32"/>
          <w:szCs w:val="32"/>
        </w:rPr>
        <w:t>完善社会主义市场经济体制，深化“放管服”改革营造市场化法治化国际化营商环境中的支撑保障作用将日益凸显。</w:t>
      </w:r>
    </w:p>
    <w:p>
      <w:pPr>
        <w:keepNext w:val="0"/>
        <w:keepLines w:val="0"/>
        <w:pageBreakBefore w:val="0"/>
        <w:widowControl w:val="0"/>
        <w:kinsoku/>
        <w:wordWrap/>
        <w:overflowPunct/>
        <w:topLinePunct w:val="0"/>
        <w:autoSpaceDE/>
        <w:autoSpaceDN/>
        <w:bidi w:val="0"/>
        <w:adjustRightInd/>
        <w:snapToGrid w:val="0"/>
        <w:spacing w:line="560" w:lineRule="exact"/>
        <w:ind w:firstLine="643" w:firstLineChars="200"/>
        <w:textAlignment w:val="auto"/>
        <w:rPr>
          <w:rFonts w:ascii="仿宋" w:hAnsi="仿宋" w:eastAsia="仿宋" w:cs="仿宋"/>
          <w:color w:val="000000"/>
          <w:kern w:val="0"/>
          <w:sz w:val="32"/>
          <w:szCs w:val="32"/>
        </w:rPr>
      </w:pPr>
      <w:r>
        <w:rPr>
          <w:rStyle w:val="18"/>
          <w:rFonts w:hint="eastAsia"/>
        </w:rPr>
        <w:t>推进国家治理体系和治理能力现代化迫切要求加强社会信用体系建设。</w:t>
      </w:r>
      <w:r>
        <w:rPr>
          <w:rFonts w:hint="eastAsia" w:ascii="仿宋" w:hAnsi="仿宋" w:eastAsia="仿宋" w:cs="仿宋"/>
          <w:color w:val="000000"/>
          <w:kern w:val="0"/>
          <w:sz w:val="32"/>
          <w:szCs w:val="32"/>
          <w:lang w:val="en-US" w:eastAsia="zh-CN"/>
        </w:rPr>
        <w:t>社会</w:t>
      </w:r>
      <w:r>
        <w:rPr>
          <w:rFonts w:hint="eastAsia" w:ascii="仿宋" w:hAnsi="仿宋" w:eastAsia="仿宋" w:cs="仿宋"/>
          <w:color w:val="000000"/>
          <w:kern w:val="0"/>
          <w:sz w:val="32"/>
          <w:szCs w:val="32"/>
        </w:rPr>
        <w:t>信用体系是国家治理体系和治理能力现代化的重要支撑</w:t>
      </w:r>
      <w:r>
        <w:rPr>
          <w:rFonts w:hint="eastAsia" w:ascii="仿宋" w:hAnsi="仿宋" w:eastAsia="仿宋" w:cs="仿宋"/>
          <w:color w:val="000000"/>
          <w:kern w:val="0"/>
          <w:sz w:val="32"/>
          <w:szCs w:val="32"/>
          <w:lang w:eastAsia="zh-CN"/>
        </w:rPr>
        <w:t>，</w:t>
      </w:r>
      <w:r>
        <w:rPr>
          <w:rFonts w:hint="eastAsia" w:ascii="仿宋" w:hAnsi="仿宋" w:eastAsia="仿宋" w:cs="仿宋"/>
          <w:color w:val="auto"/>
          <w:sz w:val="32"/>
          <w:szCs w:val="32"/>
          <w:lang w:val="en-US" w:eastAsia="zh-CN"/>
        </w:rPr>
        <w:t>党的</w:t>
      </w:r>
      <w:r>
        <w:rPr>
          <w:rFonts w:hint="eastAsia" w:ascii="仿宋_GB2312" w:hAnsi="仿宋_GB2312" w:eastAsia="仿宋_GB2312" w:cs="仿宋_GB2312"/>
          <w:sz w:val="32"/>
          <w:szCs w:val="32"/>
          <w:lang w:val="en-US" w:eastAsia="zh-CN"/>
        </w:rPr>
        <w:t>十八大报告将诚信确定为社会主义核心价值观内容，强调推进国家治理体系和治理能力现代化，就要大力培育和弘扬社会主义核心价值体系和核心价值观。</w:t>
      </w:r>
      <w:r>
        <w:rPr>
          <w:rFonts w:hint="eastAsia" w:ascii="仿宋" w:hAnsi="仿宋" w:eastAsia="仿宋" w:cs="仿宋"/>
          <w:color w:val="000000"/>
          <w:kern w:val="0"/>
          <w:sz w:val="32"/>
          <w:szCs w:val="32"/>
        </w:rPr>
        <w:t>党的十九届四中全会</w:t>
      </w:r>
      <w:r>
        <w:rPr>
          <w:rFonts w:hint="eastAsia" w:ascii="仿宋" w:hAnsi="仿宋" w:eastAsia="仿宋" w:cs="仿宋"/>
          <w:color w:val="000000"/>
          <w:kern w:val="0"/>
          <w:sz w:val="32"/>
          <w:szCs w:val="32"/>
          <w:lang w:val="en-US" w:eastAsia="zh-CN"/>
        </w:rPr>
        <w:t>作出</w:t>
      </w:r>
      <w:r>
        <w:rPr>
          <w:rFonts w:hint="eastAsia" w:ascii="仿宋" w:hAnsi="仿宋" w:eastAsia="仿宋" w:cs="仿宋"/>
          <w:color w:val="000000"/>
          <w:kern w:val="0"/>
          <w:sz w:val="32"/>
          <w:szCs w:val="32"/>
        </w:rPr>
        <w:t>《中共中央关于坚持和完善中国特色社会主义制度推进国家治理体系和治理能力现代化若干重大问题的决定》</w:t>
      </w:r>
      <w:r>
        <w:rPr>
          <w:rFonts w:hint="eastAsia" w:ascii="仿宋" w:hAnsi="仿宋" w:eastAsia="仿宋" w:cs="仿宋"/>
          <w:color w:val="000000"/>
          <w:kern w:val="0"/>
          <w:sz w:val="32"/>
          <w:szCs w:val="32"/>
          <w:lang w:val="en-US" w:eastAsia="zh-CN"/>
        </w:rPr>
        <w:t>中提出</w:t>
      </w:r>
      <w:r>
        <w:rPr>
          <w:rFonts w:hint="eastAsia" w:ascii="仿宋" w:hAnsi="仿宋" w:eastAsia="仿宋" w:cs="仿宋"/>
          <w:color w:val="000000"/>
          <w:kern w:val="0"/>
          <w:sz w:val="32"/>
          <w:szCs w:val="32"/>
        </w:rPr>
        <w:t>，要完善诚信建设长效机制，健全覆盖全社会的征信体系，加强失信惩戒。从国家治理体系和治理能力现代化</w:t>
      </w:r>
      <w:r>
        <w:rPr>
          <w:rFonts w:hint="eastAsia" w:ascii="仿宋" w:hAnsi="仿宋" w:eastAsia="仿宋" w:cs="仿宋"/>
          <w:color w:val="000000"/>
          <w:kern w:val="0"/>
          <w:sz w:val="32"/>
          <w:szCs w:val="32"/>
          <w:lang w:val="en-US" w:eastAsia="zh-CN"/>
        </w:rPr>
        <w:t>方面</w:t>
      </w:r>
      <w:r>
        <w:rPr>
          <w:rFonts w:hint="eastAsia" w:ascii="仿宋" w:hAnsi="仿宋" w:eastAsia="仿宋" w:cs="仿宋"/>
          <w:color w:val="000000"/>
          <w:kern w:val="0"/>
          <w:sz w:val="32"/>
          <w:szCs w:val="32"/>
        </w:rPr>
        <w:t>对社会信用体系建设提出了要求。</w:t>
      </w:r>
    </w:p>
    <w:p>
      <w:pPr>
        <w:pageBreakBefore w:val="0"/>
        <w:widowControl w:val="0"/>
        <w:kinsoku/>
        <w:wordWrap/>
        <w:overflowPunct/>
        <w:topLinePunct w:val="0"/>
        <w:autoSpaceDE/>
        <w:autoSpaceDN/>
        <w:bidi w:val="0"/>
        <w:adjustRightInd/>
        <w:snapToGrid w:val="0"/>
        <w:spacing w:line="560" w:lineRule="exact"/>
        <w:ind w:firstLine="643" w:firstLineChars="200"/>
        <w:textAlignment w:val="auto"/>
        <w:rPr>
          <w:rFonts w:ascii="仿宋" w:hAnsi="仿宋" w:eastAsia="仿宋" w:cs="仿宋"/>
          <w:color w:val="000000"/>
          <w:kern w:val="0"/>
          <w:sz w:val="32"/>
          <w:szCs w:val="32"/>
        </w:rPr>
      </w:pPr>
      <w:r>
        <w:rPr>
          <w:rStyle w:val="17"/>
          <w:rFonts w:hint="eastAsia"/>
        </w:rPr>
        <w:t>新时代加快完善社会主义市场经济体制迫切要求加强社会信用体系建设。</w:t>
      </w:r>
      <w:r>
        <w:rPr>
          <w:rFonts w:hint="eastAsia" w:ascii="仿宋" w:hAnsi="仿宋" w:eastAsia="仿宋" w:cs="仿宋"/>
          <w:color w:val="000000"/>
          <w:kern w:val="0"/>
          <w:sz w:val="32"/>
          <w:szCs w:val="32"/>
        </w:rPr>
        <w:t>《中共中央国务院关于新时代加快完善社会主义市场经济体制的意见》</w:t>
      </w:r>
      <w:r>
        <w:rPr>
          <w:rFonts w:hint="eastAsia" w:ascii="仿宋" w:hAnsi="仿宋" w:eastAsia="仿宋" w:cs="仿宋"/>
          <w:color w:val="000000"/>
          <w:kern w:val="0"/>
          <w:sz w:val="32"/>
          <w:szCs w:val="32"/>
          <w:lang w:val="en-US" w:eastAsia="zh-CN"/>
        </w:rPr>
        <w:t>中</w:t>
      </w:r>
      <w:r>
        <w:rPr>
          <w:rFonts w:hint="eastAsia" w:ascii="仿宋" w:hAnsi="仿宋" w:eastAsia="仿宋" w:cs="仿宋"/>
          <w:color w:val="000000"/>
          <w:kern w:val="0"/>
          <w:sz w:val="32"/>
          <w:szCs w:val="32"/>
        </w:rPr>
        <w:t>提出，要</w:t>
      </w:r>
      <w:r>
        <w:rPr>
          <w:rFonts w:ascii="仿宋" w:hAnsi="仿宋" w:eastAsia="仿宋" w:cs="仿宋"/>
          <w:color w:val="000000"/>
          <w:kern w:val="0"/>
          <w:sz w:val="32"/>
          <w:szCs w:val="32"/>
        </w:rPr>
        <w:t>构建适应高质量发展要求的社会信用体系和新型监管机制，建立政府部门信用信息向市场主体有序开放机制，健全以“双随机、一公开”监管为基本手段、以重点监管为补充、以信用为基础的新型监管机制</w:t>
      </w:r>
      <w:r>
        <w:rPr>
          <w:rFonts w:hint="eastAsia" w:ascii="仿宋" w:hAnsi="仿宋" w:eastAsia="仿宋" w:cs="仿宋"/>
          <w:color w:val="000000"/>
          <w:kern w:val="0"/>
          <w:sz w:val="32"/>
          <w:szCs w:val="32"/>
          <w:lang w:eastAsia="zh-CN"/>
        </w:rPr>
        <w:t>。</w:t>
      </w:r>
      <w:r>
        <w:rPr>
          <w:rFonts w:hint="eastAsia" w:ascii="仿宋" w:hAnsi="仿宋" w:eastAsia="仿宋" w:cs="仿宋"/>
          <w:color w:val="000000"/>
          <w:kern w:val="0"/>
          <w:sz w:val="32"/>
          <w:szCs w:val="32"/>
        </w:rPr>
        <w:t>《中华人民共和国国民经济和社会发展第十四个五年规划和二〇三五年远景目标纲要》</w:t>
      </w:r>
      <w:r>
        <w:rPr>
          <w:rFonts w:hint="eastAsia" w:ascii="仿宋" w:hAnsi="仿宋" w:eastAsia="仿宋" w:cs="仿宋"/>
          <w:color w:val="000000"/>
          <w:kern w:val="0"/>
          <w:sz w:val="32"/>
          <w:szCs w:val="32"/>
          <w:lang w:val="en-US" w:eastAsia="zh-CN"/>
        </w:rPr>
        <w:t>中</w:t>
      </w:r>
      <w:r>
        <w:rPr>
          <w:rFonts w:hint="eastAsia" w:ascii="仿宋" w:hAnsi="仿宋" w:eastAsia="仿宋" w:cs="仿宋"/>
          <w:color w:val="000000"/>
          <w:kern w:val="0"/>
          <w:sz w:val="32"/>
          <w:szCs w:val="32"/>
        </w:rPr>
        <w:t>提出，要</w:t>
      </w:r>
      <w:r>
        <w:rPr>
          <w:rFonts w:ascii="仿宋" w:hAnsi="仿宋" w:eastAsia="仿宋" w:cs="仿宋"/>
          <w:color w:val="000000"/>
          <w:kern w:val="0"/>
          <w:sz w:val="32"/>
          <w:szCs w:val="32"/>
        </w:rPr>
        <w:t>建立健全信用法律法规和标准体系</w:t>
      </w:r>
      <w:r>
        <w:rPr>
          <w:rFonts w:hint="default" w:ascii="仿宋" w:hAnsi="仿宋" w:eastAsia="仿宋" w:cs="仿宋"/>
          <w:color w:val="000000"/>
          <w:kern w:val="0"/>
          <w:sz w:val="32"/>
          <w:szCs w:val="32"/>
          <w:highlight w:val="none"/>
          <w:lang w:val="en-US" w:eastAsia="zh-CN"/>
        </w:rPr>
        <w:t>，推广惠民便企信用产品与服务</w:t>
      </w:r>
      <w:r>
        <w:rPr>
          <w:rFonts w:hint="eastAsia" w:ascii="仿宋" w:hAnsi="仿宋" w:eastAsia="仿宋" w:cs="仿宋"/>
          <w:color w:val="000000"/>
          <w:kern w:val="0"/>
          <w:sz w:val="32"/>
          <w:szCs w:val="32"/>
          <w:highlight w:val="none"/>
          <w:lang w:val="en-US" w:eastAsia="zh-CN"/>
        </w:rPr>
        <w:t>等</w:t>
      </w:r>
      <w:r>
        <w:rPr>
          <w:rFonts w:hint="eastAsia" w:ascii="仿宋" w:hAnsi="仿宋" w:eastAsia="仿宋" w:cs="仿宋"/>
          <w:color w:val="000000"/>
          <w:kern w:val="0"/>
          <w:sz w:val="32"/>
          <w:szCs w:val="32"/>
          <w:lang w:eastAsia="zh-CN"/>
        </w:rPr>
        <w:t>。</w:t>
      </w:r>
      <w:r>
        <w:rPr>
          <w:rFonts w:hint="eastAsia" w:ascii="仿宋" w:hAnsi="仿宋" w:eastAsia="仿宋" w:cs="仿宋"/>
          <w:color w:val="000000"/>
          <w:kern w:val="0"/>
          <w:sz w:val="32"/>
          <w:szCs w:val="32"/>
        </w:rPr>
        <w:t>从完善社会主义市场经济体制</w:t>
      </w:r>
      <w:r>
        <w:rPr>
          <w:rFonts w:hint="eastAsia" w:ascii="仿宋" w:hAnsi="仿宋" w:eastAsia="仿宋" w:cs="仿宋"/>
          <w:color w:val="000000"/>
          <w:kern w:val="0"/>
          <w:sz w:val="32"/>
          <w:szCs w:val="32"/>
          <w:lang w:val="en-US" w:eastAsia="zh-CN"/>
        </w:rPr>
        <w:t>方面</w:t>
      </w:r>
      <w:r>
        <w:rPr>
          <w:rFonts w:hint="eastAsia" w:ascii="仿宋" w:hAnsi="仿宋" w:eastAsia="仿宋" w:cs="仿宋"/>
          <w:color w:val="000000"/>
          <w:kern w:val="0"/>
          <w:sz w:val="32"/>
          <w:szCs w:val="32"/>
        </w:rPr>
        <w:t>对社会信用体系建设提出了要求。</w:t>
      </w:r>
    </w:p>
    <w:p>
      <w:pPr>
        <w:pageBreakBefore w:val="0"/>
        <w:widowControl w:val="0"/>
        <w:kinsoku/>
        <w:wordWrap/>
        <w:overflowPunct/>
        <w:topLinePunct w:val="0"/>
        <w:autoSpaceDE/>
        <w:autoSpaceDN/>
        <w:bidi w:val="0"/>
        <w:adjustRightInd/>
        <w:snapToGrid w:val="0"/>
        <w:spacing w:line="560" w:lineRule="exact"/>
        <w:ind w:firstLine="643" w:firstLineChars="200"/>
        <w:textAlignment w:val="auto"/>
        <w:rPr>
          <w:rFonts w:hint="eastAsia" w:ascii="仿宋" w:hAnsi="仿宋" w:eastAsia="仿宋" w:cs="仿宋"/>
          <w:color w:val="000000"/>
          <w:kern w:val="0"/>
          <w:sz w:val="32"/>
          <w:szCs w:val="32"/>
        </w:rPr>
      </w:pPr>
      <w:r>
        <w:rPr>
          <w:rStyle w:val="17"/>
          <w:rFonts w:hint="eastAsia" w:eastAsia="仿宋"/>
          <w:lang w:val="en-US" w:eastAsia="zh-CN"/>
        </w:rPr>
        <w:t>打造</w:t>
      </w:r>
      <w:r>
        <w:rPr>
          <w:rStyle w:val="17"/>
          <w:rFonts w:hint="eastAsia"/>
        </w:rPr>
        <w:t>市场化法治化国际化营商环境</w:t>
      </w:r>
      <w:r>
        <w:rPr>
          <w:rStyle w:val="17"/>
          <w:rFonts w:hint="eastAsia" w:eastAsia="仿宋"/>
          <w:lang w:val="en-US" w:eastAsia="zh-CN"/>
        </w:rPr>
        <w:t>形势</w:t>
      </w:r>
      <w:r>
        <w:rPr>
          <w:rStyle w:val="17"/>
          <w:rFonts w:hint="eastAsia"/>
        </w:rPr>
        <w:t>迫切要求加强社会信用体系建设。</w:t>
      </w:r>
      <w:r>
        <w:rPr>
          <w:rFonts w:hint="eastAsia" w:ascii="仿宋" w:hAnsi="仿宋" w:eastAsia="仿宋" w:cs="仿宋"/>
          <w:color w:val="000000"/>
          <w:kern w:val="0"/>
          <w:sz w:val="32"/>
          <w:szCs w:val="32"/>
        </w:rPr>
        <w:t>社会信用体系建设是优化营商环境的基础，</w:t>
      </w:r>
      <w:r>
        <w:rPr>
          <w:rFonts w:hint="eastAsia" w:ascii="仿宋" w:hAnsi="仿宋" w:eastAsia="仿宋" w:cs="仿宋"/>
          <w:color w:val="000000"/>
          <w:kern w:val="0"/>
          <w:sz w:val="32"/>
          <w:szCs w:val="32"/>
          <w:lang w:val="en-US" w:eastAsia="zh-CN"/>
        </w:rPr>
        <w:t>国家</w:t>
      </w:r>
      <w:r>
        <w:rPr>
          <w:rFonts w:hint="eastAsia" w:ascii="仿宋" w:hAnsi="仿宋" w:eastAsia="仿宋" w:cs="仿宋"/>
          <w:color w:val="000000"/>
          <w:kern w:val="0"/>
          <w:sz w:val="32"/>
          <w:szCs w:val="32"/>
        </w:rPr>
        <w:t>《优化营商环境条例》规定，要加强社会信用体系建设，持续推进政务诚信、商务诚信、社会诚信和司法公信建设，提高全社会诚信意识和信用水平，维护信用信息安全，严格保护商业秘密和个人隐私。政府及其有关部门应当按照国家关于加快构建以信用为基础的新型监管机制的要求，创新和完善信用监管，强化信用监管的支撑保障，加强信用监管的组织实施，不断提升信用监管效能</w:t>
      </w:r>
      <w:r>
        <w:rPr>
          <w:rFonts w:hint="eastAsia" w:ascii="仿宋" w:hAnsi="仿宋" w:eastAsia="仿宋" w:cs="仿宋"/>
          <w:color w:val="000000"/>
          <w:kern w:val="0"/>
          <w:sz w:val="32"/>
          <w:szCs w:val="32"/>
          <w:lang w:eastAsia="zh-CN"/>
        </w:rPr>
        <w:t>。</w:t>
      </w:r>
      <w:r>
        <w:rPr>
          <w:rFonts w:hint="eastAsia" w:ascii="仿宋" w:hAnsi="仿宋" w:eastAsia="仿宋" w:cs="仿宋"/>
          <w:color w:val="000000"/>
          <w:kern w:val="0"/>
          <w:sz w:val="32"/>
          <w:szCs w:val="32"/>
        </w:rPr>
        <w:t>从</w:t>
      </w:r>
      <w:r>
        <w:rPr>
          <w:rFonts w:hint="eastAsia" w:ascii="仿宋" w:hAnsi="仿宋" w:eastAsia="仿宋" w:cs="仿宋"/>
          <w:color w:val="000000"/>
          <w:kern w:val="0"/>
          <w:sz w:val="32"/>
          <w:szCs w:val="32"/>
          <w:lang w:val="en-US" w:eastAsia="zh-CN"/>
        </w:rPr>
        <w:t>打造</w:t>
      </w:r>
      <w:r>
        <w:rPr>
          <w:rFonts w:hint="eastAsia" w:ascii="仿宋" w:hAnsi="仿宋" w:eastAsia="仿宋" w:cs="仿宋"/>
          <w:color w:val="000000"/>
          <w:kern w:val="0"/>
          <w:sz w:val="32"/>
          <w:szCs w:val="32"/>
        </w:rPr>
        <w:t>市场化法治化国际化营商环境</w:t>
      </w:r>
      <w:r>
        <w:rPr>
          <w:rFonts w:hint="eastAsia" w:ascii="仿宋" w:hAnsi="仿宋" w:eastAsia="仿宋" w:cs="仿宋"/>
          <w:color w:val="000000"/>
          <w:kern w:val="0"/>
          <w:sz w:val="32"/>
          <w:szCs w:val="32"/>
          <w:lang w:val="en-US" w:eastAsia="zh-CN"/>
        </w:rPr>
        <w:t>方面</w:t>
      </w:r>
      <w:r>
        <w:rPr>
          <w:rFonts w:hint="eastAsia" w:ascii="仿宋" w:hAnsi="仿宋" w:eastAsia="仿宋" w:cs="仿宋"/>
          <w:color w:val="000000"/>
          <w:kern w:val="0"/>
          <w:sz w:val="32"/>
          <w:szCs w:val="32"/>
        </w:rPr>
        <w:t>对社会信用体系建设提出了要求。</w:t>
      </w:r>
    </w:p>
    <w:p>
      <w:pPr>
        <w:pageBreakBefore w:val="0"/>
        <w:widowControl w:val="0"/>
        <w:kinsoku/>
        <w:wordWrap/>
        <w:overflowPunct/>
        <w:topLinePunct w:val="0"/>
        <w:autoSpaceDE/>
        <w:autoSpaceDN/>
        <w:bidi w:val="0"/>
        <w:adjustRightInd/>
        <w:snapToGrid w:val="0"/>
        <w:spacing w:line="560" w:lineRule="exact"/>
        <w:ind w:firstLine="643" w:firstLineChars="200"/>
        <w:textAlignment w:val="auto"/>
        <w:rPr>
          <w:rFonts w:hint="eastAsia" w:ascii="仿宋" w:hAnsi="仿宋" w:eastAsia="仿宋" w:cs="仿宋"/>
          <w:color w:val="000000"/>
          <w:kern w:val="0"/>
          <w:sz w:val="32"/>
          <w:szCs w:val="32"/>
        </w:rPr>
      </w:pPr>
      <w:r>
        <w:rPr>
          <w:rStyle w:val="17"/>
          <w:rFonts w:hint="eastAsia"/>
        </w:rPr>
        <w:t>实现黑龙江省全面振兴全方位振兴迫切要求加强社会信用体系建设。</w:t>
      </w:r>
      <w:r>
        <w:rPr>
          <w:rFonts w:hint="eastAsia" w:ascii="仿宋" w:hAnsi="仿宋" w:eastAsia="仿宋" w:cs="仿宋"/>
          <w:color w:val="000000"/>
          <w:kern w:val="0"/>
          <w:sz w:val="32"/>
          <w:szCs w:val="32"/>
        </w:rPr>
        <w:t>黑龙江省“十四五”时期经济社会发展主要目标提出，到2025年，</w:t>
      </w:r>
      <w:r>
        <w:rPr>
          <w:rFonts w:hint="eastAsia" w:ascii="仿宋" w:hAnsi="仿宋" w:eastAsia="仿宋" w:cs="仿宋"/>
          <w:color w:val="000000"/>
          <w:kern w:val="0"/>
          <w:sz w:val="32"/>
          <w:szCs w:val="32"/>
          <w:lang w:val="en-US" w:eastAsia="zh-CN"/>
        </w:rPr>
        <w:t>黑龙江</w:t>
      </w:r>
      <w:r>
        <w:rPr>
          <w:rFonts w:hint="eastAsia" w:ascii="仿宋" w:hAnsi="仿宋" w:eastAsia="仿宋" w:cs="仿宋"/>
          <w:color w:val="000000"/>
          <w:kern w:val="0"/>
          <w:sz w:val="32"/>
          <w:szCs w:val="32"/>
        </w:rPr>
        <w:t>市场化法治化国际化营商环境进入全国一流行列，社会主义核心价值观深入人心，社会治理效能提升取得新突破，政府行政效率和公信力显著提升。《黑龙江省国民经济和社会发展第十四个五年规划和二〇三五年远景目标纲要》</w:t>
      </w:r>
      <w:r>
        <w:rPr>
          <w:rFonts w:hint="eastAsia" w:ascii="仿宋" w:hAnsi="仿宋" w:eastAsia="仿宋" w:cs="仿宋"/>
          <w:color w:val="000000"/>
          <w:kern w:val="0"/>
          <w:sz w:val="32"/>
          <w:szCs w:val="32"/>
          <w:lang w:val="en-US" w:eastAsia="zh-CN"/>
        </w:rPr>
        <w:t>中</w:t>
      </w:r>
      <w:r>
        <w:rPr>
          <w:rFonts w:hint="eastAsia" w:ascii="仿宋" w:hAnsi="仿宋" w:eastAsia="仿宋" w:cs="仿宋"/>
          <w:color w:val="000000"/>
          <w:kern w:val="0"/>
          <w:sz w:val="32"/>
          <w:szCs w:val="32"/>
        </w:rPr>
        <w:t>提出，</w:t>
      </w:r>
      <w:r>
        <w:rPr>
          <w:rFonts w:hint="eastAsia" w:ascii="仿宋" w:hAnsi="仿宋" w:eastAsia="仿宋" w:cs="仿宋"/>
          <w:color w:val="000000"/>
          <w:kern w:val="0"/>
          <w:sz w:val="32"/>
          <w:szCs w:val="32"/>
          <w:lang w:val="en-US" w:eastAsia="zh-CN"/>
        </w:rPr>
        <w:t>要</w:t>
      </w:r>
      <w:r>
        <w:rPr>
          <w:rFonts w:hint="eastAsia" w:ascii="仿宋" w:hAnsi="仿宋" w:eastAsia="仿宋" w:cs="仿宋"/>
          <w:color w:val="000000"/>
          <w:kern w:val="0"/>
          <w:sz w:val="32"/>
          <w:szCs w:val="32"/>
        </w:rPr>
        <w:t>制定黑龙江省社会信用条例，依法依规归集信用信息，拓展信用信息应用场景，建立健全“政府承诺+社会监督+失信问责”机制，建设“诚信政府”</w:t>
      </w:r>
      <w:r>
        <w:rPr>
          <w:rFonts w:hint="eastAsia" w:ascii="仿宋" w:hAnsi="仿宋" w:eastAsia="仿宋" w:cs="仿宋"/>
          <w:color w:val="000000"/>
          <w:kern w:val="0"/>
          <w:sz w:val="32"/>
          <w:szCs w:val="32"/>
          <w:lang w:eastAsia="zh-CN"/>
        </w:rPr>
        <w:t>，</w:t>
      </w:r>
      <w:r>
        <w:rPr>
          <w:rFonts w:hint="eastAsia" w:ascii="仿宋" w:hAnsi="仿宋" w:eastAsia="仿宋" w:cs="仿宋"/>
          <w:color w:val="000000"/>
          <w:kern w:val="0"/>
          <w:sz w:val="32"/>
          <w:szCs w:val="32"/>
          <w:lang w:val="en-US" w:eastAsia="zh-CN"/>
        </w:rPr>
        <w:t>构建</w:t>
      </w:r>
      <w:r>
        <w:rPr>
          <w:rFonts w:hint="eastAsia" w:ascii="仿宋" w:hAnsi="仿宋" w:eastAsia="仿宋" w:cs="仿宋"/>
          <w:color w:val="000000"/>
          <w:kern w:val="0"/>
          <w:sz w:val="32"/>
          <w:szCs w:val="32"/>
        </w:rPr>
        <w:t>“亲”“清”政商关系。从龙江发展现实</w:t>
      </w:r>
      <w:r>
        <w:rPr>
          <w:rFonts w:hint="eastAsia" w:ascii="仿宋" w:hAnsi="仿宋" w:eastAsia="仿宋" w:cs="仿宋"/>
          <w:color w:val="000000"/>
          <w:kern w:val="0"/>
          <w:sz w:val="32"/>
          <w:szCs w:val="32"/>
          <w:lang w:val="en-US" w:eastAsia="zh-CN"/>
        </w:rPr>
        <w:t>上</w:t>
      </w:r>
      <w:r>
        <w:rPr>
          <w:rFonts w:hint="eastAsia" w:ascii="仿宋" w:hAnsi="仿宋" w:eastAsia="仿宋" w:cs="仿宋"/>
          <w:color w:val="000000"/>
          <w:kern w:val="0"/>
          <w:sz w:val="32"/>
          <w:szCs w:val="32"/>
        </w:rPr>
        <w:t>对社会信用体系建设提出了要求。</w:t>
      </w:r>
    </w:p>
    <w:p>
      <w:pPr>
        <w:pStyle w:val="3"/>
        <w:pageBreakBefore w:val="0"/>
        <w:widowControl w:val="0"/>
        <w:kinsoku/>
        <w:wordWrap/>
        <w:overflowPunct/>
        <w:topLinePunct w:val="0"/>
        <w:autoSpaceDE/>
        <w:autoSpaceDN/>
        <w:bidi w:val="0"/>
        <w:adjustRightInd/>
        <w:spacing w:line="560" w:lineRule="exact"/>
        <w:ind w:firstLine="640" w:firstLineChars="200"/>
        <w:rPr>
          <w:b w:val="0"/>
          <w:bCs w:val="0"/>
        </w:rPr>
      </w:pPr>
      <w:bookmarkStart w:id="43" w:name="_Toc18522"/>
      <w:bookmarkStart w:id="44" w:name="_Toc25106_WPSOffice_Level1"/>
      <w:bookmarkStart w:id="45" w:name="_Toc13057"/>
      <w:bookmarkStart w:id="46" w:name="_Toc20574_WPSOffice_Level1"/>
      <w:r>
        <w:rPr>
          <w:rFonts w:hint="eastAsia"/>
          <w:b w:val="0"/>
          <w:bCs w:val="0"/>
        </w:rPr>
        <w:t>二、总体思路</w:t>
      </w:r>
      <w:bookmarkEnd w:id="43"/>
      <w:bookmarkEnd w:id="44"/>
      <w:bookmarkEnd w:id="45"/>
      <w:bookmarkEnd w:id="46"/>
    </w:p>
    <w:p>
      <w:pPr>
        <w:pStyle w:val="4"/>
        <w:pageBreakBefore w:val="0"/>
        <w:widowControl w:val="0"/>
        <w:kinsoku/>
        <w:wordWrap/>
        <w:overflowPunct/>
        <w:topLinePunct w:val="0"/>
        <w:autoSpaceDE/>
        <w:autoSpaceDN/>
        <w:bidi w:val="0"/>
        <w:adjustRightInd/>
        <w:spacing w:line="560" w:lineRule="exact"/>
        <w:ind w:firstLine="640" w:firstLineChars="200"/>
        <w:rPr>
          <w:rFonts w:hint="eastAsia"/>
          <w:b w:val="0"/>
          <w:bCs w:val="0"/>
        </w:rPr>
      </w:pPr>
      <w:bookmarkStart w:id="47" w:name="_Toc20969_WPSOffice_Level2"/>
      <w:bookmarkStart w:id="48" w:name="_Toc7188"/>
      <w:bookmarkStart w:id="49" w:name="_Toc20971_WPSOffice_Level2"/>
      <w:bookmarkStart w:id="50" w:name="_Toc18499"/>
      <w:r>
        <w:rPr>
          <w:rFonts w:hint="eastAsia"/>
          <w:b w:val="0"/>
          <w:bCs w:val="0"/>
        </w:rPr>
        <w:t>（一）指导思想</w:t>
      </w:r>
      <w:bookmarkEnd w:id="47"/>
      <w:bookmarkEnd w:id="48"/>
      <w:bookmarkEnd w:id="49"/>
      <w:bookmarkEnd w:id="50"/>
    </w:p>
    <w:p>
      <w:pPr>
        <w:pStyle w:val="4"/>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 w:hAnsi="仿宋" w:eastAsia="仿宋" w:cs="仿宋"/>
          <w:b w:val="0"/>
          <w:bCs w:val="0"/>
          <w:color w:val="000000"/>
          <w:kern w:val="0"/>
          <w:sz w:val="32"/>
          <w:szCs w:val="32"/>
          <w:lang w:val="en-US" w:eastAsia="zh-CN" w:bidi="ar-SA"/>
        </w:rPr>
      </w:pPr>
      <w:r>
        <w:rPr>
          <w:rFonts w:hint="eastAsia" w:ascii="仿宋" w:hAnsi="仿宋" w:eastAsia="仿宋" w:cs="仿宋"/>
          <w:b w:val="0"/>
          <w:bCs w:val="0"/>
          <w:color w:val="000000"/>
          <w:kern w:val="0"/>
          <w:sz w:val="32"/>
          <w:szCs w:val="32"/>
          <w:lang w:val="en-US" w:eastAsia="zh-CN" w:bidi="ar-SA"/>
        </w:rPr>
        <w:t>以习近平新时代中国特色社会主义思想为指导，深入贯彻党的十九大和十九届二中、三中、四中、五中全会精神，按照党中央国务院关于社会信用体系建设的决策部署，全面落实省委十二届七次、八次全会精神，不断健全信用法规制度和标准体系，加强信用基础保障能力建设，大力倡导“信用有价”，科技赋能，信用数据应用，不断开拓创新社会信用体系建设方式方法，释放信用服务经济社会高质量发展效能，更好地发挥信用在推进治理体系和治理能力现代化中的作用，有力支撑“放管服”改革优化营商环境，着力建设“诚信政府”，打造“诚信龙江”品牌，为龙江全面振兴全方位振兴提供坚实保障。</w:t>
      </w:r>
    </w:p>
    <w:p>
      <w:pPr>
        <w:pStyle w:val="4"/>
        <w:pageBreakBefore w:val="0"/>
        <w:widowControl w:val="0"/>
        <w:kinsoku/>
        <w:wordWrap/>
        <w:overflowPunct/>
        <w:topLinePunct w:val="0"/>
        <w:autoSpaceDE/>
        <w:autoSpaceDN/>
        <w:bidi w:val="0"/>
        <w:adjustRightInd/>
        <w:spacing w:line="560" w:lineRule="exact"/>
        <w:ind w:firstLine="640" w:firstLineChars="200"/>
        <w:rPr>
          <w:b w:val="0"/>
          <w:bCs w:val="0"/>
        </w:rPr>
      </w:pPr>
      <w:bookmarkStart w:id="51" w:name="_Toc28130"/>
      <w:bookmarkStart w:id="52" w:name="_Toc23545_WPSOffice_Level2"/>
      <w:bookmarkStart w:id="53" w:name="_Toc29523"/>
      <w:bookmarkStart w:id="54" w:name="_Toc13211_WPSOffice_Level2"/>
      <w:r>
        <w:rPr>
          <w:rFonts w:hint="eastAsia"/>
          <w:b w:val="0"/>
          <w:bCs w:val="0"/>
        </w:rPr>
        <w:t>（二）基本原则</w:t>
      </w:r>
      <w:bookmarkEnd w:id="51"/>
      <w:bookmarkEnd w:id="52"/>
      <w:bookmarkEnd w:id="53"/>
      <w:bookmarkEnd w:id="54"/>
    </w:p>
    <w:p>
      <w:pPr>
        <w:pageBreakBefore w:val="0"/>
        <w:widowControl w:val="0"/>
        <w:kinsoku/>
        <w:wordWrap/>
        <w:overflowPunct/>
        <w:topLinePunct w:val="0"/>
        <w:autoSpaceDE/>
        <w:autoSpaceDN/>
        <w:bidi w:val="0"/>
        <w:adjustRightInd/>
        <w:spacing w:line="560" w:lineRule="exact"/>
        <w:ind w:firstLine="643" w:firstLineChars="200"/>
        <w:textAlignment w:val="auto"/>
        <w:rPr>
          <w:rFonts w:ascii="仿宋_GB2312" w:eastAsia="仿宋_GB2312"/>
          <w:sz w:val="32"/>
          <w:szCs w:val="32"/>
        </w:rPr>
      </w:pPr>
      <w:bookmarkStart w:id="55" w:name="_Toc29114"/>
      <w:r>
        <w:rPr>
          <w:rStyle w:val="17"/>
          <w:rFonts w:hint="eastAsia"/>
        </w:rPr>
        <w:t>政府推动，社会共建。</w:t>
      </w:r>
      <w:r>
        <w:rPr>
          <w:rFonts w:hint="eastAsia" w:ascii="仿宋_GB2312" w:eastAsia="仿宋_GB2312"/>
          <w:sz w:val="32"/>
          <w:szCs w:val="32"/>
        </w:rPr>
        <w:t>发挥</w:t>
      </w:r>
      <w:r>
        <w:rPr>
          <w:rFonts w:hint="eastAsia" w:ascii="仿宋_GB2312" w:eastAsia="仿宋_GB2312"/>
          <w:sz w:val="32"/>
          <w:szCs w:val="32"/>
          <w:lang w:val="en-US" w:eastAsia="zh-CN"/>
        </w:rPr>
        <w:t>各级</w:t>
      </w:r>
      <w:r>
        <w:rPr>
          <w:rFonts w:hint="eastAsia" w:ascii="仿宋_GB2312" w:eastAsia="仿宋_GB2312"/>
          <w:sz w:val="32"/>
          <w:szCs w:val="32"/>
        </w:rPr>
        <w:t>政府组织、</w:t>
      </w:r>
      <w:r>
        <w:rPr>
          <w:rFonts w:hint="eastAsia" w:ascii="仿宋_GB2312" w:eastAsia="仿宋_GB2312"/>
          <w:sz w:val="32"/>
          <w:szCs w:val="32"/>
          <w:lang w:val="en-US" w:eastAsia="zh-CN"/>
        </w:rPr>
        <w:t>引领</w:t>
      </w:r>
      <w:r>
        <w:rPr>
          <w:rFonts w:hint="eastAsia" w:ascii="仿宋_GB2312" w:eastAsia="仿宋_GB2312"/>
          <w:sz w:val="32"/>
          <w:szCs w:val="32"/>
        </w:rPr>
        <w:t>、推动和示范作用，</w:t>
      </w:r>
      <w:r>
        <w:rPr>
          <w:rFonts w:hint="eastAsia" w:ascii="仿宋_GB2312" w:eastAsia="仿宋_GB2312"/>
          <w:sz w:val="32"/>
          <w:szCs w:val="32"/>
          <w:lang w:val="en-US" w:eastAsia="zh-CN"/>
        </w:rPr>
        <w:t>建立健全</w:t>
      </w:r>
      <w:r>
        <w:rPr>
          <w:rFonts w:hint="eastAsia" w:ascii="仿宋_GB2312" w:eastAsia="仿宋_GB2312"/>
          <w:sz w:val="32"/>
          <w:szCs w:val="32"/>
        </w:rPr>
        <w:t>工作机制，</w:t>
      </w:r>
      <w:r>
        <w:rPr>
          <w:rFonts w:hint="eastAsia" w:ascii="仿宋_GB2312" w:eastAsia="仿宋_GB2312"/>
          <w:sz w:val="32"/>
          <w:szCs w:val="32"/>
          <w:lang w:val="en-US" w:eastAsia="zh-CN"/>
        </w:rPr>
        <w:t>完善</w:t>
      </w:r>
      <w:r>
        <w:rPr>
          <w:rFonts w:hint="eastAsia" w:ascii="仿宋_GB2312" w:eastAsia="仿宋_GB2312"/>
          <w:sz w:val="32"/>
          <w:szCs w:val="32"/>
        </w:rPr>
        <w:t>考核评价体系，</w:t>
      </w:r>
      <w:r>
        <w:rPr>
          <w:rFonts w:hint="eastAsia" w:ascii="仿宋" w:hAnsi="仿宋" w:eastAsia="仿宋" w:cs="仿宋"/>
          <w:color w:val="000000"/>
          <w:kern w:val="0"/>
          <w:sz w:val="32"/>
          <w:szCs w:val="32"/>
        </w:rPr>
        <w:t>统筹推进各项工作开展</w:t>
      </w:r>
      <w:r>
        <w:rPr>
          <w:rFonts w:hint="eastAsia" w:ascii="仿宋_GB2312" w:eastAsia="仿宋_GB2312"/>
          <w:sz w:val="32"/>
          <w:szCs w:val="32"/>
          <w:lang w:eastAsia="zh-CN"/>
        </w:rPr>
        <w:t>。</w:t>
      </w:r>
      <w:r>
        <w:rPr>
          <w:rFonts w:hint="eastAsia" w:ascii="仿宋_GB2312" w:eastAsia="仿宋_GB2312"/>
          <w:sz w:val="32"/>
          <w:szCs w:val="32"/>
        </w:rPr>
        <w:t>充分调动社会力量广泛参与</w:t>
      </w:r>
      <w:r>
        <w:rPr>
          <w:rFonts w:hint="eastAsia" w:ascii="仿宋" w:hAnsi="仿宋" w:eastAsia="仿宋" w:cs="仿宋"/>
          <w:color w:val="000000"/>
          <w:kern w:val="0"/>
          <w:sz w:val="32"/>
          <w:szCs w:val="32"/>
        </w:rPr>
        <w:t>，</w:t>
      </w:r>
      <w:r>
        <w:rPr>
          <w:rFonts w:hint="eastAsia" w:ascii="仿宋_GB2312" w:eastAsia="仿宋_GB2312"/>
          <w:sz w:val="32"/>
          <w:szCs w:val="32"/>
        </w:rPr>
        <w:t xml:space="preserve">形成全社会共治共建共享新格局。 </w:t>
      </w:r>
    </w:p>
    <w:p>
      <w:pPr>
        <w:pStyle w:val="7"/>
        <w:pageBreakBefore w:val="0"/>
        <w:widowControl w:val="0"/>
        <w:kinsoku/>
        <w:wordWrap/>
        <w:overflowPunct/>
        <w:topLinePunct w:val="0"/>
        <w:autoSpaceDE/>
        <w:autoSpaceDN/>
        <w:bidi w:val="0"/>
        <w:adjustRightInd/>
        <w:snapToGrid w:val="0"/>
        <w:spacing w:line="560" w:lineRule="exact"/>
        <w:ind w:firstLine="643" w:firstLineChars="200"/>
        <w:textAlignment w:val="auto"/>
        <w:rPr>
          <w:rFonts w:hint="eastAsia" w:ascii="仿宋_GB2312" w:eastAsia="仿宋_GB2312" w:hAnsiTheme="minorHAnsi" w:cstheme="minorBidi"/>
          <w:kern w:val="2"/>
          <w:sz w:val="32"/>
          <w:szCs w:val="32"/>
          <w:lang w:val="en-US" w:eastAsia="zh-CN" w:bidi="ar-SA"/>
        </w:rPr>
      </w:pPr>
      <w:r>
        <w:rPr>
          <w:rStyle w:val="17"/>
          <w:rFonts w:hint="eastAsia"/>
        </w:rPr>
        <w:t>法治引领，规范发展。</w:t>
      </w:r>
      <w:r>
        <w:rPr>
          <w:rFonts w:hint="eastAsia" w:ascii="仿宋_GB2312" w:eastAsia="仿宋_GB2312" w:hAnsiTheme="minorHAnsi" w:cstheme="minorBidi"/>
          <w:kern w:val="2"/>
          <w:sz w:val="32"/>
          <w:szCs w:val="32"/>
          <w:lang w:val="en-US" w:eastAsia="zh-CN" w:bidi="ar-SA"/>
        </w:rPr>
        <w:t>健全完善社会信用法规制度和标准体系，强化对信用信息采集、归集、共享、公开、守信激励和失信惩戒等全过程监督，切实保护信用主体合法权益，不断提升社会信用体系建设法治化规范化水平。</w:t>
      </w:r>
    </w:p>
    <w:p>
      <w:pPr>
        <w:pageBreakBefore w:val="0"/>
        <w:widowControl w:val="0"/>
        <w:kinsoku/>
        <w:wordWrap/>
        <w:overflowPunct/>
        <w:topLinePunct w:val="0"/>
        <w:autoSpaceDE/>
        <w:autoSpaceDN/>
        <w:bidi w:val="0"/>
        <w:adjustRightInd/>
        <w:spacing w:line="560" w:lineRule="exact"/>
        <w:ind w:firstLine="643" w:firstLineChars="200"/>
        <w:textAlignment w:val="auto"/>
        <w:rPr>
          <w:rFonts w:hint="eastAsia" w:ascii="仿宋" w:hAnsi="仿宋" w:eastAsia="仿宋" w:cs="仿宋"/>
          <w:color w:val="000000"/>
          <w:kern w:val="0"/>
          <w:sz w:val="32"/>
          <w:szCs w:val="32"/>
        </w:rPr>
      </w:pPr>
      <w:r>
        <w:rPr>
          <w:rStyle w:val="17"/>
          <w:rFonts w:hint="eastAsia"/>
        </w:rPr>
        <w:t>夯实基础，创新应用。</w:t>
      </w:r>
      <w:r>
        <w:rPr>
          <w:rFonts w:hint="eastAsia" w:ascii="仿宋" w:hAnsi="仿宋" w:eastAsia="仿宋" w:cs="仿宋"/>
          <w:color w:val="000000"/>
          <w:kern w:val="0"/>
          <w:sz w:val="32"/>
          <w:szCs w:val="32"/>
        </w:rPr>
        <w:t>加强信用信息</w:t>
      </w:r>
      <w:r>
        <w:rPr>
          <w:rFonts w:hint="eastAsia" w:ascii="仿宋" w:hAnsi="仿宋" w:eastAsia="仿宋" w:cs="仿宋"/>
          <w:color w:val="000000"/>
          <w:kern w:val="0"/>
          <w:sz w:val="32"/>
          <w:szCs w:val="32"/>
          <w:lang w:val="en-US" w:eastAsia="zh-CN"/>
        </w:rPr>
        <w:t>平台等</w:t>
      </w:r>
      <w:r>
        <w:rPr>
          <w:rFonts w:hint="eastAsia" w:ascii="仿宋" w:hAnsi="仿宋" w:eastAsia="仿宋" w:cs="仿宋"/>
          <w:color w:val="000000"/>
          <w:kern w:val="0"/>
          <w:sz w:val="32"/>
          <w:szCs w:val="32"/>
        </w:rPr>
        <w:t>基础</w:t>
      </w:r>
      <w:r>
        <w:rPr>
          <w:rFonts w:hint="eastAsia" w:ascii="仿宋" w:hAnsi="仿宋" w:eastAsia="仿宋" w:cs="仿宋"/>
          <w:color w:val="000000"/>
          <w:kern w:val="0"/>
          <w:sz w:val="32"/>
          <w:szCs w:val="32"/>
          <w:lang w:val="en-US" w:eastAsia="zh-CN"/>
        </w:rPr>
        <w:t>设施</w:t>
      </w:r>
      <w:r>
        <w:rPr>
          <w:rFonts w:hint="eastAsia" w:ascii="仿宋" w:hAnsi="仿宋" w:eastAsia="仿宋" w:cs="仿宋"/>
          <w:color w:val="000000"/>
          <w:kern w:val="0"/>
          <w:sz w:val="32"/>
          <w:szCs w:val="32"/>
        </w:rPr>
        <w:t>建设，实现信用信息“全覆盖、多维度、高质量、高效率”归集共享</w:t>
      </w:r>
      <w:r>
        <w:rPr>
          <w:rFonts w:hint="eastAsia" w:ascii="仿宋" w:hAnsi="仿宋" w:eastAsia="仿宋" w:cs="仿宋"/>
          <w:color w:val="000000"/>
          <w:kern w:val="0"/>
          <w:sz w:val="32"/>
          <w:szCs w:val="32"/>
          <w:lang w:eastAsia="zh-CN"/>
        </w:rPr>
        <w:t>。</w:t>
      </w:r>
      <w:r>
        <w:rPr>
          <w:rFonts w:hint="eastAsia" w:ascii="仿宋_GB2312" w:eastAsia="仿宋_GB2312"/>
          <w:sz w:val="32"/>
          <w:szCs w:val="32"/>
        </w:rPr>
        <w:t>构建以信用为基础的新型监管机制</w:t>
      </w:r>
      <w:r>
        <w:rPr>
          <w:rFonts w:hint="eastAsia" w:ascii="仿宋_GB2312" w:eastAsia="仿宋_GB2312"/>
          <w:sz w:val="32"/>
          <w:szCs w:val="32"/>
          <w:lang w:eastAsia="zh-CN"/>
        </w:rPr>
        <w:t>，</w:t>
      </w:r>
      <w:r>
        <w:rPr>
          <w:rFonts w:hint="eastAsia" w:ascii="仿宋" w:hAnsi="仿宋" w:eastAsia="仿宋" w:cs="仿宋"/>
          <w:color w:val="000000"/>
          <w:kern w:val="0"/>
          <w:sz w:val="32"/>
          <w:szCs w:val="32"/>
        </w:rPr>
        <w:t>推动</w:t>
      </w:r>
      <w:r>
        <w:rPr>
          <w:rFonts w:ascii="仿宋" w:hAnsi="仿宋" w:eastAsia="仿宋" w:cs="仿宋"/>
          <w:color w:val="000000"/>
          <w:kern w:val="0"/>
          <w:sz w:val="32"/>
          <w:szCs w:val="32"/>
        </w:rPr>
        <w:t>信用产品在政务服务、行业管理</w:t>
      </w:r>
      <w:r>
        <w:rPr>
          <w:rFonts w:hint="eastAsia" w:ascii="仿宋" w:hAnsi="仿宋" w:eastAsia="仿宋" w:cs="仿宋"/>
          <w:color w:val="000000"/>
          <w:kern w:val="0"/>
          <w:sz w:val="32"/>
          <w:szCs w:val="32"/>
          <w:lang w:eastAsia="zh-CN"/>
        </w:rPr>
        <w:t>、</w:t>
      </w:r>
      <w:r>
        <w:rPr>
          <w:rFonts w:ascii="仿宋" w:hAnsi="仿宋" w:eastAsia="仿宋" w:cs="仿宋"/>
          <w:color w:val="000000"/>
          <w:kern w:val="0"/>
          <w:sz w:val="32"/>
          <w:szCs w:val="32"/>
        </w:rPr>
        <w:t>社会治理</w:t>
      </w:r>
      <w:r>
        <w:rPr>
          <w:rFonts w:hint="eastAsia" w:ascii="仿宋" w:hAnsi="仿宋" w:eastAsia="仿宋" w:cs="仿宋"/>
          <w:color w:val="000000"/>
          <w:kern w:val="0"/>
          <w:sz w:val="32"/>
          <w:szCs w:val="32"/>
          <w:lang w:eastAsia="zh-CN"/>
        </w:rPr>
        <w:t>、</w:t>
      </w:r>
      <w:r>
        <w:rPr>
          <w:rFonts w:hint="eastAsia" w:ascii="仿宋" w:hAnsi="仿宋" w:eastAsia="仿宋" w:cs="仿宋"/>
          <w:color w:val="000000"/>
          <w:kern w:val="0"/>
          <w:sz w:val="32"/>
          <w:szCs w:val="32"/>
          <w:lang w:val="en-US" w:eastAsia="zh-CN"/>
        </w:rPr>
        <w:t>利企惠民</w:t>
      </w:r>
      <w:r>
        <w:rPr>
          <w:rFonts w:ascii="仿宋" w:hAnsi="仿宋" w:eastAsia="仿宋" w:cs="仿宋"/>
          <w:color w:val="000000"/>
          <w:kern w:val="0"/>
          <w:sz w:val="32"/>
          <w:szCs w:val="32"/>
        </w:rPr>
        <w:t>等领域</w:t>
      </w:r>
      <w:r>
        <w:rPr>
          <w:rFonts w:hint="eastAsia" w:ascii="仿宋" w:hAnsi="仿宋" w:eastAsia="仿宋" w:cs="仿宋"/>
          <w:color w:val="000000"/>
          <w:kern w:val="0"/>
          <w:sz w:val="32"/>
          <w:szCs w:val="32"/>
          <w:lang w:val="en-US" w:eastAsia="zh-CN"/>
        </w:rPr>
        <w:t>广泛</w:t>
      </w:r>
      <w:r>
        <w:rPr>
          <w:rFonts w:ascii="仿宋" w:hAnsi="仿宋" w:eastAsia="仿宋" w:cs="仿宋"/>
          <w:color w:val="000000"/>
          <w:kern w:val="0"/>
          <w:sz w:val="32"/>
          <w:szCs w:val="32"/>
        </w:rPr>
        <w:t>应用</w:t>
      </w:r>
      <w:r>
        <w:rPr>
          <w:rFonts w:hint="eastAsia" w:ascii="仿宋" w:hAnsi="仿宋" w:eastAsia="仿宋" w:cs="仿宋"/>
          <w:color w:val="000000"/>
          <w:kern w:val="0"/>
          <w:sz w:val="32"/>
          <w:szCs w:val="32"/>
        </w:rPr>
        <w:t>。</w:t>
      </w:r>
    </w:p>
    <w:p>
      <w:pPr>
        <w:pageBreakBefore w:val="0"/>
        <w:widowControl w:val="0"/>
        <w:kinsoku/>
        <w:wordWrap/>
        <w:overflowPunct/>
        <w:topLinePunct w:val="0"/>
        <w:autoSpaceDE/>
        <w:autoSpaceDN/>
        <w:bidi w:val="0"/>
        <w:adjustRightInd/>
        <w:spacing w:line="560" w:lineRule="exact"/>
        <w:ind w:firstLine="643" w:firstLineChars="200"/>
        <w:textAlignment w:val="auto"/>
        <w:rPr>
          <w:rFonts w:ascii="仿宋" w:hAnsi="仿宋" w:eastAsia="仿宋" w:cs="仿宋"/>
          <w:color w:val="000000"/>
          <w:kern w:val="0"/>
          <w:sz w:val="32"/>
          <w:szCs w:val="32"/>
        </w:rPr>
      </w:pPr>
      <w:r>
        <w:rPr>
          <w:rStyle w:val="17"/>
          <w:rFonts w:hint="eastAsia"/>
        </w:rPr>
        <w:t>问题导向，重点突破。</w:t>
      </w:r>
      <w:r>
        <w:rPr>
          <w:rFonts w:hint="eastAsia" w:ascii="仿宋" w:hAnsi="仿宋" w:eastAsia="仿宋" w:cs="仿宋"/>
          <w:color w:val="000000"/>
          <w:kern w:val="0"/>
          <w:sz w:val="32"/>
          <w:szCs w:val="32"/>
        </w:rPr>
        <w:t>坚持问题导向、目标导向和需求导向的有机统一，聚焦社会信用体系建设的发展和人民群众关切、社会反响强烈、失信易发频发的领域，采取</w:t>
      </w:r>
      <w:r>
        <w:rPr>
          <w:rFonts w:hint="eastAsia" w:ascii="仿宋" w:hAnsi="仿宋" w:eastAsia="仿宋" w:cs="仿宋"/>
          <w:color w:val="000000"/>
          <w:kern w:val="0"/>
          <w:sz w:val="32"/>
          <w:szCs w:val="32"/>
          <w:lang w:val="en-US" w:eastAsia="zh-CN"/>
        </w:rPr>
        <w:t>有效</w:t>
      </w:r>
      <w:r>
        <w:rPr>
          <w:rFonts w:hint="eastAsia" w:ascii="仿宋" w:hAnsi="仿宋" w:eastAsia="仿宋" w:cs="仿宋"/>
          <w:color w:val="000000"/>
          <w:kern w:val="0"/>
          <w:sz w:val="32"/>
          <w:szCs w:val="32"/>
        </w:rPr>
        <w:t>措施重点突破，</w:t>
      </w:r>
      <w:r>
        <w:rPr>
          <w:rFonts w:hint="eastAsia" w:ascii="仿宋" w:hAnsi="仿宋" w:eastAsia="仿宋" w:cs="仿宋"/>
          <w:color w:val="000000"/>
          <w:kern w:val="0"/>
          <w:sz w:val="32"/>
          <w:szCs w:val="32"/>
          <w:lang w:val="en-US" w:eastAsia="zh-CN"/>
        </w:rPr>
        <w:t>推动</w:t>
      </w:r>
      <w:r>
        <w:rPr>
          <w:rFonts w:hint="eastAsia" w:ascii="仿宋" w:hAnsi="仿宋" w:eastAsia="仿宋" w:cs="仿宋"/>
          <w:color w:val="000000"/>
          <w:kern w:val="0"/>
          <w:sz w:val="32"/>
          <w:szCs w:val="32"/>
        </w:rPr>
        <w:t>社会信用体系建设全面发展。</w:t>
      </w:r>
    </w:p>
    <w:p>
      <w:pPr>
        <w:pageBreakBefore w:val="0"/>
        <w:widowControl w:val="0"/>
        <w:kinsoku/>
        <w:wordWrap/>
        <w:overflowPunct/>
        <w:topLinePunct w:val="0"/>
        <w:autoSpaceDE/>
        <w:autoSpaceDN/>
        <w:bidi w:val="0"/>
        <w:adjustRightInd/>
        <w:spacing w:line="560" w:lineRule="exact"/>
        <w:ind w:firstLine="643" w:firstLineChars="200"/>
        <w:textAlignment w:val="auto"/>
        <w:rPr>
          <w:rFonts w:ascii="仿宋_GB2312" w:eastAsia="仿宋_GB2312"/>
          <w:sz w:val="32"/>
          <w:szCs w:val="32"/>
        </w:rPr>
      </w:pPr>
      <w:r>
        <w:rPr>
          <w:rStyle w:val="17"/>
          <w:rFonts w:hint="eastAsia"/>
        </w:rPr>
        <w:t>示范带动，全面推进。</w:t>
      </w:r>
      <w:r>
        <w:rPr>
          <w:rFonts w:hint="eastAsia" w:ascii="仿宋_GB2312" w:eastAsia="仿宋_GB2312"/>
          <w:sz w:val="32"/>
          <w:szCs w:val="32"/>
          <w:lang w:val="en-US" w:eastAsia="zh-CN"/>
        </w:rPr>
        <w:t>支持鼓励各</w:t>
      </w:r>
      <w:r>
        <w:rPr>
          <w:rFonts w:hint="eastAsia" w:ascii="仿宋_GB2312" w:eastAsia="仿宋_GB2312"/>
          <w:sz w:val="32"/>
          <w:szCs w:val="32"/>
        </w:rPr>
        <w:t>城市争创全国社会信用体系建设示范城市。</w:t>
      </w:r>
      <w:r>
        <w:rPr>
          <w:rFonts w:hint="eastAsia" w:ascii="仿宋_GB2312" w:eastAsia="仿宋_GB2312"/>
          <w:sz w:val="32"/>
          <w:szCs w:val="32"/>
          <w:lang w:val="en-US" w:eastAsia="zh-CN"/>
        </w:rPr>
        <w:t>支持鼓励</w:t>
      </w:r>
      <w:r>
        <w:rPr>
          <w:rFonts w:hint="eastAsia" w:ascii="仿宋_GB2312" w:eastAsia="仿宋_GB2312"/>
          <w:sz w:val="32"/>
          <w:szCs w:val="32"/>
        </w:rPr>
        <w:t>哈尔滨新区、中国（黑龙江）自由贸易试验区探索</w:t>
      </w:r>
      <w:r>
        <w:rPr>
          <w:rFonts w:hint="eastAsia" w:ascii="仿宋_GB2312" w:eastAsia="仿宋_GB2312"/>
          <w:sz w:val="32"/>
          <w:szCs w:val="32"/>
          <w:lang w:val="en-US" w:eastAsia="zh-CN"/>
        </w:rPr>
        <w:t>开展</w:t>
      </w:r>
      <w:r>
        <w:rPr>
          <w:rFonts w:hint="eastAsia" w:ascii="仿宋_GB2312" w:eastAsia="仿宋_GB2312"/>
          <w:sz w:val="32"/>
          <w:szCs w:val="32"/>
        </w:rPr>
        <w:t>信用创新建设</w:t>
      </w:r>
      <w:r>
        <w:rPr>
          <w:rFonts w:hint="eastAsia" w:ascii="仿宋_GB2312" w:eastAsia="仿宋_GB2312"/>
          <w:sz w:val="32"/>
          <w:szCs w:val="32"/>
          <w:lang w:eastAsia="zh-CN"/>
        </w:rPr>
        <w:t>，</w:t>
      </w:r>
      <w:r>
        <w:rPr>
          <w:rFonts w:hint="eastAsia" w:ascii="仿宋_GB2312" w:eastAsia="仿宋_GB2312"/>
          <w:sz w:val="32"/>
          <w:szCs w:val="32"/>
        </w:rPr>
        <w:t>充分发挥示范带动作用，推动全省信用体系建设水平整体提升。</w:t>
      </w:r>
    </w:p>
    <w:p>
      <w:pPr>
        <w:pStyle w:val="4"/>
        <w:pageBreakBefore w:val="0"/>
        <w:widowControl w:val="0"/>
        <w:kinsoku/>
        <w:wordWrap/>
        <w:overflowPunct/>
        <w:topLinePunct w:val="0"/>
        <w:autoSpaceDE/>
        <w:autoSpaceDN/>
        <w:bidi w:val="0"/>
        <w:adjustRightInd/>
        <w:spacing w:line="560" w:lineRule="exact"/>
        <w:ind w:firstLine="640" w:firstLineChars="200"/>
        <w:rPr>
          <w:b w:val="0"/>
          <w:bCs w:val="0"/>
        </w:rPr>
      </w:pPr>
      <w:bookmarkStart w:id="56" w:name="_Toc30114_WPSOffice_Level2"/>
      <w:bookmarkStart w:id="57" w:name="_Toc23202_WPSOffice_Level2"/>
      <w:r>
        <w:rPr>
          <w:rFonts w:hint="eastAsia"/>
          <w:b w:val="0"/>
          <w:bCs w:val="0"/>
        </w:rPr>
        <w:t>（三）发展目标</w:t>
      </w:r>
      <w:bookmarkEnd w:id="56"/>
      <w:bookmarkEnd w:id="57"/>
    </w:p>
    <w:p>
      <w:pPr>
        <w:pageBreakBefore w:val="0"/>
        <w:widowControl w:val="0"/>
        <w:kinsoku/>
        <w:wordWrap/>
        <w:overflowPunct/>
        <w:topLinePunct w:val="0"/>
        <w:autoSpaceDE/>
        <w:autoSpaceDN/>
        <w:bidi w:val="0"/>
        <w:adjustRightInd/>
        <w:snapToGrid w:val="0"/>
        <w:spacing w:line="560" w:lineRule="exact"/>
        <w:ind w:firstLine="640" w:firstLineChars="200"/>
        <w:textAlignment w:val="auto"/>
        <w:rPr>
          <w:rFonts w:ascii="仿宋" w:hAnsi="仿宋" w:eastAsia="仿宋" w:cs="仿宋"/>
          <w:color w:val="000000"/>
          <w:kern w:val="0"/>
          <w:sz w:val="32"/>
          <w:szCs w:val="32"/>
        </w:rPr>
      </w:pPr>
      <w:r>
        <w:rPr>
          <w:rFonts w:hint="eastAsia" w:ascii="仿宋" w:hAnsi="仿宋" w:eastAsia="仿宋" w:cs="仿宋"/>
          <w:color w:val="000000"/>
          <w:kern w:val="0"/>
          <w:sz w:val="32"/>
          <w:szCs w:val="32"/>
        </w:rPr>
        <w:t>到 2025年，全省社会信用体系建设的法规制度和标准体系基本完善，信用信息归集、共享和应用水平全面提升，信用监管基本实现</w:t>
      </w:r>
      <w:r>
        <w:rPr>
          <w:rFonts w:hint="eastAsia" w:ascii="仿宋" w:hAnsi="仿宋" w:eastAsia="仿宋" w:cs="仿宋"/>
          <w:color w:val="000000"/>
          <w:kern w:val="0"/>
          <w:sz w:val="32"/>
          <w:szCs w:val="32"/>
          <w:lang w:val="en-US" w:eastAsia="zh-CN"/>
        </w:rPr>
        <w:t>各领域</w:t>
      </w:r>
      <w:r>
        <w:rPr>
          <w:rFonts w:hint="eastAsia" w:ascii="仿宋" w:hAnsi="仿宋" w:eastAsia="仿宋" w:cs="仿宋"/>
          <w:color w:val="000000"/>
          <w:kern w:val="0"/>
          <w:sz w:val="32"/>
          <w:szCs w:val="32"/>
        </w:rPr>
        <w:t>全覆盖，全社会</w:t>
      </w:r>
      <w:r>
        <w:rPr>
          <w:rFonts w:hint="eastAsia" w:ascii="仿宋" w:hAnsi="仿宋" w:eastAsia="仿宋" w:cs="仿宋"/>
          <w:color w:val="000000"/>
          <w:kern w:val="0"/>
          <w:sz w:val="32"/>
          <w:szCs w:val="32"/>
          <w:lang w:val="en-US" w:eastAsia="zh-CN"/>
        </w:rPr>
        <w:t>各领域</w:t>
      </w:r>
      <w:r>
        <w:rPr>
          <w:rFonts w:hint="eastAsia" w:ascii="仿宋" w:hAnsi="仿宋" w:eastAsia="仿宋" w:cs="仿宋"/>
          <w:color w:val="000000"/>
          <w:kern w:val="0"/>
          <w:sz w:val="32"/>
          <w:szCs w:val="32"/>
        </w:rPr>
        <w:t>诚信意识和信用水平大幅增强，基本建成与黑龙江新时代</w:t>
      </w:r>
      <w:r>
        <w:rPr>
          <w:rFonts w:hint="eastAsia" w:ascii="仿宋" w:hAnsi="仿宋" w:eastAsia="仿宋" w:cs="仿宋"/>
          <w:color w:val="000000"/>
          <w:kern w:val="0"/>
          <w:sz w:val="32"/>
          <w:szCs w:val="32"/>
          <w:lang w:val="en-US" w:eastAsia="zh-CN"/>
        </w:rPr>
        <w:t>发展</w:t>
      </w:r>
      <w:r>
        <w:rPr>
          <w:rFonts w:hint="eastAsia" w:ascii="仿宋" w:hAnsi="仿宋" w:eastAsia="仿宋" w:cs="仿宋"/>
          <w:color w:val="000000"/>
          <w:kern w:val="0"/>
          <w:sz w:val="32"/>
          <w:szCs w:val="32"/>
        </w:rPr>
        <w:t>相适应的社会信用体系。</w:t>
      </w:r>
    </w:p>
    <w:p>
      <w:pPr>
        <w:pStyle w:val="7"/>
        <w:pageBreakBefore w:val="0"/>
        <w:widowControl w:val="0"/>
        <w:kinsoku/>
        <w:wordWrap/>
        <w:overflowPunct/>
        <w:topLinePunct w:val="0"/>
        <w:autoSpaceDE/>
        <w:autoSpaceDN/>
        <w:bidi w:val="0"/>
        <w:adjustRightInd/>
        <w:snapToGrid w:val="0"/>
        <w:spacing w:line="560" w:lineRule="exact"/>
        <w:ind w:firstLine="643" w:firstLineChars="200"/>
        <w:textAlignment w:val="auto"/>
        <w:rPr>
          <w:rFonts w:ascii="仿宋" w:hAnsi="仿宋" w:eastAsia="宋体" w:cs="仿宋"/>
          <w:b/>
          <w:bCs/>
          <w:color w:val="000000"/>
          <w:kern w:val="0"/>
          <w:sz w:val="32"/>
          <w:szCs w:val="32"/>
        </w:rPr>
      </w:pPr>
      <w:r>
        <w:rPr>
          <w:rStyle w:val="18"/>
          <w:rFonts w:hint="eastAsia"/>
        </w:rPr>
        <w:t>——信用法律法规和标准体系基本</w:t>
      </w:r>
      <w:r>
        <w:rPr>
          <w:rStyle w:val="18"/>
          <w:rFonts w:hint="eastAsia"/>
          <w:lang w:val="en-US" w:eastAsia="zh-CN"/>
        </w:rPr>
        <w:t>完善</w:t>
      </w:r>
      <w:r>
        <w:rPr>
          <w:rStyle w:val="18"/>
          <w:rFonts w:hint="eastAsia"/>
        </w:rPr>
        <w:t>。</w:t>
      </w:r>
      <w:r>
        <w:rPr>
          <w:rFonts w:hint="eastAsia" w:ascii="仿宋" w:hAnsi="仿宋" w:eastAsia="仿宋" w:cs="仿宋"/>
          <w:color w:val="000000"/>
          <w:kern w:val="0"/>
          <w:sz w:val="32"/>
          <w:szCs w:val="32"/>
        </w:rPr>
        <w:t>到 2022年，《黑龙江省社会信用条例》正式发布施行。到 2025 年，</w:t>
      </w:r>
      <w:r>
        <w:rPr>
          <w:rFonts w:hint="eastAsia" w:ascii="仿宋" w:hAnsi="仿宋" w:eastAsia="仿宋" w:cs="仿宋"/>
          <w:color w:val="000000"/>
          <w:kern w:val="0"/>
          <w:sz w:val="32"/>
          <w:szCs w:val="32"/>
          <w:lang w:val="en-US" w:eastAsia="zh-CN"/>
        </w:rPr>
        <w:t>信息归集、守信激励、失信惩戒</w:t>
      </w:r>
      <w:r>
        <w:rPr>
          <w:rFonts w:hint="eastAsia" w:ascii="仿宋" w:hAnsi="仿宋" w:eastAsia="仿宋" w:cs="仿宋"/>
          <w:color w:val="000000"/>
          <w:kern w:val="0"/>
          <w:sz w:val="32"/>
          <w:szCs w:val="32"/>
        </w:rPr>
        <w:t>、信用评价、信用修复等制度</w:t>
      </w:r>
      <w:r>
        <w:rPr>
          <w:rFonts w:hint="eastAsia" w:ascii="仿宋" w:hAnsi="仿宋" w:eastAsia="仿宋" w:cs="仿宋"/>
          <w:color w:val="000000"/>
          <w:kern w:val="0"/>
          <w:sz w:val="32"/>
          <w:szCs w:val="32"/>
          <w:lang w:val="en-US" w:eastAsia="zh-CN"/>
        </w:rPr>
        <w:t>和</w:t>
      </w:r>
      <w:r>
        <w:rPr>
          <w:rFonts w:hint="eastAsia" w:ascii="仿宋" w:hAnsi="仿宋" w:eastAsia="仿宋" w:cs="仿宋"/>
          <w:color w:val="000000"/>
          <w:kern w:val="0"/>
          <w:sz w:val="32"/>
          <w:szCs w:val="32"/>
        </w:rPr>
        <w:t>标准</w:t>
      </w:r>
      <w:r>
        <w:rPr>
          <w:rFonts w:hint="eastAsia" w:ascii="仿宋" w:hAnsi="仿宋" w:eastAsia="仿宋" w:cs="仿宋"/>
          <w:color w:val="000000"/>
          <w:kern w:val="0"/>
          <w:sz w:val="32"/>
          <w:szCs w:val="32"/>
          <w:lang w:val="en-US" w:eastAsia="zh-CN"/>
        </w:rPr>
        <w:t>体系</w:t>
      </w:r>
      <w:r>
        <w:rPr>
          <w:rFonts w:hint="eastAsia" w:ascii="仿宋" w:hAnsi="仿宋" w:eastAsia="仿宋" w:cs="仿宋"/>
          <w:color w:val="000000"/>
          <w:kern w:val="0"/>
          <w:sz w:val="32"/>
          <w:szCs w:val="32"/>
        </w:rPr>
        <w:t>基本完善，</w:t>
      </w:r>
      <w:r>
        <w:rPr>
          <w:rFonts w:hint="eastAsia" w:ascii="仿宋" w:hAnsi="仿宋" w:eastAsia="仿宋" w:cs="仿宋"/>
          <w:color w:val="000000"/>
          <w:kern w:val="0"/>
          <w:sz w:val="32"/>
          <w:szCs w:val="32"/>
          <w:lang w:val="en-US" w:eastAsia="zh-CN"/>
        </w:rPr>
        <w:t>全</w:t>
      </w:r>
      <w:r>
        <w:rPr>
          <w:rFonts w:hint="eastAsia" w:ascii="仿宋" w:hAnsi="仿宋" w:eastAsia="仿宋" w:cs="仿宋"/>
          <w:color w:val="000000"/>
          <w:kern w:val="0"/>
          <w:sz w:val="32"/>
          <w:szCs w:val="32"/>
        </w:rPr>
        <w:t>省社会信用体系建设法治化规范化水平全面</w:t>
      </w:r>
      <w:r>
        <w:rPr>
          <w:rFonts w:hint="eastAsia" w:ascii="仿宋" w:hAnsi="仿宋" w:eastAsia="仿宋" w:cs="仿宋"/>
          <w:color w:val="000000"/>
          <w:kern w:val="0"/>
          <w:sz w:val="32"/>
          <w:szCs w:val="32"/>
          <w:lang w:val="en-US" w:eastAsia="zh-CN"/>
        </w:rPr>
        <w:t>提升</w:t>
      </w:r>
      <w:r>
        <w:rPr>
          <w:rFonts w:hint="eastAsia" w:ascii="仿宋" w:hAnsi="仿宋" w:eastAsia="仿宋" w:cs="仿宋"/>
          <w:color w:val="000000"/>
          <w:kern w:val="0"/>
          <w:sz w:val="32"/>
          <w:szCs w:val="32"/>
        </w:rPr>
        <w:t>。</w:t>
      </w:r>
    </w:p>
    <w:p>
      <w:pPr>
        <w:pageBreakBefore w:val="0"/>
        <w:widowControl w:val="0"/>
        <w:kinsoku/>
        <w:wordWrap/>
        <w:overflowPunct/>
        <w:topLinePunct w:val="0"/>
        <w:autoSpaceDE/>
        <w:autoSpaceDN/>
        <w:bidi w:val="0"/>
        <w:adjustRightInd/>
        <w:snapToGrid w:val="0"/>
        <w:spacing w:line="560" w:lineRule="exact"/>
        <w:ind w:firstLine="643" w:firstLineChars="200"/>
        <w:textAlignment w:val="auto"/>
        <w:rPr>
          <w:rFonts w:ascii="仿宋" w:hAnsi="仿宋" w:eastAsia="仿宋" w:cs="仿宋"/>
          <w:color w:val="000000"/>
          <w:kern w:val="0"/>
          <w:sz w:val="32"/>
          <w:szCs w:val="32"/>
        </w:rPr>
      </w:pPr>
      <w:r>
        <w:rPr>
          <w:rStyle w:val="18"/>
          <w:rFonts w:hint="eastAsia"/>
          <w:kern w:val="2"/>
          <w:lang w:val="en-US" w:eastAsia="zh-CN" w:bidi="ar-SA"/>
        </w:rPr>
        <w:t>——信用体系建设基础保障能力持续提升。</w:t>
      </w:r>
      <w:r>
        <w:rPr>
          <w:rFonts w:hint="eastAsia" w:ascii="仿宋" w:hAnsi="仿宋" w:eastAsia="仿宋" w:cs="仿宋"/>
          <w:color w:val="000000"/>
          <w:kern w:val="0"/>
          <w:sz w:val="32"/>
          <w:szCs w:val="32"/>
        </w:rPr>
        <w:t>持续</w:t>
      </w:r>
      <w:r>
        <w:rPr>
          <w:rFonts w:ascii="仿宋" w:hAnsi="仿宋" w:eastAsia="仿宋" w:cs="仿宋"/>
          <w:color w:val="000000"/>
          <w:kern w:val="0"/>
          <w:sz w:val="32"/>
          <w:szCs w:val="32"/>
        </w:rPr>
        <w:t>迭代升级</w:t>
      </w:r>
      <w:r>
        <w:rPr>
          <w:rFonts w:hint="eastAsia" w:ascii="仿宋" w:hAnsi="仿宋" w:eastAsia="仿宋" w:cs="仿宋"/>
          <w:color w:val="000000"/>
          <w:kern w:val="0"/>
          <w:sz w:val="32"/>
          <w:szCs w:val="32"/>
        </w:rPr>
        <w:t>各级</w:t>
      </w:r>
      <w:r>
        <w:rPr>
          <w:rFonts w:hint="eastAsia" w:ascii="仿宋" w:hAnsi="仿宋" w:eastAsia="仿宋" w:cs="仿宋"/>
          <w:color w:val="000000"/>
          <w:kern w:val="0"/>
          <w:sz w:val="32"/>
          <w:szCs w:val="32"/>
          <w:lang w:val="en-US" w:eastAsia="zh-CN"/>
        </w:rPr>
        <w:t>公共</w:t>
      </w:r>
      <w:r>
        <w:rPr>
          <w:rFonts w:hint="eastAsia" w:ascii="仿宋" w:hAnsi="仿宋" w:eastAsia="仿宋" w:cs="仿宋"/>
          <w:color w:val="000000"/>
          <w:kern w:val="0"/>
          <w:sz w:val="32"/>
          <w:szCs w:val="32"/>
          <w:lang w:eastAsia="zh-CN"/>
        </w:rPr>
        <w:t>信用信息平台。</w:t>
      </w:r>
      <w:r>
        <w:rPr>
          <w:rFonts w:hint="eastAsia" w:ascii="仿宋" w:hAnsi="仿宋" w:eastAsia="仿宋" w:cs="仿宋"/>
          <w:color w:val="000000"/>
          <w:kern w:val="0"/>
          <w:sz w:val="32"/>
          <w:szCs w:val="32"/>
        </w:rPr>
        <w:t>到 2025 年，省</w:t>
      </w:r>
      <w:r>
        <w:rPr>
          <w:rFonts w:hint="eastAsia" w:ascii="仿宋" w:hAnsi="仿宋" w:eastAsia="仿宋" w:cs="仿宋"/>
          <w:color w:val="000000"/>
          <w:kern w:val="0"/>
          <w:sz w:val="32"/>
          <w:szCs w:val="32"/>
          <w:lang w:val="en-US" w:eastAsia="zh-CN"/>
        </w:rPr>
        <w:t>公共</w:t>
      </w:r>
      <w:r>
        <w:rPr>
          <w:rFonts w:hint="eastAsia" w:ascii="仿宋" w:hAnsi="仿宋" w:eastAsia="仿宋" w:cs="仿宋"/>
          <w:color w:val="000000"/>
          <w:kern w:val="0"/>
          <w:sz w:val="32"/>
          <w:szCs w:val="32"/>
        </w:rPr>
        <w:t>信用信息</w:t>
      </w:r>
      <w:r>
        <w:rPr>
          <w:rFonts w:hint="eastAsia" w:ascii="仿宋" w:hAnsi="仿宋" w:eastAsia="仿宋" w:cs="仿宋"/>
          <w:color w:val="000000"/>
          <w:kern w:val="0"/>
          <w:sz w:val="32"/>
          <w:szCs w:val="32"/>
          <w:lang w:val="en-US" w:eastAsia="zh-CN"/>
        </w:rPr>
        <w:t>平台</w:t>
      </w:r>
      <w:r>
        <w:rPr>
          <w:rFonts w:hint="eastAsia" w:ascii="仿宋" w:hAnsi="仿宋" w:eastAsia="仿宋" w:cs="仿宋"/>
          <w:color w:val="000000"/>
          <w:kern w:val="0"/>
          <w:sz w:val="32"/>
          <w:szCs w:val="32"/>
        </w:rPr>
        <w:t>“总枢纽”</w:t>
      </w:r>
      <w:r>
        <w:rPr>
          <w:rFonts w:hint="eastAsia" w:ascii="仿宋" w:hAnsi="仿宋" w:eastAsia="仿宋" w:cs="仿宋"/>
          <w:color w:val="000000"/>
          <w:kern w:val="0"/>
          <w:sz w:val="32"/>
          <w:szCs w:val="32"/>
          <w:lang w:val="en-US" w:eastAsia="zh-CN"/>
        </w:rPr>
        <w:t>作用充分发挥</w:t>
      </w:r>
      <w:r>
        <w:rPr>
          <w:rFonts w:hint="eastAsia" w:ascii="仿宋" w:hAnsi="仿宋" w:eastAsia="仿宋" w:cs="仿宋"/>
          <w:color w:val="000000"/>
          <w:kern w:val="0"/>
          <w:sz w:val="32"/>
          <w:szCs w:val="32"/>
        </w:rPr>
        <w:t>，信用信息归集实现多维度、高质量、高效率、全覆盖</w:t>
      </w:r>
      <w:r>
        <w:rPr>
          <w:rFonts w:hint="eastAsia" w:ascii="仿宋" w:hAnsi="仿宋" w:eastAsia="仿宋" w:cs="仿宋"/>
          <w:color w:val="000000"/>
          <w:kern w:val="0"/>
          <w:sz w:val="32"/>
          <w:szCs w:val="32"/>
          <w:lang w:eastAsia="zh-CN"/>
        </w:rPr>
        <w:t>，</w:t>
      </w:r>
      <w:r>
        <w:rPr>
          <w:rFonts w:hint="eastAsia" w:ascii="仿宋_GB2312" w:eastAsia="仿宋_GB2312"/>
          <w:sz w:val="32"/>
          <w:szCs w:val="32"/>
        </w:rPr>
        <w:t>成</w:t>
      </w:r>
      <w:r>
        <w:rPr>
          <w:rFonts w:hint="eastAsia" w:ascii="仿宋" w:hAnsi="仿宋" w:eastAsia="仿宋" w:cs="仿宋"/>
          <w:color w:val="000000"/>
          <w:kern w:val="0"/>
          <w:sz w:val="32"/>
          <w:szCs w:val="32"/>
        </w:rPr>
        <w:t>为跨地区、跨行业、跨领域有序共</w:t>
      </w:r>
      <w:r>
        <w:rPr>
          <w:rFonts w:hint="eastAsia" w:ascii="仿宋_GB2312" w:eastAsia="仿宋_GB2312"/>
          <w:sz w:val="32"/>
          <w:szCs w:val="32"/>
        </w:rPr>
        <w:t>享</w:t>
      </w:r>
      <w:r>
        <w:rPr>
          <w:rFonts w:hint="eastAsia" w:ascii="仿宋_GB2312" w:eastAsia="仿宋_GB2312"/>
          <w:sz w:val="32"/>
          <w:szCs w:val="32"/>
          <w:lang w:val="en-US" w:eastAsia="zh-CN"/>
        </w:rPr>
        <w:t>的</w:t>
      </w:r>
      <w:r>
        <w:rPr>
          <w:rFonts w:hint="eastAsia" w:ascii="仿宋_GB2312" w:eastAsia="仿宋_GB2312"/>
          <w:sz w:val="32"/>
          <w:szCs w:val="32"/>
        </w:rPr>
        <w:t>数据资源。</w:t>
      </w:r>
    </w:p>
    <w:p>
      <w:pPr>
        <w:pStyle w:val="7"/>
        <w:pageBreakBefore w:val="0"/>
        <w:widowControl w:val="0"/>
        <w:kinsoku/>
        <w:wordWrap/>
        <w:overflowPunct/>
        <w:topLinePunct w:val="0"/>
        <w:autoSpaceDE/>
        <w:autoSpaceDN/>
        <w:bidi w:val="0"/>
        <w:adjustRightInd/>
        <w:snapToGrid w:val="0"/>
        <w:spacing w:line="560" w:lineRule="exact"/>
        <w:ind w:firstLine="643" w:firstLineChars="200"/>
        <w:textAlignment w:val="auto"/>
        <w:rPr>
          <w:rFonts w:ascii="仿宋" w:hAnsi="仿宋" w:eastAsia="仿宋" w:cs="仿宋"/>
          <w:color w:val="000000"/>
          <w:kern w:val="0"/>
          <w:sz w:val="32"/>
          <w:szCs w:val="32"/>
        </w:rPr>
      </w:pPr>
      <w:r>
        <w:rPr>
          <w:rStyle w:val="18"/>
          <w:rFonts w:hint="eastAsia"/>
          <w:kern w:val="2"/>
          <w:lang w:val="en-US" w:eastAsia="zh-CN" w:bidi="ar-SA"/>
        </w:rPr>
        <w:t>——以信用为基础的新型监管机制基本健全。</w:t>
      </w:r>
      <w:r>
        <w:rPr>
          <w:rFonts w:hint="eastAsia" w:ascii="仿宋" w:hAnsi="仿宋" w:eastAsia="仿宋" w:cs="仿宋"/>
          <w:color w:val="000000"/>
          <w:kern w:val="0"/>
          <w:sz w:val="32"/>
          <w:szCs w:val="32"/>
          <w:lang w:val="en-US" w:eastAsia="zh-CN"/>
        </w:rPr>
        <w:t>到</w:t>
      </w:r>
      <w:r>
        <w:rPr>
          <w:rFonts w:hint="eastAsia" w:ascii="仿宋" w:hAnsi="仿宋" w:eastAsia="仿宋" w:cs="仿宋"/>
          <w:color w:val="000000"/>
          <w:kern w:val="0"/>
          <w:sz w:val="32"/>
          <w:szCs w:val="32"/>
        </w:rPr>
        <w:t>202</w:t>
      </w:r>
      <w:r>
        <w:rPr>
          <w:rFonts w:hint="eastAsia" w:ascii="仿宋" w:hAnsi="仿宋" w:eastAsia="仿宋" w:cs="仿宋"/>
          <w:color w:val="000000"/>
          <w:kern w:val="0"/>
          <w:sz w:val="32"/>
          <w:szCs w:val="32"/>
          <w:lang w:val="en-US" w:eastAsia="zh-CN"/>
        </w:rPr>
        <w:t>3</w:t>
      </w:r>
      <w:r>
        <w:rPr>
          <w:rFonts w:hint="eastAsia" w:ascii="仿宋" w:hAnsi="仿宋" w:eastAsia="仿宋" w:cs="仿宋"/>
          <w:color w:val="000000"/>
          <w:kern w:val="0"/>
          <w:sz w:val="32"/>
          <w:szCs w:val="32"/>
        </w:rPr>
        <w:t>年，</w:t>
      </w:r>
      <w:r>
        <w:rPr>
          <w:rFonts w:hint="eastAsia" w:ascii="仿宋" w:hAnsi="仿宋" w:eastAsia="仿宋" w:cs="仿宋"/>
          <w:color w:val="000000"/>
          <w:kern w:val="0"/>
          <w:sz w:val="32"/>
          <w:szCs w:val="32"/>
          <w:lang w:val="en-US" w:eastAsia="zh-CN"/>
        </w:rPr>
        <w:t>广泛推行</w:t>
      </w:r>
      <w:r>
        <w:rPr>
          <w:rFonts w:hint="eastAsia" w:ascii="仿宋" w:hAnsi="仿宋" w:eastAsia="仿宋" w:cs="仿宋"/>
          <w:color w:val="000000"/>
          <w:kern w:val="0"/>
          <w:sz w:val="32"/>
          <w:szCs w:val="32"/>
        </w:rPr>
        <w:t>信用承诺制度，依法依规</w:t>
      </w:r>
      <w:r>
        <w:rPr>
          <w:rFonts w:hint="eastAsia" w:ascii="仿宋" w:hAnsi="仿宋" w:eastAsia="仿宋" w:cs="仿宋"/>
          <w:color w:val="000000"/>
          <w:kern w:val="0"/>
          <w:sz w:val="32"/>
          <w:szCs w:val="32"/>
          <w:lang w:val="en-US" w:eastAsia="zh-CN"/>
        </w:rPr>
        <w:t>开展</w:t>
      </w:r>
      <w:r>
        <w:rPr>
          <w:rFonts w:hint="eastAsia" w:ascii="仿宋" w:hAnsi="仿宋" w:eastAsia="仿宋" w:cs="仿宋"/>
          <w:color w:val="000000"/>
          <w:kern w:val="0"/>
          <w:sz w:val="32"/>
          <w:szCs w:val="32"/>
        </w:rPr>
        <w:t>分级分类监管，</w:t>
      </w:r>
      <w:r>
        <w:rPr>
          <w:rFonts w:hint="eastAsia" w:ascii="仿宋" w:hAnsi="仿宋" w:eastAsia="仿宋" w:cs="仿宋"/>
          <w:color w:val="000000"/>
          <w:kern w:val="0"/>
          <w:sz w:val="32"/>
          <w:szCs w:val="32"/>
          <w:lang w:val="en-US" w:eastAsia="zh-CN"/>
        </w:rPr>
        <w:t>信用修复效率大幅提升</w:t>
      </w:r>
      <w:r>
        <w:rPr>
          <w:rFonts w:hint="eastAsia" w:ascii="仿宋" w:hAnsi="仿宋" w:eastAsia="仿宋" w:cs="仿宋"/>
          <w:color w:val="000000"/>
          <w:kern w:val="0"/>
          <w:sz w:val="32"/>
          <w:szCs w:val="32"/>
          <w:lang w:eastAsia="zh-CN"/>
        </w:rPr>
        <w:t>，</w:t>
      </w:r>
      <w:r>
        <w:rPr>
          <w:rFonts w:hint="eastAsia" w:ascii="仿宋_GB2312" w:eastAsia="仿宋_GB2312"/>
          <w:sz w:val="32"/>
          <w:szCs w:val="32"/>
        </w:rPr>
        <w:t>信用报告应用范围和领域</w:t>
      </w:r>
      <w:r>
        <w:rPr>
          <w:rFonts w:hint="eastAsia" w:ascii="仿宋_GB2312" w:eastAsia="仿宋_GB2312"/>
          <w:sz w:val="32"/>
          <w:szCs w:val="32"/>
          <w:lang w:val="en-US" w:eastAsia="zh-CN"/>
        </w:rPr>
        <w:t>持续</w:t>
      </w:r>
      <w:r>
        <w:rPr>
          <w:rFonts w:hint="eastAsia" w:ascii="仿宋_GB2312" w:eastAsia="仿宋_GB2312"/>
          <w:sz w:val="32"/>
          <w:szCs w:val="32"/>
        </w:rPr>
        <w:t>拓展。</w:t>
      </w:r>
      <w:r>
        <w:rPr>
          <w:rFonts w:hint="eastAsia" w:ascii="仿宋" w:hAnsi="仿宋" w:eastAsia="仿宋" w:cs="仿宋"/>
          <w:color w:val="000000"/>
          <w:kern w:val="0"/>
          <w:sz w:val="32"/>
          <w:szCs w:val="32"/>
        </w:rPr>
        <w:t>到2025年，</w:t>
      </w:r>
      <w:r>
        <w:rPr>
          <w:rFonts w:hint="eastAsia" w:ascii="仿宋" w:hAnsi="仿宋" w:eastAsia="仿宋" w:cs="仿宋"/>
          <w:color w:val="000000"/>
          <w:kern w:val="0"/>
          <w:sz w:val="32"/>
          <w:szCs w:val="32"/>
          <w:lang w:val="en-US" w:eastAsia="zh-CN"/>
        </w:rPr>
        <w:t>基本实现各行业部门</w:t>
      </w:r>
      <w:r>
        <w:rPr>
          <w:rFonts w:hint="eastAsia" w:ascii="仿宋" w:hAnsi="仿宋" w:eastAsia="仿宋" w:cs="仿宋"/>
          <w:color w:val="000000"/>
          <w:kern w:val="0"/>
          <w:sz w:val="32"/>
          <w:szCs w:val="32"/>
        </w:rPr>
        <w:t>信用分级分类</w:t>
      </w:r>
      <w:r>
        <w:rPr>
          <w:rFonts w:hint="eastAsia" w:ascii="仿宋" w:hAnsi="仿宋" w:eastAsia="仿宋" w:cs="仿宋"/>
          <w:color w:val="000000"/>
          <w:kern w:val="0"/>
          <w:sz w:val="32"/>
          <w:szCs w:val="32"/>
          <w:lang w:val="en-US" w:eastAsia="zh-CN"/>
        </w:rPr>
        <w:t>监管全覆盖</w:t>
      </w:r>
      <w:r>
        <w:rPr>
          <w:rFonts w:hint="eastAsia" w:ascii="仿宋" w:hAnsi="仿宋" w:eastAsia="仿宋" w:cs="仿宋"/>
          <w:color w:val="000000"/>
          <w:kern w:val="0"/>
          <w:sz w:val="32"/>
          <w:szCs w:val="32"/>
        </w:rPr>
        <w:t>。</w:t>
      </w:r>
    </w:p>
    <w:p>
      <w:pPr>
        <w:pStyle w:val="7"/>
        <w:pageBreakBefore w:val="0"/>
        <w:widowControl w:val="0"/>
        <w:kinsoku/>
        <w:wordWrap/>
        <w:overflowPunct/>
        <w:topLinePunct w:val="0"/>
        <w:autoSpaceDE/>
        <w:autoSpaceDN/>
        <w:bidi w:val="0"/>
        <w:adjustRightInd/>
        <w:snapToGrid w:val="0"/>
        <w:spacing w:line="560" w:lineRule="exact"/>
        <w:ind w:firstLine="643" w:firstLineChars="200"/>
        <w:textAlignment w:val="auto"/>
        <w:rPr>
          <w:rFonts w:hint="eastAsia" w:ascii="仿宋" w:hAnsi="仿宋" w:eastAsia="仿宋" w:cs="仿宋"/>
          <w:color w:val="000000"/>
          <w:kern w:val="0"/>
          <w:sz w:val="32"/>
          <w:szCs w:val="32"/>
          <w:lang w:val="en-US" w:eastAsia="zh-CN"/>
        </w:rPr>
      </w:pPr>
      <w:r>
        <w:rPr>
          <w:rStyle w:val="18"/>
          <w:rFonts w:hint="eastAsia"/>
          <w:kern w:val="2"/>
          <w:lang w:val="en-US" w:eastAsia="zh-CN" w:bidi="ar-SA"/>
        </w:rPr>
        <w:t>——“诚信政府”建设成效显著。</w:t>
      </w:r>
      <w:r>
        <w:rPr>
          <w:rFonts w:hint="eastAsia" w:ascii="仿宋" w:hAnsi="仿宋" w:eastAsia="仿宋" w:cs="仿宋"/>
          <w:color w:val="000000"/>
          <w:kern w:val="0"/>
          <w:sz w:val="32"/>
          <w:szCs w:val="32"/>
          <w:lang w:val="en-US" w:eastAsia="zh-CN"/>
        </w:rPr>
        <w:t>各级政府和部门诚信履职意识诚信水平普遍提升。到 2025 年，基本健全政务信用管理和政务诚信监督体系，实现政府采购、政府和社会资本合作、招标投标、招商引资、地方政府债务等重点领域政务诚信建设全覆盖。</w:t>
      </w:r>
    </w:p>
    <w:p>
      <w:pPr>
        <w:pStyle w:val="7"/>
        <w:pageBreakBefore w:val="0"/>
        <w:widowControl w:val="0"/>
        <w:kinsoku/>
        <w:wordWrap/>
        <w:overflowPunct/>
        <w:topLinePunct w:val="0"/>
        <w:autoSpaceDE/>
        <w:autoSpaceDN/>
        <w:bidi w:val="0"/>
        <w:adjustRightInd/>
        <w:snapToGrid w:val="0"/>
        <w:spacing w:line="560" w:lineRule="exact"/>
        <w:ind w:firstLine="643" w:firstLineChars="200"/>
        <w:textAlignment w:val="auto"/>
        <w:rPr>
          <w:rFonts w:hint="eastAsia" w:ascii="仿宋" w:hAnsi="仿宋" w:eastAsia="仿宋" w:cs="仿宋"/>
          <w:color w:val="000000"/>
          <w:kern w:val="0"/>
          <w:sz w:val="32"/>
          <w:szCs w:val="32"/>
        </w:rPr>
      </w:pPr>
      <w:r>
        <w:rPr>
          <w:rStyle w:val="18"/>
          <w:rFonts w:hint="eastAsia"/>
          <w:kern w:val="2"/>
          <w:lang w:val="en-US" w:eastAsia="zh-CN" w:bidi="ar-SA"/>
        </w:rPr>
        <w:t>——“信用+”场景应用领域深入拓展。</w:t>
      </w:r>
      <w:r>
        <w:rPr>
          <w:rFonts w:hint="eastAsia" w:ascii="仿宋" w:hAnsi="仿宋" w:eastAsia="仿宋" w:cs="仿宋"/>
          <w:color w:val="000000"/>
          <w:kern w:val="0"/>
          <w:sz w:val="32"/>
          <w:szCs w:val="32"/>
          <w:lang w:val="en-US" w:eastAsia="zh-CN"/>
        </w:rPr>
        <w:t>个人诚信积分应用试点范围逐步扩大。到 2025 年，“信用+审批服务”</w:t>
      </w:r>
      <w:r>
        <w:rPr>
          <w:rFonts w:ascii="仿宋" w:hAnsi="仿宋" w:eastAsia="仿宋" w:cs="仿宋"/>
          <w:color w:val="000000"/>
          <w:kern w:val="0"/>
          <w:sz w:val="32"/>
          <w:szCs w:val="32"/>
        </w:rPr>
        <w:t>“信用+</w:t>
      </w:r>
      <w:r>
        <w:rPr>
          <w:rFonts w:hint="eastAsia" w:ascii="仿宋" w:hAnsi="仿宋" w:eastAsia="仿宋" w:cs="仿宋"/>
          <w:color w:val="000000"/>
          <w:kern w:val="0"/>
          <w:sz w:val="32"/>
          <w:szCs w:val="32"/>
          <w:lang w:val="en-US" w:eastAsia="zh-CN"/>
        </w:rPr>
        <w:t>医疗</w:t>
      </w:r>
      <w:r>
        <w:rPr>
          <w:rFonts w:ascii="仿宋" w:hAnsi="仿宋" w:eastAsia="仿宋"/>
          <w:sz w:val="32"/>
          <w:szCs w:val="32"/>
        </w:rPr>
        <w:t>”</w:t>
      </w:r>
      <w:r>
        <w:rPr>
          <w:rFonts w:hint="eastAsia" w:ascii="仿宋" w:hAnsi="仿宋" w:eastAsia="仿宋"/>
          <w:sz w:val="32"/>
          <w:szCs w:val="32"/>
          <w:lang w:eastAsia="zh-CN"/>
        </w:rPr>
        <w:t>“</w:t>
      </w:r>
      <w:r>
        <w:rPr>
          <w:rFonts w:hint="eastAsia" w:ascii="仿宋" w:hAnsi="仿宋" w:eastAsia="仿宋"/>
          <w:sz w:val="32"/>
          <w:szCs w:val="32"/>
          <w:lang w:val="en-US" w:eastAsia="zh-CN"/>
        </w:rPr>
        <w:t>信用+旅游</w:t>
      </w:r>
      <w:r>
        <w:rPr>
          <w:rFonts w:hint="eastAsia" w:ascii="仿宋" w:hAnsi="仿宋" w:eastAsia="仿宋"/>
          <w:sz w:val="32"/>
          <w:szCs w:val="32"/>
          <w:lang w:eastAsia="zh-CN"/>
        </w:rPr>
        <w:t>”</w:t>
      </w:r>
      <w:r>
        <w:rPr>
          <w:rFonts w:ascii="仿宋" w:hAnsi="仿宋" w:eastAsia="仿宋"/>
          <w:sz w:val="32"/>
          <w:szCs w:val="32"/>
        </w:rPr>
        <w:t>等</w:t>
      </w:r>
      <w:r>
        <w:rPr>
          <w:rFonts w:hint="eastAsia" w:ascii="仿宋" w:hAnsi="仿宋" w:eastAsia="仿宋"/>
          <w:sz w:val="32"/>
          <w:szCs w:val="32"/>
        </w:rPr>
        <w:t>场景</w:t>
      </w:r>
      <w:r>
        <w:rPr>
          <w:rFonts w:hint="eastAsia" w:ascii="仿宋" w:hAnsi="仿宋" w:eastAsia="仿宋"/>
          <w:sz w:val="32"/>
          <w:szCs w:val="32"/>
          <w:lang w:val="en-US" w:eastAsia="zh-CN"/>
        </w:rPr>
        <w:t>逐步</w:t>
      </w:r>
      <w:r>
        <w:rPr>
          <w:rFonts w:ascii="仿宋" w:hAnsi="仿宋" w:eastAsia="仿宋"/>
          <w:sz w:val="32"/>
          <w:szCs w:val="32"/>
        </w:rPr>
        <w:t>应用</w:t>
      </w:r>
      <w:r>
        <w:rPr>
          <w:rFonts w:hint="eastAsia" w:ascii="仿宋" w:hAnsi="仿宋" w:eastAsia="仿宋"/>
          <w:sz w:val="32"/>
          <w:szCs w:val="32"/>
          <w:lang w:eastAsia="zh-CN"/>
        </w:rPr>
        <w:t>。“</w:t>
      </w:r>
      <w:r>
        <w:rPr>
          <w:rFonts w:hint="eastAsia" w:ascii="仿宋" w:hAnsi="仿宋" w:eastAsia="仿宋"/>
          <w:sz w:val="32"/>
          <w:szCs w:val="32"/>
          <w:lang w:val="en-US" w:eastAsia="zh-CN"/>
        </w:rPr>
        <w:t>信易贷</w:t>
      </w:r>
      <w:r>
        <w:rPr>
          <w:rFonts w:hint="eastAsia" w:ascii="仿宋" w:hAnsi="仿宋" w:eastAsia="仿宋"/>
          <w:sz w:val="32"/>
          <w:szCs w:val="32"/>
          <w:lang w:eastAsia="zh-CN"/>
        </w:rPr>
        <w:t>”“</w:t>
      </w:r>
      <w:r>
        <w:rPr>
          <w:rFonts w:hint="eastAsia" w:ascii="仿宋" w:hAnsi="仿宋" w:eastAsia="仿宋"/>
          <w:sz w:val="32"/>
          <w:szCs w:val="32"/>
          <w:lang w:val="en-US" w:eastAsia="zh-CN"/>
        </w:rPr>
        <w:t>银税互动</w:t>
      </w:r>
      <w:r>
        <w:rPr>
          <w:rFonts w:hint="eastAsia" w:ascii="仿宋" w:hAnsi="仿宋" w:eastAsia="仿宋"/>
          <w:sz w:val="32"/>
          <w:szCs w:val="32"/>
          <w:lang w:eastAsia="zh-CN"/>
        </w:rPr>
        <w:t>”</w:t>
      </w:r>
      <w:r>
        <w:rPr>
          <w:rFonts w:hint="eastAsia" w:ascii="仿宋" w:hAnsi="仿宋" w:eastAsia="仿宋"/>
          <w:sz w:val="32"/>
          <w:szCs w:val="32"/>
          <w:lang w:val="en-US" w:eastAsia="zh-CN"/>
        </w:rPr>
        <w:t>等工作成效显著，</w:t>
      </w:r>
      <w:r>
        <w:rPr>
          <w:rFonts w:hint="eastAsia" w:ascii="仿宋" w:hAnsi="仿宋" w:eastAsia="仿宋" w:cs="仿宋"/>
          <w:color w:val="000000"/>
          <w:kern w:val="0"/>
          <w:sz w:val="32"/>
          <w:szCs w:val="32"/>
        </w:rPr>
        <w:t>“守信受益、信用有价”社会</w:t>
      </w:r>
      <w:r>
        <w:rPr>
          <w:rFonts w:hint="eastAsia" w:ascii="仿宋" w:hAnsi="仿宋" w:eastAsia="仿宋" w:cs="仿宋"/>
          <w:color w:val="000000"/>
          <w:kern w:val="0"/>
          <w:sz w:val="32"/>
          <w:szCs w:val="32"/>
          <w:lang w:val="en-US" w:eastAsia="zh-CN"/>
        </w:rPr>
        <w:t>氛围基本形成</w:t>
      </w:r>
      <w:r>
        <w:rPr>
          <w:rFonts w:hint="eastAsia" w:ascii="仿宋" w:hAnsi="仿宋" w:eastAsia="仿宋" w:cs="仿宋"/>
          <w:color w:val="000000"/>
          <w:kern w:val="0"/>
          <w:sz w:val="32"/>
          <w:szCs w:val="32"/>
        </w:rPr>
        <w:t>。</w:t>
      </w:r>
    </w:p>
    <w:p>
      <w:pPr>
        <w:pageBreakBefore w:val="0"/>
        <w:widowControl w:val="0"/>
        <w:kinsoku/>
        <w:wordWrap/>
        <w:overflowPunct/>
        <w:topLinePunct w:val="0"/>
        <w:autoSpaceDE/>
        <w:autoSpaceDN/>
        <w:bidi w:val="0"/>
        <w:adjustRightInd/>
        <w:spacing w:line="560" w:lineRule="exact"/>
        <w:ind w:firstLine="643" w:firstLineChars="200"/>
        <w:textAlignment w:val="auto"/>
        <w:rPr>
          <w:rFonts w:ascii="仿宋" w:hAnsi="仿宋" w:eastAsia="仿宋" w:cs="仿宋"/>
          <w:color w:val="000000"/>
          <w:kern w:val="0"/>
          <w:sz w:val="32"/>
          <w:szCs w:val="32"/>
        </w:rPr>
      </w:pPr>
      <w:r>
        <w:rPr>
          <w:rStyle w:val="18"/>
          <w:rFonts w:hint="eastAsia"/>
          <w:kern w:val="2"/>
          <w:lang w:val="en-US" w:eastAsia="zh-CN" w:bidi="ar-SA"/>
        </w:rPr>
        <w:t>——全社会诚信环境明显改善。</w:t>
      </w:r>
      <w:r>
        <w:rPr>
          <w:rFonts w:ascii="仿宋" w:hAnsi="仿宋" w:eastAsia="仿宋" w:cs="仿宋"/>
          <w:color w:val="000000"/>
          <w:kern w:val="0"/>
          <w:sz w:val="32"/>
          <w:szCs w:val="32"/>
        </w:rPr>
        <w:t>诚信意识深入人心，全社会信用水平明显</w:t>
      </w:r>
      <w:r>
        <w:rPr>
          <w:rFonts w:hint="eastAsia" w:ascii="仿宋" w:hAnsi="仿宋" w:eastAsia="仿宋" w:cs="仿宋"/>
          <w:color w:val="000000"/>
          <w:kern w:val="0"/>
          <w:sz w:val="32"/>
          <w:szCs w:val="32"/>
          <w:lang w:val="en-US" w:eastAsia="zh-CN"/>
        </w:rPr>
        <w:t>提升</w:t>
      </w:r>
      <w:r>
        <w:rPr>
          <w:rFonts w:ascii="仿宋" w:hAnsi="仿宋" w:eastAsia="仿宋" w:cs="仿宋"/>
          <w:color w:val="000000"/>
          <w:kern w:val="0"/>
          <w:sz w:val="32"/>
          <w:szCs w:val="32"/>
        </w:rPr>
        <w:t>，诚实守信的良好社会氛围全面形成。</w:t>
      </w:r>
      <w:r>
        <w:rPr>
          <w:rFonts w:hint="eastAsia" w:ascii="仿宋" w:hAnsi="仿宋" w:eastAsia="仿宋" w:cs="仿宋"/>
          <w:color w:val="000000"/>
          <w:kern w:val="0"/>
          <w:sz w:val="32"/>
          <w:szCs w:val="32"/>
        </w:rPr>
        <w:t>到2025年，全省城市信用状况明显改善，各</w:t>
      </w:r>
      <w:r>
        <w:rPr>
          <w:rFonts w:hint="eastAsia" w:ascii="仿宋" w:hAnsi="仿宋" w:eastAsia="仿宋" w:cs="仿宋"/>
          <w:color w:val="000000"/>
          <w:kern w:val="0"/>
          <w:sz w:val="32"/>
          <w:szCs w:val="32"/>
          <w:lang w:eastAsia="zh-CN"/>
        </w:rPr>
        <w:t>市（地）</w:t>
      </w:r>
      <w:r>
        <w:rPr>
          <w:rFonts w:hint="eastAsia" w:ascii="仿宋" w:hAnsi="仿宋" w:eastAsia="仿宋" w:cs="仿宋"/>
          <w:color w:val="000000"/>
          <w:kern w:val="0"/>
          <w:sz w:val="32"/>
          <w:szCs w:val="32"/>
          <w:lang w:val="en-US" w:eastAsia="zh-CN"/>
        </w:rPr>
        <w:t>城市信用状况监测</w:t>
      </w:r>
      <w:r>
        <w:rPr>
          <w:rFonts w:hint="eastAsia" w:ascii="仿宋" w:hAnsi="仿宋" w:eastAsia="仿宋" w:cs="仿宋"/>
          <w:color w:val="000000"/>
          <w:kern w:val="0"/>
          <w:sz w:val="32"/>
          <w:szCs w:val="32"/>
        </w:rPr>
        <w:t>排名进入</w:t>
      </w:r>
      <w:r>
        <w:rPr>
          <w:rFonts w:hint="eastAsia" w:ascii="仿宋" w:hAnsi="仿宋" w:eastAsia="仿宋" w:cs="仿宋"/>
          <w:color w:val="000000"/>
          <w:kern w:val="0"/>
          <w:sz w:val="32"/>
          <w:szCs w:val="32"/>
          <w:lang w:val="en-US" w:eastAsia="zh-CN"/>
        </w:rPr>
        <w:t>全国</w:t>
      </w:r>
      <w:r>
        <w:rPr>
          <w:rFonts w:hint="eastAsia" w:ascii="仿宋" w:hAnsi="仿宋" w:eastAsia="仿宋" w:cs="仿宋"/>
          <w:color w:val="000000"/>
          <w:kern w:val="0"/>
          <w:sz w:val="32"/>
          <w:szCs w:val="32"/>
        </w:rPr>
        <w:t>所在分组前</w:t>
      </w:r>
      <w:r>
        <w:rPr>
          <w:rFonts w:hint="eastAsia" w:ascii="仿宋" w:hAnsi="仿宋" w:eastAsia="仿宋" w:cs="仿宋"/>
          <w:color w:val="000000"/>
          <w:kern w:val="0"/>
          <w:sz w:val="32"/>
          <w:szCs w:val="32"/>
          <w:lang w:val="en-US" w:eastAsia="zh-CN"/>
        </w:rPr>
        <w:t>5</w:t>
      </w:r>
      <w:r>
        <w:rPr>
          <w:rFonts w:hint="eastAsia" w:ascii="仿宋" w:hAnsi="仿宋" w:eastAsia="仿宋" w:cs="仿宋"/>
          <w:color w:val="000000"/>
          <w:kern w:val="0"/>
          <w:sz w:val="32"/>
          <w:szCs w:val="32"/>
        </w:rPr>
        <w:t>0%</w:t>
      </w:r>
      <w:r>
        <w:rPr>
          <w:rFonts w:hint="eastAsia" w:ascii="仿宋" w:hAnsi="仿宋" w:eastAsia="仿宋" w:cs="仿宋"/>
          <w:color w:val="000000"/>
          <w:kern w:val="0"/>
          <w:sz w:val="32"/>
          <w:szCs w:val="32"/>
          <w:lang w:val="en-US" w:eastAsia="zh-CN"/>
        </w:rPr>
        <w:t>以内</w:t>
      </w:r>
      <w:r>
        <w:rPr>
          <w:rFonts w:hint="eastAsia" w:ascii="仿宋" w:hAnsi="仿宋" w:eastAsia="仿宋" w:cs="仿宋"/>
          <w:color w:val="000000"/>
          <w:kern w:val="0"/>
          <w:sz w:val="32"/>
          <w:szCs w:val="32"/>
        </w:rPr>
        <w:t>。</w:t>
      </w:r>
    </w:p>
    <w:p>
      <w:pPr>
        <w:pageBreakBefore w:val="0"/>
        <w:widowControl w:val="0"/>
        <w:kinsoku/>
        <w:wordWrap/>
        <w:overflowPunct/>
        <w:topLinePunct w:val="0"/>
        <w:autoSpaceDE/>
        <w:autoSpaceDN/>
        <w:bidi w:val="0"/>
        <w:adjustRightInd/>
        <w:snapToGrid w:val="0"/>
        <w:spacing w:line="560" w:lineRule="exact"/>
        <w:jc w:val="center"/>
        <w:rPr>
          <w:rFonts w:ascii="Times New Roman" w:hAnsi="Times New Roman" w:eastAsia="黑体" w:cs="Times New Roman"/>
          <w:b/>
          <w:bCs w:val="0"/>
          <w:sz w:val="32"/>
          <w:szCs w:val="32"/>
        </w:rPr>
      </w:pPr>
      <w:bookmarkStart w:id="58" w:name="_Toc24998_WPSOffice_Level2"/>
      <w:r>
        <w:rPr>
          <w:rFonts w:hint="eastAsia" w:ascii="宋体" w:hAnsi="宋体" w:eastAsia="宋体" w:cs="宋体"/>
          <w:b/>
          <w:bCs w:val="0"/>
          <w:sz w:val="32"/>
          <w:szCs w:val="32"/>
        </w:rPr>
        <w:t>专栏：</w:t>
      </w:r>
      <w:r>
        <w:rPr>
          <w:rFonts w:ascii="Times New Roman" w:hAnsi="Times New Roman" w:eastAsia="黑体" w:cs="Times New Roman"/>
          <w:b/>
          <w:bCs w:val="0"/>
          <w:sz w:val="32"/>
          <w:szCs w:val="32"/>
        </w:rPr>
        <w:t>“十四五”</w:t>
      </w:r>
      <w:r>
        <w:rPr>
          <w:rFonts w:hint="eastAsia" w:ascii="Times New Roman" w:hAnsi="Times New Roman" w:eastAsia="黑体" w:cs="Times New Roman"/>
          <w:b/>
          <w:bCs w:val="0"/>
          <w:sz w:val="32"/>
          <w:szCs w:val="32"/>
          <w:lang w:val="en-US" w:eastAsia="zh-CN"/>
        </w:rPr>
        <w:t>时期黑龙江社会信用体系建设</w:t>
      </w:r>
      <w:r>
        <w:rPr>
          <w:rFonts w:ascii="Times New Roman" w:hAnsi="Times New Roman" w:eastAsia="黑体" w:cs="Times New Roman"/>
          <w:b/>
          <w:bCs w:val="0"/>
          <w:sz w:val="32"/>
          <w:szCs w:val="32"/>
        </w:rPr>
        <w:t>主要指标表</w:t>
      </w:r>
      <w:bookmarkEnd w:id="58"/>
    </w:p>
    <w:tbl>
      <w:tblPr>
        <w:tblStyle w:val="13"/>
        <w:tblW w:w="9719" w:type="dxa"/>
        <w:tblInd w:w="-23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2"/>
        <w:gridCol w:w="4082"/>
        <w:gridCol w:w="3858"/>
        <w:gridCol w:w="11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7" w:hRule="atLeast"/>
        </w:trPr>
        <w:tc>
          <w:tcPr>
            <w:tcW w:w="612" w:type="dxa"/>
            <w:vAlign w:val="center"/>
          </w:tcPr>
          <w:p>
            <w:pPr>
              <w:pageBreakBefore w:val="0"/>
              <w:widowControl w:val="0"/>
              <w:kinsoku/>
              <w:wordWrap/>
              <w:overflowPunct/>
              <w:topLinePunct w:val="0"/>
              <w:autoSpaceDE/>
              <w:autoSpaceDN/>
              <w:bidi w:val="0"/>
              <w:adjustRightInd/>
              <w:snapToGrid w:val="0"/>
              <w:spacing w:line="560" w:lineRule="exact"/>
              <w:jc w:val="center"/>
              <w:rPr>
                <w:rFonts w:ascii="宋体" w:hAnsi="宋体" w:eastAsia="宋体" w:cs="宋体"/>
                <w:b/>
                <w:bCs/>
                <w:sz w:val="28"/>
                <w:szCs w:val="28"/>
              </w:rPr>
            </w:pPr>
            <w:r>
              <w:rPr>
                <w:rFonts w:hint="eastAsia" w:ascii="宋体" w:hAnsi="宋体" w:eastAsia="宋体" w:cs="宋体"/>
                <w:b/>
                <w:bCs/>
                <w:sz w:val="28"/>
                <w:szCs w:val="28"/>
              </w:rPr>
              <w:t>序号</w:t>
            </w:r>
          </w:p>
        </w:tc>
        <w:tc>
          <w:tcPr>
            <w:tcW w:w="4082" w:type="dxa"/>
            <w:vAlign w:val="center"/>
          </w:tcPr>
          <w:p>
            <w:pPr>
              <w:pageBreakBefore w:val="0"/>
              <w:widowControl w:val="0"/>
              <w:kinsoku/>
              <w:wordWrap/>
              <w:overflowPunct/>
              <w:topLinePunct w:val="0"/>
              <w:autoSpaceDE/>
              <w:autoSpaceDN/>
              <w:bidi w:val="0"/>
              <w:adjustRightInd/>
              <w:snapToGrid w:val="0"/>
              <w:spacing w:line="560" w:lineRule="exact"/>
              <w:jc w:val="center"/>
              <w:rPr>
                <w:rFonts w:ascii="宋体" w:hAnsi="宋体" w:eastAsia="宋体" w:cs="宋体"/>
                <w:b/>
                <w:bCs/>
                <w:sz w:val="28"/>
                <w:szCs w:val="28"/>
              </w:rPr>
            </w:pPr>
            <w:r>
              <w:rPr>
                <w:rFonts w:hint="eastAsia" w:ascii="宋体" w:hAnsi="宋体" w:eastAsia="宋体" w:cs="宋体"/>
                <w:b/>
                <w:bCs/>
                <w:sz w:val="28"/>
                <w:szCs w:val="28"/>
              </w:rPr>
              <w:t>指标名称</w:t>
            </w:r>
          </w:p>
        </w:tc>
        <w:tc>
          <w:tcPr>
            <w:tcW w:w="3858" w:type="dxa"/>
            <w:vAlign w:val="center"/>
          </w:tcPr>
          <w:p>
            <w:pPr>
              <w:pageBreakBefore w:val="0"/>
              <w:widowControl w:val="0"/>
              <w:kinsoku/>
              <w:wordWrap/>
              <w:overflowPunct/>
              <w:topLinePunct w:val="0"/>
              <w:autoSpaceDE/>
              <w:autoSpaceDN/>
              <w:bidi w:val="0"/>
              <w:adjustRightInd/>
              <w:snapToGrid w:val="0"/>
              <w:spacing w:line="560" w:lineRule="exact"/>
              <w:jc w:val="center"/>
              <w:rPr>
                <w:rFonts w:ascii="宋体" w:hAnsi="宋体" w:eastAsia="宋体" w:cs="宋体"/>
                <w:b/>
                <w:bCs/>
                <w:sz w:val="28"/>
                <w:szCs w:val="28"/>
              </w:rPr>
            </w:pPr>
            <w:r>
              <w:rPr>
                <w:rFonts w:hint="eastAsia" w:ascii="宋体" w:hAnsi="宋体" w:eastAsia="宋体" w:cs="宋体"/>
                <w:b/>
                <w:bCs/>
                <w:sz w:val="28"/>
                <w:szCs w:val="28"/>
              </w:rPr>
              <w:t>2025年目标</w:t>
            </w:r>
          </w:p>
        </w:tc>
        <w:tc>
          <w:tcPr>
            <w:tcW w:w="1167" w:type="dxa"/>
            <w:vAlign w:val="center"/>
          </w:tcPr>
          <w:p>
            <w:pPr>
              <w:pageBreakBefore w:val="0"/>
              <w:widowControl w:val="0"/>
              <w:kinsoku/>
              <w:wordWrap/>
              <w:overflowPunct/>
              <w:topLinePunct w:val="0"/>
              <w:autoSpaceDE/>
              <w:autoSpaceDN/>
              <w:bidi w:val="0"/>
              <w:adjustRightInd/>
              <w:snapToGrid w:val="0"/>
              <w:spacing w:line="560" w:lineRule="exact"/>
              <w:jc w:val="center"/>
              <w:rPr>
                <w:rFonts w:hint="eastAsia" w:ascii="宋体" w:hAnsi="宋体" w:eastAsia="宋体" w:cs="宋体"/>
                <w:b/>
                <w:bCs/>
                <w:sz w:val="28"/>
                <w:szCs w:val="28"/>
              </w:rPr>
            </w:pPr>
            <w:r>
              <w:rPr>
                <w:rFonts w:hint="eastAsia" w:ascii="宋体" w:hAnsi="宋体" w:eastAsia="宋体" w:cs="宋体"/>
                <w:b/>
                <w:bCs/>
                <w:sz w:val="28"/>
                <w:szCs w:val="28"/>
              </w:rPr>
              <w:t>指标</w:t>
            </w:r>
          </w:p>
          <w:p>
            <w:pPr>
              <w:pageBreakBefore w:val="0"/>
              <w:widowControl w:val="0"/>
              <w:kinsoku/>
              <w:wordWrap/>
              <w:overflowPunct/>
              <w:topLinePunct w:val="0"/>
              <w:autoSpaceDE/>
              <w:autoSpaceDN/>
              <w:bidi w:val="0"/>
              <w:adjustRightInd/>
              <w:snapToGrid w:val="0"/>
              <w:spacing w:line="560" w:lineRule="exact"/>
              <w:jc w:val="center"/>
              <w:rPr>
                <w:rFonts w:ascii="宋体" w:hAnsi="宋体" w:eastAsia="宋体" w:cs="宋体"/>
                <w:b/>
                <w:bCs/>
                <w:sz w:val="28"/>
                <w:szCs w:val="28"/>
              </w:rPr>
            </w:pPr>
            <w:r>
              <w:rPr>
                <w:rFonts w:hint="eastAsia" w:ascii="宋体" w:hAnsi="宋体" w:eastAsia="宋体" w:cs="宋体"/>
                <w:b/>
                <w:bCs/>
                <w:sz w:val="28"/>
                <w:szCs w:val="28"/>
              </w:rPr>
              <w:t>属性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4" w:hRule="atLeast"/>
        </w:trPr>
        <w:tc>
          <w:tcPr>
            <w:tcW w:w="612" w:type="dxa"/>
            <w:vAlign w:val="center"/>
          </w:tcPr>
          <w:p>
            <w:pPr>
              <w:keepNext w:val="0"/>
              <w:keepLines w:val="0"/>
              <w:pageBreakBefore w:val="0"/>
              <w:widowControl w:val="0"/>
              <w:kinsoku/>
              <w:wordWrap/>
              <w:overflowPunct/>
              <w:topLinePunct w:val="0"/>
              <w:autoSpaceDE/>
              <w:autoSpaceDN/>
              <w:bidi w:val="0"/>
              <w:adjustRightInd/>
              <w:snapToGrid w:val="0"/>
              <w:spacing w:line="0" w:lineRule="atLeast"/>
              <w:jc w:val="center"/>
              <w:textAlignment w:val="auto"/>
              <w:rPr>
                <w:rFonts w:ascii="宋体" w:hAnsi="宋体" w:eastAsia="宋体" w:cs="宋体"/>
                <w:sz w:val="28"/>
                <w:szCs w:val="28"/>
              </w:rPr>
            </w:pPr>
            <w:r>
              <w:rPr>
                <w:rFonts w:hint="eastAsia" w:ascii="宋体" w:hAnsi="宋体" w:eastAsia="宋体" w:cs="宋体"/>
                <w:sz w:val="28"/>
                <w:szCs w:val="28"/>
              </w:rPr>
              <w:t>1</w:t>
            </w:r>
          </w:p>
        </w:tc>
        <w:tc>
          <w:tcPr>
            <w:tcW w:w="4082" w:type="dxa"/>
            <w:vAlign w:val="center"/>
          </w:tcPr>
          <w:p>
            <w:pPr>
              <w:keepNext w:val="0"/>
              <w:keepLines w:val="0"/>
              <w:pageBreakBefore w:val="0"/>
              <w:widowControl w:val="0"/>
              <w:kinsoku/>
              <w:wordWrap/>
              <w:overflowPunct/>
              <w:topLinePunct w:val="0"/>
              <w:autoSpaceDE/>
              <w:autoSpaceDN/>
              <w:bidi w:val="0"/>
              <w:adjustRightInd/>
              <w:snapToGrid w:val="0"/>
              <w:spacing w:line="0" w:lineRule="atLeast"/>
              <w:jc w:val="both"/>
              <w:textAlignment w:val="auto"/>
              <w:rPr>
                <w:rFonts w:ascii="宋体" w:hAnsi="宋体" w:eastAsia="宋体" w:cs="宋体"/>
                <w:sz w:val="28"/>
                <w:szCs w:val="28"/>
              </w:rPr>
            </w:pPr>
            <w:r>
              <w:rPr>
                <w:rFonts w:hint="eastAsia" w:ascii="宋体" w:hAnsi="宋体" w:eastAsia="宋体" w:cs="宋体"/>
                <w:sz w:val="28"/>
                <w:szCs w:val="28"/>
              </w:rPr>
              <w:t>制定黑龙江省社会信用条例</w:t>
            </w:r>
          </w:p>
        </w:tc>
        <w:tc>
          <w:tcPr>
            <w:tcW w:w="3858" w:type="dxa"/>
            <w:vAlign w:val="center"/>
          </w:tcPr>
          <w:p>
            <w:pPr>
              <w:keepNext w:val="0"/>
              <w:keepLines w:val="0"/>
              <w:pageBreakBefore w:val="0"/>
              <w:widowControl w:val="0"/>
              <w:kinsoku/>
              <w:wordWrap/>
              <w:overflowPunct/>
              <w:topLinePunct w:val="0"/>
              <w:autoSpaceDE/>
              <w:autoSpaceDN/>
              <w:bidi w:val="0"/>
              <w:adjustRightInd/>
              <w:snapToGrid w:val="0"/>
              <w:spacing w:line="0" w:lineRule="atLeast"/>
              <w:jc w:val="left"/>
              <w:textAlignment w:val="auto"/>
              <w:rPr>
                <w:rFonts w:hint="eastAsia" w:ascii="宋体" w:hAnsi="宋体" w:eastAsia="宋体" w:cs="宋体"/>
                <w:sz w:val="28"/>
                <w:szCs w:val="28"/>
                <w:lang w:eastAsia="zh-CN"/>
              </w:rPr>
            </w:pPr>
            <w:r>
              <w:rPr>
                <w:rFonts w:hint="eastAsia" w:ascii="宋体" w:hAnsi="宋体" w:eastAsia="宋体" w:cs="宋体"/>
                <w:sz w:val="28"/>
                <w:szCs w:val="28"/>
                <w:lang w:val="en-US" w:eastAsia="zh-CN"/>
              </w:rPr>
              <w:t>2022年</w:t>
            </w:r>
            <w:r>
              <w:rPr>
                <w:rFonts w:hint="eastAsia" w:ascii="宋体" w:hAnsi="宋体" w:eastAsia="宋体" w:cs="宋体"/>
                <w:sz w:val="28"/>
                <w:szCs w:val="28"/>
              </w:rPr>
              <w:t>发布</w:t>
            </w:r>
            <w:r>
              <w:rPr>
                <w:rFonts w:hint="eastAsia" w:ascii="宋体" w:hAnsi="宋体" w:eastAsia="宋体" w:cs="宋体"/>
                <w:sz w:val="28"/>
                <w:szCs w:val="28"/>
                <w:lang w:val="en-US" w:eastAsia="zh-CN"/>
              </w:rPr>
              <w:t>施行</w:t>
            </w:r>
          </w:p>
        </w:tc>
        <w:tc>
          <w:tcPr>
            <w:tcW w:w="1167" w:type="dxa"/>
            <w:vAlign w:val="center"/>
          </w:tcPr>
          <w:p>
            <w:pPr>
              <w:keepNext w:val="0"/>
              <w:keepLines w:val="0"/>
              <w:pageBreakBefore w:val="0"/>
              <w:widowControl w:val="0"/>
              <w:kinsoku/>
              <w:wordWrap/>
              <w:overflowPunct/>
              <w:topLinePunct w:val="0"/>
              <w:autoSpaceDE/>
              <w:autoSpaceDN/>
              <w:bidi w:val="0"/>
              <w:adjustRightInd/>
              <w:snapToGrid w:val="0"/>
              <w:spacing w:line="0" w:lineRule="atLeast"/>
              <w:jc w:val="center"/>
              <w:textAlignment w:val="auto"/>
              <w:rPr>
                <w:rFonts w:ascii="宋体" w:hAnsi="宋体" w:eastAsia="宋体" w:cs="宋体"/>
                <w:sz w:val="28"/>
                <w:szCs w:val="28"/>
              </w:rPr>
            </w:pPr>
            <w:r>
              <w:rPr>
                <w:rFonts w:hint="eastAsia" w:ascii="宋体" w:hAnsi="宋体" w:eastAsia="宋体" w:cs="宋体"/>
                <w:sz w:val="28"/>
                <w:szCs w:val="28"/>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trPr>
        <w:tc>
          <w:tcPr>
            <w:tcW w:w="612" w:type="dxa"/>
            <w:vAlign w:val="center"/>
          </w:tcPr>
          <w:p>
            <w:pPr>
              <w:keepNext w:val="0"/>
              <w:keepLines w:val="0"/>
              <w:pageBreakBefore w:val="0"/>
              <w:widowControl w:val="0"/>
              <w:kinsoku/>
              <w:wordWrap/>
              <w:overflowPunct/>
              <w:topLinePunct w:val="0"/>
              <w:autoSpaceDE/>
              <w:autoSpaceDN/>
              <w:bidi w:val="0"/>
              <w:adjustRightInd/>
              <w:snapToGrid w:val="0"/>
              <w:spacing w:line="0" w:lineRule="atLeast"/>
              <w:jc w:val="center"/>
              <w:textAlignment w:val="auto"/>
              <w:rPr>
                <w:rFonts w:ascii="宋体" w:hAnsi="宋体" w:eastAsia="宋体" w:cs="宋体"/>
                <w:sz w:val="28"/>
                <w:szCs w:val="28"/>
              </w:rPr>
            </w:pPr>
            <w:r>
              <w:rPr>
                <w:rFonts w:hint="eastAsia" w:ascii="宋体" w:hAnsi="宋体" w:eastAsia="宋体" w:cs="宋体"/>
                <w:sz w:val="28"/>
                <w:szCs w:val="28"/>
              </w:rPr>
              <w:t>2</w:t>
            </w:r>
          </w:p>
        </w:tc>
        <w:tc>
          <w:tcPr>
            <w:tcW w:w="4082" w:type="dxa"/>
            <w:vAlign w:val="center"/>
          </w:tcPr>
          <w:p>
            <w:pPr>
              <w:keepNext w:val="0"/>
              <w:keepLines w:val="0"/>
              <w:pageBreakBefore w:val="0"/>
              <w:widowControl w:val="0"/>
              <w:kinsoku/>
              <w:wordWrap/>
              <w:overflowPunct/>
              <w:topLinePunct w:val="0"/>
              <w:autoSpaceDE/>
              <w:autoSpaceDN/>
              <w:bidi w:val="0"/>
              <w:adjustRightInd/>
              <w:snapToGrid w:val="0"/>
              <w:spacing w:line="0" w:lineRule="atLeast"/>
              <w:jc w:val="both"/>
              <w:textAlignment w:val="auto"/>
              <w:rPr>
                <w:rFonts w:ascii="宋体" w:hAnsi="宋体" w:eastAsia="宋体" w:cs="宋体"/>
                <w:sz w:val="28"/>
                <w:szCs w:val="28"/>
              </w:rPr>
            </w:pPr>
            <w:r>
              <w:rPr>
                <w:rFonts w:hint="eastAsia" w:ascii="宋体" w:hAnsi="宋体" w:eastAsia="宋体" w:cs="宋体"/>
                <w:sz w:val="28"/>
                <w:szCs w:val="28"/>
              </w:rPr>
              <w:t>各级政府</w:t>
            </w:r>
            <w:r>
              <w:rPr>
                <w:rFonts w:hint="eastAsia" w:ascii="宋体" w:hAnsi="宋体" w:eastAsia="宋体" w:cs="宋体"/>
                <w:sz w:val="28"/>
                <w:szCs w:val="28"/>
                <w:lang w:val="en-US" w:eastAsia="zh-CN"/>
              </w:rPr>
              <w:t>和</w:t>
            </w:r>
            <w:r>
              <w:rPr>
                <w:rFonts w:hint="eastAsia" w:ascii="宋体" w:hAnsi="宋体" w:eastAsia="宋体" w:cs="宋体"/>
                <w:sz w:val="28"/>
                <w:szCs w:val="28"/>
              </w:rPr>
              <w:t>部门向社会公开作出政务诚信承诺</w:t>
            </w:r>
          </w:p>
        </w:tc>
        <w:tc>
          <w:tcPr>
            <w:tcW w:w="3858" w:type="dxa"/>
            <w:vAlign w:val="center"/>
          </w:tcPr>
          <w:p>
            <w:pPr>
              <w:keepNext w:val="0"/>
              <w:keepLines w:val="0"/>
              <w:pageBreakBefore w:val="0"/>
              <w:widowControl w:val="0"/>
              <w:kinsoku/>
              <w:wordWrap/>
              <w:overflowPunct/>
              <w:topLinePunct w:val="0"/>
              <w:autoSpaceDE/>
              <w:autoSpaceDN/>
              <w:bidi w:val="0"/>
              <w:adjustRightInd/>
              <w:snapToGrid w:val="0"/>
              <w:spacing w:line="0" w:lineRule="atLeast"/>
              <w:jc w:val="lef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承诺率达到100</w:t>
            </w:r>
            <w:r>
              <w:rPr>
                <w:rFonts w:hint="eastAsia" w:ascii="宋体" w:hAnsi="宋体" w:eastAsia="宋体" w:cs="宋体"/>
                <w:sz w:val="28"/>
                <w:szCs w:val="28"/>
              </w:rPr>
              <w:t>%</w:t>
            </w:r>
          </w:p>
        </w:tc>
        <w:tc>
          <w:tcPr>
            <w:tcW w:w="1167" w:type="dxa"/>
            <w:vAlign w:val="center"/>
          </w:tcPr>
          <w:p>
            <w:pPr>
              <w:keepNext w:val="0"/>
              <w:keepLines w:val="0"/>
              <w:pageBreakBefore w:val="0"/>
              <w:widowControl w:val="0"/>
              <w:kinsoku/>
              <w:wordWrap/>
              <w:overflowPunct/>
              <w:topLinePunct w:val="0"/>
              <w:autoSpaceDE/>
              <w:autoSpaceDN/>
              <w:bidi w:val="0"/>
              <w:adjustRightInd/>
              <w:snapToGrid w:val="0"/>
              <w:spacing w:line="0" w:lineRule="atLeast"/>
              <w:jc w:val="center"/>
              <w:textAlignment w:val="auto"/>
              <w:rPr>
                <w:rFonts w:ascii="宋体" w:hAnsi="宋体" w:eastAsia="宋体" w:cs="宋体"/>
                <w:sz w:val="28"/>
                <w:szCs w:val="28"/>
              </w:rPr>
            </w:pPr>
            <w:r>
              <w:rPr>
                <w:rFonts w:hint="eastAsia" w:ascii="宋体" w:hAnsi="宋体" w:eastAsia="宋体" w:cs="宋体"/>
                <w:sz w:val="28"/>
                <w:szCs w:val="28"/>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trPr>
        <w:tc>
          <w:tcPr>
            <w:tcW w:w="612" w:type="dxa"/>
            <w:vAlign w:val="center"/>
          </w:tcPr>
          <w:p>
            <w:pPr>
              <w:keepNext w:val="0"/>
              <w:keepLines w:val="0"/>
              <w:pageBreakBefore w:val="0"/>
              <w:widowControl w:val="0"/>
              <w:kinsoku/>
              <w:wordWrap/>
              <w:overflowPunct/>
              <w:topLinePunct w:val="0"/>
              <w:autoSpaceDE/>
              <w:autoSpaceDN/>
              <w:bidi w:val="0"/>
              <w:adjustRightInd/>
              <w:snapToGrid w:val="0"/>
              <w:spacing w:line="0" w:lineRule="atLeast"/>
              <w:jc w:val="center"/>
              <w:textAlignment w:val="auto"/>
              <w:rPr>
                <w:rFonts w:ascii="宋体" w:hAnsi="宋体" w:eastAsia="宋体" w:cs="宋体"/>
                <w:sz w:val="28"/>
                <w:szCs w:val="28"/>
              </w:rPr>
            </w:pPr>
            <w:r>
              <w:rPr>
                <w:rFonts w:hint="eastAsia" w:ascii="宋体" w:hAnsi="宋体" w:eastAsia="宋体" w:cs="宋体"/>
                <w:sz w:val="28"/>
                <w:szCs w:val="28"/>
              </w:rPr>
              <w:t>3</w:t>
            </w:r>
          </w:p>
        </w:tc>
        <w:tc>
          <w:tcPr>
            <w:tcW w:w="4082" w:type="dxa"/>
            <w:vAlign w:val="center"/>
          </w:tcPr>
          <w:p>
            <w:pPr>
              <w:keepNext w:val="0"/>
              <w:keepLines w:val="0"/>
              <w:pageBreakBefore w:val="0"/>
              <w:widowControl w:val="0"/>
              <w:kinsoku/>
              <w:wordWrap/>
              <w:overflowPunct/>
              <w:topLinePunct w:val="0"/>
              <w:autoSpaceDE/>
              <w:autoSpaceDN/>
              <w:bidi w:val="0"/>
              <w:adjustRightInd/>
              <w:snapToGrid w:val="0"/>
              <w:spacing w:line="0" w:lineRule="atLeast"/>
              <w:jc w:val="both"/>
              <w:textAlignment w:val="auto"/>
              <w:rPr>
                <w:rFonts w:ascii="宋体" w:hAnsi="宋体" w:eastAsia="宋体" w:cs="宋体"/>
                <w:sz w:val="28"/>
                <w:szCs w:val="28"/>
              </w:rPr>
            </w:pPr>
            <w:r>
              <w:rPr>
                <w:rFonts w:hint="eastAsia" w:ascii="宋体" w:hAnsi="宋体" w:eastAsia="宋体" w:cs="宋体"/>
                <w:sz w:val="28"/>
                <w:szCs w:val="28"/>
              </w:rPr>
              <w:t>各级政府部门、事业单位未有被列入失信被执行人</w:t>
            </w:r>
          </w:p>
        </w:tc>
        <w:tc>
          <w:tcPr>
            <w:tcW w:w="3858" w:type="dxa"/>
            <w:vAlign w:val="center"/>
          </w:tcPr>
          <w:p>
            <w:pPr>
              <w:keepNext w:val="0"/>
              <w:keepLines w:val="0"/>
              <w:pageBreakBefore w:val="0"/>
              <w:widowControl w:val="0"/>
              <w:kinsoku/>
              <w:wordWrap/>
              <w:overflowPunct/>
              <w:topLinePunct w:val="0"/>
              <w:autoSpaceDE/>
              <w:autoSpaceDN/>
              <w:bidi w:val="0"/>
              <w:adjustRightInd/>
              <w:snapToGrid w:val="0"/>
              <w:spacing w:line="0" w:lineRule="atLeast"/>
              <w:jc w:val="left"/>
              <w:textAlignment w:val="auto"/>
              <w:rPr>
                <w:rFonts w:ascii="宋体" w:hAnsi="宋体" w:eastAsia="宋体" w:cs="宋体"/>
                <w:sz w:val="28"/>
                <w:szCs w:val="28"/>
              </w:rPr>
            </w:pPr>
            <w:r>
              <w:rPr>
                <w:rFonts w:hint="eastAsia" w:ascii="宋体" w:hAnsi="宋体" w:eastAsia="宋体" w:cs="宋体"/>
                <w:sz w:val="28"/>
                <w:szCs w:val="28"/>
              </w:rPr>
              <w:t>被列入单位数低于总数0.02%</w:t>
            </w:r>
          </w:p>
        </w:tc>
        <w:tc>
          <w:tcPr>
            <w:tcW w:w="1167" w:type="dxa"/>
            <w:vAlign w:val="center"/>
          </w:tcPr>
          <w:p>
            <w:pPr>
              <w:keepNext w:val="0"/>
              <w:keepLines w:val="0"/>
              <w:pageBreakBefore w:val="0"/>
              <w:widowControl w:val="0"/>
              <w:kinsoku/>
              <w:wordWrap/>
              <w:overflowPunct/>
              <w:topLinePunct w:val="0"/>
              <w:autoSpaceDE/>
              <w:autoSpaceDN/>
              <w:bidi w:val="0"/>
              <w:adjustRightInd/>
              <w:snapToGrid w:val="0"/>
              <w:spacing w:line="0" w:lineRule="atLeast"/>
              <w:jc w:val="center"/>
              <w:textAlignment w:val="auto"/>
              <w:rPr>
                <w:rFonts w:ascii="宋体" w:hAnsi="宋体" w:eastAsia="宋体" w:cs="宋体"/>
                <w:sz w:val="28"/>
                <w:szCs w:val="28"/>
              </w:rPr>
            </w:pPr>
            <w:r>
              <w:rPr>
                <w:rFonts w:hint="eastAsia" w:ascii="宋体" w:hAnsi="宋体" w:eastAsia="宋体" w:cs="宋体"/>
                <w:sz w:val="28"/>
                <w:szCs w:val="28"/>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trPr>
        <w:tc>
          <w:tcPr>
            <w:tcW w:w="612" w:type="dxa"/>
            <w:vAlign w:val="center"/>
          </w:tcPr>
          <w:p>
            <w:pPr>
              <w:keepNext w:val="0"/>
              <w:keepLines w:val="0"/>
              <w:pageBreakBefore w:val="0"/>
              <w:widowControl w:val="0"/>
              <w:kinsoku/>
              <w:wordWrap/>
              <w:overflowPunct/>
              <w:topLinePunct w:val="0"/>
              <w:autoSpaceDE/>
              <w:autoSpaceDN/>
              <w:bidi w:val="0"/>
              <w:adjustRightInd/>
              <w:snapToGrid w:val="0"/>
              <w:spacing w:line="0" w:lineRule="atLeast"/>
              <w:jc w:val="center"/>
              <w:textAlignment w:val="auto"/>
              <w:rPr>
                <w:rFonts w:hint="eastAsia" w:ascii="宋体" w:hAnsi="宋体" w:eastAsia="宋体" w:cs="宋体"/>
                <w:sz w:val="28"/>
                <w:szCs w:val="28"/>
                <w:lang w:eastAsia="zh-CN"/>
              </w:rPr>
            </w:pPr>
            <w:r>
              <w:rPr>
                <w:rFonts w:hint="eastAsia" w:ascii="宋体" w:hAnsi="宋体" w:eastAsia="宋体" w:cs="宋体"/>
                <w:sz w:val="28"/>
                <w:szCs w:val="28"/>
                <w:lang w:val="en-US" w:eastAsia="zh-CN"/>
              </w:rPr>
              <w:t>4</w:t>
            </w:r>
          </w:p>
        </w:tc>
        <w:tc>
          <w:tcPr>
            <w:tcW w:w="4082" w:type="dxa"/>
            <w:vAlign w:val="center"/>
          </w:tcPr>
          <w:p>
            <w:pPr>
              <w:keepNext w:val="0"/>
              <w:keepLines w:val="0"/>
              <w:pageBreakBefore w:val="0"/>
              <w:widowControl w:val="0"/>
              <w:kinsoku/>
              <w:wordWrap/>
              <w:overflowPunct/>
              <w:topLinePunct w:val="0"/>
              <w:autoSpaceDE/>
              <w:autoSpaceDN/>
              <w:bidi w:val="0"/>
              <w:adjustRightInd/>
              <w:snapToGrid w:val="0"/>
              <w:spacing w:line="0" w:lineRule="atLeast"/>
              <w:jc w:val="both"/>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持续提升“双公示”水平</w:t>
            </w:r>
          </w:p>
        </w:tc>
        <w:tc>
          <w:tcPr>
            <w:tcW w:w="3858" w:type="dxa"/>
            <w:vAlign w:val="center"/>
          </w:tcPr>
          <w:p>
            <w:pPr>
              <w:keepNext w:val="0"/>
              <w:keepLines w:val="0"/>
              <w:pageBreakBefore w:val="0"/>
              <w:widowControl w:val="0"/>
              <w:kinsoku/>
              <w:wordWrap/>
              <w:overflowPunct/>
              <w:topLinePunct w:val="0"/>
              <w:autoSpaceDE/>
              <w:autoSpaceDN/>
              <w:bidi w:val="0"/>
              <w:adjustRightInd/>
              <w:snapToGrid w:val="0"/>
              <w:spacing w:line="0" w:lineRule="atLeast"/>
              <w:jc w:val="left"/>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合规率超过</w:t>
            </w:r>
            <w:r>
              <w:rPr>
                <w:rFonts w:hint="eastAsia" w:ascii="宋体" w:hAnsi="宋体" w:eastAsia="宋体" w:cs="宋体"/>
                <w:sz w:val="28"/>
                <w:szCs w:val="28"/>
              </w:rPr>
              <w:t>98%</w:t>
            </w:r>
            <w:r>
              <w:rPr>
                <w:rFonts w:hint="eastAsia" w:ascii="宋体" w:hAnsi="宋体" w:eastAsia="宋体" w:cs="宋体"/>
                <w:sz w:val="28"/>
                <w:szCs w:val="28"/>
                <w:lang w:eastAsia="zh-CN"/>
              </w:rPr>
              <w:t>；</w:t>
            </w:r>
            <w:r>
              <w:rPr>
                <w:rFonts w:hint="eastAsia" w:ascii="宋体" w:hAnsi="宋体" w:eastAsia="宋体" w:cs="宋体"/>
                <w:sz w:val="28"/>
                <w:szCs w:val="28"/>
              </w:rPr>
              <w:t>瞒报率</w:t>
            </w:r>
            <w:r>
              <w:rPr>
                <w:rFonts w:hint="eastAsia" w:ascii="宋体" w:hAnsi="宋体" w:eastAsia="宋体" w:cs="宋体"/>
                <w:sz w:val="28"/>
                <w:szCs w:val="28"/>
                <w:lang w:val="en-US" w:eastAsia="zh-CN"/>
              </w:rPr>
              <w:t>为0</w:t>
            </w:r>
          </w:p>
        </w:tc>
        <w:tc>
          <w:tcPr>
            <w:tcW w:w="1167" w:type="dxa"/>
            <w:vAlign w:val="center"/>
          </w:tcPr>
          <w:p>
            <w:pPr>
              <w:keepNext w:val="0"/>
              <w:keepLines w:val="0"/>
              <w:pageBreakBefore w:val="0"/>
              <w:widowControl w:val="0"/>
              <w:kinsoku/>
              <w:wordWrap/>
              <w:overflowPunct/>
              <w:topLinePunct w:val="0"/>
              <w:autoSpaceDE/>
              <w:autoSpaceDN/>
              <w:bidi w:val="0"/>
              <w:adjustRightInd/>
              <w:snapToGrid w:val="0"/>
              <w:spacing w:line="0" w:lineRule="atLeast"/>
              <w:jc w:val="center"/>
              <w:textAlignment w:val="auto"/>
              <w:rPr>
                <w:rFonts w:ascii="宋体" w:hAnsi="宋体" w:eastAsia="宋体" w:cs="宋体"/>
                <w:sz w:val="28"/>
                <w:szCs w:val="28"/>
              </w:rPr>
            </w:pPr>
            <w:r>
              <w:rPr>
                <w:rFonts w:hint="eastAsia" w:ascii="宋体" w:hAnsi="宋体" w:eastAsia="宋体" w:cs="宋体"/>
                <w:sz w:val="28"/>
                <w:szCs w:val="28"/>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trPr>
        <w:tc>
          <w:tcPr>
            <w:tcW w:w="612" w:type="dxa"/>
            <w:vAlign w:val="center"/>
          </w:tcPr>
          <w:p>
            <w:pPr>
              <w:keepNext w:val="0"/>
              <w:keepLines w:val="0"/>
              <w:pageBreakBefore w:val="0"/>
              <w:widowControl w:val="0"/>
              <w:kinsoku/>
              <w:wordWrap/>
              <w:overflowPunct/>
              <w:topLinePunct w:val="0"/>
              <w:autoSpaceDE/>
              <w:autoSpaceDN/>
              <w:bidi w:val="0"/>
              <w:adjustRightInd/>
              <w:snapToGrid w:val="0"/>
              <w:spacing w:line="0" w:lineRule="atLeast"/>
              <w:jc w:val="center"/>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5</w:t>
            </w:r>
          </w:p>
        </w:tc>
        <w:tc>
          <w:tcPr>
            <w:tcW w:w="4082" w:type="dxa"/>
            <w:vAlign w:val="center"/>
          </w:tcPr>
          <w:p>
            <w:pPr>
              <w:keepNext w:val="0"/>
              <w:keepLines w:val="0"/>
              <w:pageBreakBefore w:val="0"/>
              <w:widowControl w:val="0"/>
              <w:kinsoku/>
              <w:wordWrap/>
              <w:overflowPunct/>
              <w:topLinePunct w:val="0"/>
              <w:autoSpaceDE/>
              <w:autoSpaceDN/>
              <w:bidi w:val="0"/>
              <w:adjustRightInd/>
              <w:snapToGrid w:val="0"/>
              <w:spacing w:line="0" w:lineRule="atLeast"/>
              <w:jc w:val="both"/>
              <w:textAlignment w:val="auto"/>
              <w:rPr>
                <w:rFonts w:hint="eastAsia" w:ascii="宋体" w:hAnsi="宋体" w:eastAsia="宋体" w:cs="宋体"/>
                <w:sz w:val="28"/>
                <w:szCs w:val="28"/>
                <w:lang w:val="en-US" w:eastAsia="zh-CN"/>
              </w:rPr>
            </w:pPr>
            <w:r>
              <w:rPr>
                <w:rFonts w:hint="default" w:ascii="宋体" w:hAnsi="宋体" w:eastAsia="宋体" w:cs="宋体"/>
                <w:sz w:val="28"/>
                <w:szCs w:val="28"/>
                <w:lang w:val="en-US" w:eastAsia="zh-CN"/>
              </w:rPr>
              <w:t>统一社会信用代码重错码率</w:t>
            </w:r>
          </w:p>
        </w:tc>
        <w:tc>
          <w:tcPr>
            <w:tcW w:w="3858" w:type="dxa"/>
            <w:vAlign w:val="center"/>
          </w:tcPr>
          <w:p>
            <w:pPr>
              <w:keepNext w:val="0"/>
              <w:keepLines w:val="0"/>
              <w:pageBreakBefore w:val="0"/>
              <w:widowControl w:val="0"/>
              <w:kinsoku/>
              <w:wordWrap/>
              <w:overflowPunct/>
              <w:topLinePunct w:val="0"/>
              <w:autoSpaceDE/>
              <w:autoSpaceDN/>
              <w:bidi w:val="0"/>
              <w:adjustRightInd/>
              <w:snapToGrid w:val="0"/>
              <w:spacing w:line="0" w:lineRule="atLeast"/>
              <w:jc w:val="both"/>
              <w:textAlignment w:val="auto"/>
              <w:rPr>
                <w:rFonts w:hint="eastAsia" w:ascii="宋体" w:hAnsi="宋体" w:eastAsia="宋体" w:cs="宋体"/>
                <w:sz w:val="28"/>
                <w:szCs w:val="28"/>
                <w:lang w:val="en-US" w:eastAsia="zh-CN"/>
              </w:rPr>
            </w:pPr>
            <w:r>
              <w:rPr>
                <w:rFonts w:hint="default" w:ascii="宋体" w:hAnsi="宋体" w:eastAsia="宋体" w:cs="宋体"/>
                <w:sz w:val="28"/>
                <w:szCs w:val="28"/>
                <w:lang w:val="en-US" w:eastAsia="zh-CN"/>
              </w:rPr>
              <w:t>低于1</w:t>
            </w:r>
            <w:r>
              <w:rPr>
                <w:rFonts w:hint="eastAsia" w:ascii="宋体" w:hAnsi="宋体" w:eastAsia="宋体" w:cs="宋体"/>
                <w:sz w:val="28"/>
                <w:szCs w:val="28"/>
                <w:lang w:val="en-US" w:eastAsia="zh-CN"/>
              </w:rPr>
              <w:t>‱</w:t>
            </w:r>
          </w:p>
        </w:tc>
        <w:tc>
          <w:tcPr>
            <w:tcW w:w="1167" w:type="dxa"/>
            <w:vAlign w:val="center"/>
          </w:tcPr>
          <w:p>
            <w:pPr>
              <w:keepNext w:val="0"/>
              <w:keepLines w:val="0"/>
              <w:pageBreakBefore w:val="0"/>
              <w:widowControl w:val="0"/>
              <w:kinsoku/>
              <w:wordWrap/>
              <w:overflowPunct/>
              <w:topLinePunct w:val="0"/>
              <w:autoSpaceDE/>
              <w:autoSpaceDN/>
              <w:bidi w:val="0"/>
              <w:adjustRightInd/>
              <w:snapToGrid w:val="0"/>
              <w:spacing w:line="0" w:lineRule="atLeast"/>
              <w:jc w:val="center"/>
              <w:textAlignment w:val="auto"/>
              <w:rPr>
                <w:rFonts w:hint="eastAsia" w:ascii="宋体" w:hAnsi="宋体" w:eastAsia="宋体" w:cs="宋体"/>
                <w:sz w:val="28"/>
                <w:szCs w:val="28"/>
                <w:lang w:val="en-US" w:eastAsia="zh-CN"/>
              </w:rPr>
            </w:pPr>
            <w:r>
              <w:rPr>
                <w:rFonts w:hint="default" w:ascii="宋体" w:hAnsi="宋体" w:eastAsia="宋体" w:cs="宋体"/>
                <w:sz w:val="28"/>
                <w:szCs w:val="28"/>
                <w:lang w:val="en-US" w:eastAsia="zh-CN"/>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12" w:type="dxa"/>
            <w:vAlign w:val="center"/>
          </w:tcPr>
          <w:p>
            <w:pPr>
              <w:keepNext w:val="0"/>
              <w:keepLines w:val="0"/>
              <w:pageBreakBefore w:val="0"/>
              <w:widowControl w:val="0"/>
              <w:kinsoku/>
              <w:wordWrap/>
              <w:overflowPunct/>
              <w:topLinePunct w:val="0"/>
              <w:autoSpaceDE/>
              <w:autoSpaceDN/>
              <w:bidi w:val="0"/>
              <w:adjustRightInd/>
              <w:snapToGrid w:val="0"/>
              <w:spacing w:line="0" w:lineRule="atLeast"/>
              <w:jc w:val="center"/>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6</w:t>
            </w:r>
          </w:p>
        </w:tc>
        <w:tc>
          <w:tcPr>
            <w:tcW w:w="4082" w:type="dxa"/>
            <w:vAlign w:val="center"/>
          </w:tcPr>
          <w:p>
            <w:pPr>
              <w:keepNext w:val="0"/>
              <w:keepLines w:val="0"/>
              <w:pageBreakBefore w:val="0"/>
              <w:widowControl w:val="0"/>
              <w:kinsoku/>
              <w:wordWrap/>
              <w:overflowPunct/>
              <w:topLinePunct w:val="0"/>
              <w:autoSpaceDE/>
              <w:autoSpaceDN/>
              <w:bidi w:val="0"/>
              <w:adjustRightInd/>
              <w:snapToGrid w:val="0"/>
              <w:spacing w:line="0" w:lineRule="atLeast"/>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市场监管领域信用分级分类监管</w:t>
            </w:r>
          </w:p>
        </w:tc>
        <w:tc>
          <w:tcPr>
            <w:tcW w:w="3858" w:type="dxa"/>
            <w:vAlign w:val="center"/>
          </w:tcPr>
          <w:p>
            <w:pPr>
              <w:keepNext w:val="0"/>
              <w:keepLines w:val="0"/>
              <w:pageBreakBefore w:val="0"/>
              <w:widowControl w:val="0"/>
              <w:kinsoku/>
              <w:wordWrap/>
              <w:overflowPunct/>
              <w:topLinePunct w:val="0"/>
              <w:autoSpaceDE/>
              <w:autoSpaceDN/>
              <w:bidi w:val="0"/>
              <w:adjustRightInd/>
              <w:snapToGrid w:val="0"/>
              <w:spacing w:line="0" w:lineRule="atLeast"/>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不少于16个领域</w:t>
            </w:r>
          </w:p>
        </w:tc>
        <w:tc>
          <w:tcPr>
            <w:tcW w:w="1167" w:type="dxa"/>
            <w:vAlign w:val="center"/>
          </w:tcPr>
          <w:p>
            <w:pPr>
              <w:keepNext w:val="0"/>
              <w:keepLines w:val="0"/>
              <w:pageBreakBefore w:val="0"/>
              <w:widowControl w:val="0"/>
              <w:kinsoku/>
              <w:wordWrap/>
              <w:overflowPunct/>
              <w:topLinePunct w:val="0"/>
              <w:autoSpaceDE/>
              <w:autoSpaceDN/>
              <w:bidi w:val="0"/>
              <w:adjustRightInd/>
              <w:snapToGrid w:val="0"/>
              <w:spacing w:line="0" w:lineRule="atLeast"/>
              <w:jc w:val="center"/>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2" w:type="dxa"/>
            <w:vAlign w:val="center"/>
          </w:tcPr>
          <w:p>
            <w:pPr>
              <w:keepNext w:val="0"/>
              <w:keepLines w:val="0"/>
              <w:pageBreakBefore w:val="0"/>
              <w:widowControl w:val="0"/>
              <w:kinsoku/>
              <w:wordWrap/>
              <w:overflowPunct/>
              <w:topLinePunct w:val="0"/>
              <w:autoSpaceDE/>
              <w:autoSpaceDN/>
              <w:bidi w:val="0"/>
              <w:adjustRightInd/>
              <w:snapToGrid w:val="0"/>
              <w:spacing w:line="0" w:lineRule="atLeast"/>
              <w:jc w:val="center"/>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7</w:t>
            </w:r>
          </w:p>
        </w:tc>
        <w:tc>
          <w:tcPr>
            <w:tcW w:w="4082" w:type="dxa"/>
            <w:vAlign w:val="center"/>
          </w:tcPr>
          <w:p>
            <w:pPr>
              <w:keepNext w:val="0"/>
              <w:keepLines w:val="0"/>
              <w:pageBreakBefore w:val="0"/>
              <w:widowControl w:val="0"/>
              <w:kinsoku/>
              <w:wordWrap/>
              <w:overflowPunct/>
              <w:topLinePunct w:val="0"/>
              <w:autoSpaceDE/>
              <w:autoSpaceDN/>
              <w:bidi w:val="0"/>
              <w:adjustRightInd/>
              <w:snapToGrid w:val="0"/>
              <w:spacing w:line="0" w:lineRule="atLeast"/>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rPr>
              <w:t>加大</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信易贷</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工作力度</w:t>
            </w:r>
          </w:p>
        </w:tc>
        <w:tc>
          <w:tcPr>
            <w:tcW w:w="3858" w:type="dxa"/>
            <w:vAlign w:val="center"/>
          </w:tcPr>
          <w:p>
            <w:pPr>
              <w:keepNext w:val="0"/>
              <w:keepLines w:val="0"/>
              <w:pageBreakBefore w:val="0"/>
              <w:widowControl w:val="0"/>
              <w:kinsoku/>
              <w:wordWrap/>
              <w:overflowPunct/>
              <w:topLinePunct w:val="0"/>
              <w:autoSpaceDE/>
              <w:autoSpaceDN/>
              <w:bidi w:val="0"/>
              <w:adjustRightInd/>
              <w:snapToGrid w:val="0"/>
              <w:spacing w:line="0" w:lineRule="atLeast"/>
              <w:jc w:val="lef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入驻省“信易贷”平台市场主体数量超过20万户</w:t>
            </w:r>
            <w:r>
              <w:rPr>
                <w:rFonts w:hint="eastAsia" w:ascii="宋体" w:hAnsi="宋体" w:eastAsia="宋体" w:cs="宋体"/>
                <w:sz w:val="28"/>
                <w:szCs w:val="28"/>
              </w:rPr>
              <w:t>，</w:t>
            </w:r>
            <w:r>
              <w:rPr>
                <w:rFonts w:hint="eastAsia" w:ascii="宋体" w:hAnsi="宋体" w:eastAsia="宋体" w:cs="宋体"/>
                <w:sz w:val="28"/>
                <w:szCs w:val="28"/>
                <w:lang w:val="en-US" w:eastAsia="zh-CN"/>
              </w:rPr>
              <w:t>成功授信金额超过300亿元</w:t>
            </w:r>
          </w:p>
        </w:tc>
        <w:tc>
          <w:tcPr>
            <w:tcW w:w="1167" w:type="dxa"/>
            <w:vAlign w:val="center"/>
          </w:tcPr>
          <w:p>
            <w:pPr>
              <w:keepNext w:val="0"/>
              <w:keepLines w:val="0"/>
              <w:pageBreakBefore w:val="0"/>
              <w:widowControl w:val="0"/>
              <w:kinsoku/>
              <w:wordWrap/>
              <w:overflowPunct/>
              <w:topLinePunct w:val="0"/>
              <w:autoSpaceDE/>
              <w:autoSpaceDN/>
              <w:bidi w:val="0"/>
              <w:adjustRightInd/>
              <w:snapToGrid w:val="0"/>
              <w:spacing w:line="0" w:lineRule="atLeast"/>
              <w:jc w:val="center"/>
              <w:textAlignment w:val="auto"/>
              <w:rPr>
                <w:rFonts w:ascii="宋体" w:hAnsi="宋体" w:eastAsia="宋体" w:cs="宋体"/>
                <w:sz w:val="28"/>
                <w:szCs w:val="28"/>
              </w:rPr>
            </w:pPr>
            <w:r>
              <w:rPr>
                <w:rFonts w:hint="eastAsia" w:ascii="宋体" w:hAnsi="宋体" w:eastAsia="宋体" w:cs="宋体"/>
                <w:sz w:val="28"/>
                <w:szCs w:val="28"/>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2" w:type="dxa"/>
            <w:vAlign w:val="center"/>
          </w:tcPr>
          <w:p>
            <w:pPr>
              <w:keepNext w:val="0"/>
              <w:keepLines w:val="0"/>
              <w:pageBreakBefore w:val="0"/>
              <w:widowControl w:val="0"/>
              <w:kinsoku/>
              <w:wordWrap/>
              <w:overflowPunct/>
              <w:topLinePunct w:val="0"/>
              <w:autoSpaceDE/>
              <w:autoSpaceDN/>
              <w:bidi w:val="0"/>
              <w:adjustRightInd/>
              <w:snapToGrid w:val="0"/>
              <w:spacing w:line="0" w:lineRule="atLeast"/>
              <w:jc w:val="center"/>
              <w:textAlignment w:val="auto"/>
              <w:rPr>
                <w:rFonts w:hint="eastAsia" w:ascii="宋体" w:hAnsi="宋体" w:eastAsia="宋体" w:cs="宋体"/>
                <w:sz w:val="28"/>
                <w:szCs w:val="28"/>
                <w:lang w:eastAsia="zh-CN"/>
              </w:rPr>
            </w:pPr>
            <w:r>
              <w:rPr>
                <w:rFonts w:hint="eastAsia" w:ascii="宋体" w:hAnsi="宋体" w:eastAsia="宋体" w:cs="宋体"/>
                <w:sz w:val="28"/>
                <w:szCs w:val="28"/>
                <w:lang w:val="en-US" w:eastAsia="zh-CN"/>
              </w:rPr>
              <w:t>8</w:t>
            </w:r>
          </w:p>
        </w:tc>
        <w:tc>
          <w:tcPr>
            <w:tcW w:w="4082" w:type="dxa"/>
            <w:vAlign w:val="center"/>
          </w:tcPr>
          <w:p>
            <w:pPr>
              <w:keepNext w:val="0"/>
              <w:keepLines w:val="0"/>
              <w:pageBreakBefore w:val="0"/>
              <w:widowControl w:val="0"/>
              <w:kinsoku/>
              <w:wordWrap/>
              <w:overflowPunct/>
              <w:topLinePunct w:val="0"/>
              <w:autoSpaceDE/>
              <w:autoSpaceDN/>
              <w:bidi w:val="0"/>
              <w:adjustRightInd/>
              <w:snapToGrid w:val="0"/>
              <w:spacing w:line="0" w:lineRule="atLeast"/>
              <w:jc w:val="both"/>
              <w:textAlignment w:val="auto"/>
              <w:rPr>
                <w:rFonts w:ascii="宋体" w:hAnsi="宋体" w:eastAsia="宋体" w:cs="宋体"/>
                <w:sz w:val="28"/>
                <w:szCs w:val="28"/>
              </w:rPr>
            </w:pPr>
            <w:r>
              <w:rPr>
                <w:rFonts w:hint="eastAsia" w:ascii="宋体" w:hAnsi="宋体" w:eastAsia="宋体" w:cs="宋体"/>
                <w:sz w:val="28"/>
                <w:szCs w:val="28"/>
              </w:rPr>
              <w:t>个人诚信积分和“</w:t>
            </w:r>
            <w:r>
              <w:rPr>
                <w:rFonts w:hint="eastAsia" w:ascii="宋体" w:hAnsi="宋体" w:eastAsia="宋体" w:cs="宋体"/>
                <w:sz w:val="28"/>
                <w:szCs w:val="28"/>
                <w:lang w:val="en-US" w:eastAsia="zh-CN"/>
              </w:rPr>
              <w:t>信用</w:t>
            </w:r>
            <w:r>
              <w:rPr>
                <w:rFonts w:hint="eastAsia" w:ascii="宋体" w:hAnsi="宋体" w:eastAsia="宋体" w:cs="宋体"/>
                <w:sz w:val="28"/>
                <w:szCs w:val="28"/>
              </w:rPr>
              <w:t>+”场景推广应用</w:t>
            </w:r>
          </w:p>
        </w:tc>
        <w:tc>
          <w:tcPr>
            <w:tcW w:w="3858" w:type="dxa"/>
            <w:vAlign w:val="center"/>
          </w:tcPr>
          <w:p>
            <w:pPr>
              <w:keepNext w:val="0"/>
              <w:keepLines w:val="0"/>
              <w:pageBreakBefore w:val="0"/>
              <w:widowControl w:val="0"/>
              <w:kinsoku/>
              <w:wordWrap/>
              <w:overflowPunct/>
              <w:topLinePunct w:val="0"/>
              <w:autoSpaceDE/>
              <w:autoSpaceDN/>
              <w:bidi w:val="0"/>
              <w:adjustRightInd/>
              <w:snapToGrid w:val="0"/>
              <w:spacing w:line="0" w:lineRule="atLeast"/>
              <w:jc w:val="left"/>
              <w:textAlignment w:val="auto"/>
              <w:rPr>
                <w:rFonts w:ascii="宋体" w:hAnsi="宋体" w:eastAsia="宋体" w:cs="宋体"/>
                <w:sz w:val="28"/>
                <w:szCs w:val="28"/>
              </w:rPr>
            </w:pPr>
            <w:r>
              <w:rPr>
                <w:rFonts w:hint="eastAsia" w:ascii="宋体" w:hAnsi="宋体" w:eastAsia="宋体" w:cs="宋体"/>
                <w:sz w:val="28"/>
                <w:szCs w:val="28"/>
              </w:rPr>
              <w:t>不少于40个县（市</w:t>
            </w:r>
            <w:r>
              <w:rPr>
                <w:rFonts w:hint="eastAsia" w:ascii="宋体" w:hAnsi="宋体" w:eastAsia="宋体" w:cs="宋体"/>
                <w:sz w:val="28"/>
                <w:szCs w:val="28"/>
                <w:lang w:eastAsia="zh-CN"/>
              </w:rPr>
              <w:t>、</w:t>
            </w:r>
            <w:r>
              <w:rPr>
                <w:rFonts w:hint="eastAsia" w:ascii="宋体" w:hAnsi="宋体" w:eastAsia="宋体" w:cs="宋体"/>
                <w:sz w:val="28"/>
                <w:szCs w:val="28"/>
              </w:rPr>
              <w:t>区）</w:t>
            </w:r>
            <w:r>
              <w:rPr>
                <w:rFonts w:hint="eastAsia" w:ascii="宋体" w:hAnsi="宋体" w:eastAsia="宋体" w:cs="宋体"/>
                <w:sz w:val="28"/>
                <w:szCs w:val="28"/>
                <w:lang w:val="en-US" w:eastAsia="zh-CN"/>
              </w:rPr>
              <w:t>开展</w:t>
            </w:r>
            <w:r>
              <w:rPr>
                <w:rFonts w:hint="eastAsia" w:ascii="宋体" w:hAnsi="宋体" w:eastAsia="宋体" w:cs="宋体"/>
                <w:sz w:val="28"/>
                <w:szCs w:val="28"/>
              </w:rPr>
              <w:t>个人诚信积分</w:t>
            </w:r>
            <w:r>
              <w:rPr>
                <w:rFonts w:hint="eastAsia" w:ascii="宋体" w:hAnsi="宋体" w:eastAsia="宋体" w:cs="宋体"/>
                <w:sz w:val="28"/>
                <w:szCs w:val="28"/>
                <w:lang w:val="en-US" w:eastAsia="zh-CN"/>
              </w:rPr>
              <w:t>应用</w:t>
            </w:r>
            <w:r>
              <w:rPr>
                <w:rFonts w:hint="eastAsia" w:ascii="宋体" w:hAnsi="宋体" w:eastAsia="宋体" w:cs="宋体"/>
                <w:sz w:val="28"/>
                <w:szCs w:val="28"/>
                <w:lang w:eastAsia="zh-CN"/>
              </w:rPr>
              <w:t>；</w:t>
            </w:r>
            <w:r>
              <w:rPr>
                <w:rFonts w:hint="eastAsia" w:ascii="宋体" w:hAnsi="宋体" w:eastAsia="宋体" w:cs="宋体"/>
                <w:sz w:val="28"/>
                <w:szCs w:val="28"/>
              </w:rPr>
              <w:t>“</w:t>
            </w:r>
            <w:r>
              <w:rPr>
                <w:rFonts w:hint="eastAsia" w:ascii="宋体" w:hAnsi="宋体" w:eastAsia="宋体" w:cs="宋体"/>
                <w:sz w:val="28"/>
                <w:szCs w:val="28"/>
                <w:lang w:val="en-US" w:eastAsia="zh-CN"/>
              </w:rPr>
              <w:t>信用</w:t>
            </w:r>
            <w:r>
              <w:rPr>
                <w:rFonts w:hint="eastAsia" w:ascii="宋体" w:hAnsi="宋体" w:eastAsia="宋体" w:cs="宋体"/>
                <w:sz w:val="28"/>
                <w:szCs w:val="28"/>
              </w:rPr>
              <w:t>+”场景应用</w:t>
            </w:r>
            <w:r>
              <w:rPr>
                <w:rFonts w:hint="eastAsia" w:ascii="宋体" w:hAnsi="宋体" w:eastAsia="宋体" w:cs="宋体"/>
                <w:sz w:val="28"/>
                <w:szCs w:val="28"/>
                <w:lang w:val="en-US" w:eastAsia="zh-CN"/>
              </w:rPr>
              <w:t>达5</w:t>
            </w:r>
            <w:r>
              <w:rPr>
                <w:rFonts w:hint="eastAsia" w:ascii="宋体" w:hAnsi="宋体" w:eastAsia="宋体" w:cs="宋体"/>
                <w:sz w:val="28"/>
                <w:szCs w:val="28"/>
              </w:rPr>
              <w:t>个</w:t>
            </w:r>
            <w:r>
              <w:rPr>
                <w:rFonts w:hint="eastAsia" w:ascii="宋体" w:hAnsi="宋体" w:eastAsia="宋体" w:cs="宋体"/>
                <w:sz w:val="28"/>
                <w:szCs w:val="28"/>
                <w:lang w:val="en-US" w:eastAsia="zh-CN"/>
              </w:rPr>
              <w:t>以上</w:t>
            </w:r>
            <w:r>
              <w:rPr>
                <w:rFonts w:hint="eastAsia" w:ascii="宋体" w:hAnsi="宋体" w:eastAsia="宋体" w:cs="宋体"/>
                <w:sz w:val="28"/>
                <w:szCs w:val="28"/>
              </w:rPr>
              <w:t>。</w:t>
            </w:r>
          </w:p>
        </w:tc>
        <w:tc>
          <w:tcPr>
            <w:tcW w:w="1167" w:type="dxa"/>
            <w:vAlign w:val="center"/>
          </w:tcPr>
          <w:p>
            <w:pPr>
              <w:keepNext w:val="0"/>
              <w:keepLines w:val="0"/>
              <w:pageBreakBefore w:val="0"/>
              <w:widowControl w:val="0"/>
              <w:kinsoku/>
              <w:wordWrap/>
              <w:overflowPunct/>
              <w:topLinePunct w:val="0"/>
              <w:autoSpaceDE/>
              <w:autoSpaceDN/>
              <w:bidi w:val="0"/>
              <w:adjustRightInd/>
              <w:snapToGrid w:val="0"/>
              <w:spacing w:line="0" w:lineRule="atLeast"/>
              <w:jc w:val="center"/>
              <w:textAlignment w:val="auto"/>
              <w:rPr>
                <w:rFonts w:ascii="宋体" w:hAnsi="宋体" w:eastAsia="宋体" w:cs="宋体"/>
                <w:sz w:val="28"/>
                <w:szCs w:val="28"/>
              </w:rPr>
            </w:pPr>
            <w:r>
              <w:rPr>
                <w:rFonts w:hint="eastAsia" w:ascii="宋体" w:hAnsi="宋体" w:eastAsia="宋体" w:cs="宋体"/>
                <w:sz w:val="28"/>
                <w:szCs w:val="28"/>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8" w:hRule="atLeast"/>
        </w:trPr>
        <w:tc>
          <w:tcPr>
            <w:tcW w:w="612" w:type="dxa"/>
            <w:vAlign w:val="center"/>
          </w:tcPr>
          <w:p>
            <w:pPr>
              <w:keepNext w:val="0"/>
              <w:keepLines w:val="0"/>
              <w:pageBreakBefore w:val="0"/>
              <w:widowControl w:val="0"/>
              <w:kinsoku/>
              <w:wordWrap/>
              <w:overflowPunct/>
              <w:topLinePunct w:val="0"/>
              <w:autoSpaceDE/>
              <w:autoSpaceDN/>
              <w:bidi w:val="0"/>
              <w:adjustRightInd/>
              <w:snapToGrid w:val="0"/>
              <w:spacing w:line="0" w:lineRule="atLeast"/>
              <w:jc w:val="center"/>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9</w:t>
            </w:r>
          </w:p>
        </w:tc>
        <w:tc>
          <w:tcPr>
            <w:tcW w:w="4082" w:type="dxa"/>
            <w:vAlign w:val="center"/>
          </w:tcPr>
          <w:p>
            <w:pPr>
              <w:keepNext w:val="0"/>
              <w:keepLines w:val="0"/>
              <w:pageBreakBefore w:val="0"/>
              <w:widowControl w:val="0"/>
              <w:kinsoku/>
              <w:wordWrap/>
              <w:overflowPunct/>
              <w:topLinePunct w:val="0"/>
              <w:autoSpaceDE/>
              <w:autoSpaceDN/>
              <w:bidi w:val="0"/>
              <w:adjustRightInd/>
              <w:snapToGrid w:val="0"/>
              <w:spacing w:line="0" w:lineRule="atLeast"/>
              <w:jc w:val="both"/>
              <w:textAlignment w:val="auto"/>
              <w:rPr>
                <w:rFonts w:ascii="宋体" w:hAnsi="宋体" w:eastAsia="宋体" w:cs="宋体"/>
                <w:sz w:val="28"/>
                <w:szCs w:val="28"/>
              </w:rPr>
            </w:pPr>
            <w:r>
              <w:rPr>
                <w:rFonts w:hint="eastAsia" w:ascii="宋体" w:hAnsi="宋体" w:eastAsia="宋体" w:cs="宋体"/>
                <w:sz w:val="28"/>
                <w:szCs w:val="28"/>
              </w:rPr>
              <w:t>全省城市信用状况明显改善</w:t>
            </w:r>
          </w:p>
        </w:tc>
        <w:tc>
          <w:tcPr>
            <w:tcW w:w="3858" w:type="dxa"/>
            <w:vAlign w:val="center"/>
          </w:tcPr>
          <w:p>
            <w:pPr>
              <w:keepNext w:val="0"/>
              <w:keepLines w:val="0"/>
              <w:pageBreakBefore w:val="0"/>
              <w:widowControl w:val="0"/>
              <w:kinsoku/>
              <w:wordWrap/>
              <w:overflowPunct/>
              <w:topLinePunct w:val="0"/>
              <w:autoSpaceDE/>
              <w:autoSpaceDN/>
              <w:bidi w:val="0"/>
              <w:adjustRightInd/>
              <w:snapToGrid w:val="0"/>
              <w:spacing w:line="0" w:lineRule="atLeast"/>
              <w:jc w:val="left"/>
              <w:textAlignment w:val="auto"/>
              <w:rPr>
                <w:rFonts w:hint="eastAsia" w:ascii="宋体" w:hAnsi="宋体" w:eastAsia="宋体" w:cs="宋体"/>
                <w:sz w:val="28"/>
                <w:szCs w:val="28"/>
                <w:lang w:val="en-US" w:eastAsia="zh-CN"/>
              </w:rPr>
            </w:pPr>
            <w:r>
              <w:rPr>
                <w:rFonts w:hint="eastAsia" w:ascii="宋体" w:hAnsi="宋体" w:eastAsia="宋体" w:cs="宋体"/>
                <w:sz w:val="28"/>
                <w:szCs w:val="28"/>
              </w:rPr>
              <w:t>各市（地）排名进入</w:t>
            </w:r>
            <w:r>
              <w:rPr>
                <w:rFonts w:hint="eastAsia" w:ascii="宋体" w:hAnsi="宋体" w:eastAsia="宋体" w:cs="宋体"/>
                <w:sz w:val="28"/>
                <w:szCs w:val="28"/>
                <w:lang w:val="en-US" w:eastAsia="zh-CN"/>
              </w:rPr>
              <w:t>全国</w:t>
            </w:r>
            <w:r>
              <w:rPr>
                <w:rFonts w:hint="eastAsia" w:ascii="宋体" w:hAnsi="宋体" w:eastAsia="宋体" w:cs="宋体"/>
                <w:sz w:val="28"/>
                <w:szCs w:val="28"/>
              </w:rPr>
              <w:t>所在分组前</w:t>
            </w:r>
            <w:r>
              <w:rPr>
                <w:rFonts w:hint="eastAsia" w:ascii="宋体" w:hAnsi="宋体" w:eastAsia="宋体" w:cs="宋体"/>
                <w:sz w:val="28"/>
                <w:szCs w:val="28"/>
                <w:lang w:val="en-US" w:eastAsia="zh-CN"/>
              </w:rPr>
              <w:t>50</w:t>
            </w:r>
            <w:r>
              <w:rPr>
                <w:rFonts w:hint="eastAsia" w:ascii="宋体" w:hAnsi="宋体" w:eastAsia="宋体" w:cs="宋体"/>
                <w:sz w:val="28"/>
                <w:szCs w:val="28"/>
              </w:rPr>
              <w:t>%</w:t>
            </w:r>
            <w:r>
              <w:rPr>
                <w:rFonts w:hint="eastAsia" w:ascii="宋体" w:hAnsi="宋体" w:eastAsia="宋体" w:cs="宋体"/>
                <w:sz w:val="28"/>
                <w:szCs w:val="28"/>
                <w:lang w:val="en-US" w:eastAsia="zh-CN"/>
              </w:rPr>
              <w:t>以内</w:t>
            </w:r>
          </w:p>
        </w:tc>
        <w:tc>
          <w:tcPr>
            <w:tcW w:w="1167" w:type="dxa"/>
            <w:vAlign w:val="center"/>
          </w:tcPr>
          <w:p>
            <w:pPr>
              <w:keepNext w:val="0"/>
              <w:keepLines w:val="0"/>
              <w:pageBreakBefore w:val="0"/>
              <w:widowControl w:val="0"/>
              <w:kinsoku/>
              <w:wordWrap/>
              <w:overflowPunct/>
              <w:topLinePunct w:val="0"/>
              <w:autoSpaceDE/>
              <w:autoSpaceDN/>
              <w:bidi w:val="0"/>
              <w:adjustRightInd/>
              <w:snapToGrid w:val="0"/>
              <w:spacing w:line="0" w:lineRule="atLeast"/>
              <w:jc w:val="center"/>
              <w:textAlignment w:val="auto"/>
              <w:rPr>
                <w:rFonts w:ascii="宋体" w:hAnsi="宋体" w:eastAsia="宋体" w:cs="宋体"/>
                <w:sz w:val="28"/>
                <w:szCs w:val="28"/>
              </w:rPr>
            </w:pPr>
            <w:r>
              <w:rPr>
                <w:rFonts w:hint="eastAsia" w:ascii="宋体" w:hAnsi="宋体" w:eastAsia="宋体" w:cs="宋体"/>
                <w:sz w:val="28"/>
                <w:szCs w:val="28"/>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2" w:hRule="atLeast"/>
        </w:trPr>
        <w:tc>
          <w:tcPr>
            <w:tcW w:w="612" w:type="dxa"/>
            <w:vAlign w:val="center"/>
          </w:tcPr>
          <w:p>
            <w:pPr>
              <w:keepNext w:val="0"/>
              <w:keepLines w:val="0"/>
              <w:pageBreakBefore w:val="0"/>
              <w:widowControl w:val="0"/>
              <w:kinsoku/>
              <w:wordWrap/>
              <w:overflowPunct/>
              <w:topLinePunct w:val="0"/>
              <w:autoSpaceDE/>
              <w:autoSpaceDN/>
              <w:bidi w:val="0"/>
              <w:adjustRightInd/>
              <w:snapToGrid w:val="0"/>
              <w:spacing w:line="0" w:lineRule="atLeast"/>
              <w:jc w:val="center"/>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10</w:t>
            </w:r>
          </w:p>
        </w:tc>
        <w:tc>
          <w:tcPr>
            <w:tcW w:w="4082" w:type="dxa"/>
            <w:vAlign w:val="center"/>
          </w:tcPr>
          <w:p>
            <w:pPr>
              <w:keepNext w:val="0"/>
              <w:keepLines w:val="0"/>
              <w:pageBreakBefore w:val="0"/>
              <w:widowControl w:val="0"/>
              <w:kinsoku/>
              <w:wordWrap/>
              <w:overflowPunct/>
              <w:topLinePunct w:val="0"/>
              <w:autoSpaceDE/>
              <w:autoSpaceDN/>
              <w:bidi w:val="0"/>
              <w:adjustRightInd/>
              <w:snapToGrid w:val="0"/>
              <w:spacing w:line="0" w:lineRule="atLeast"/>
              <w:jc w:val="both"/>
              <w:textAlignment w:val="auto"/>
              <w:rPr>
                <w:rFonts w:ascii="宋体" w:hAnsi="宋体" w:eastAsia="宋体" w:cs="宋体"/>
                <w:sz w:val="28"/>
                <w:szCs w:val="28"/>
              </w:rPr>
            </w:pPr>
            <w:r>
              <w:rPr>
                <w:rFonts w:hint="eastAsia" w:ascii="宋体" w:hAnsi="宋体" w:eastAsia="宋体" w:cs="宋体"/>
                <w:sz w:val="28"/>
                <w:szCs w:val="28"/>
              </w:rPr>
              <w:t>加大龙江“码上诚信”推广力度</w:t>
            </w:r>
          </w:p>
        </w:tc>
        <w:tc>
          <w:tcPr>
            <w:tcW w:w="3858" w:type="dxa"/>
            <w:vAlign w:val="center"/>
          </w:tcPr>
          <w:p>
            <w:pPr>
              <w:keepNext w:val="0"/>
              <w:keepLines w:val="0"/>
              <w:pageBreakBefore w:val="0"/>
              <w:widowControl w:val="0"/>
              <w:kinsoku/>
              <w:wordWrap/>
              <w:overflowPunct/>
              <w:topLinePunct w:val="0"/>
              <w:autoSpaceDE/>
              <w:autoSpaceDN/>
              <w:bidi w:val="0"/>
              <w:adjustRightInd/>
              <w:snapToGrid w:val="0"/>
              <w:spacing w:line="0" w:lineRule="atLeast"/>
              <w:jc w:val="left"/>
              <w:textAlignment w:val="auto"/>
              <w:rPr>
                <w:rFonts w:ascii="宋体" w:hAnsi="宋体" w:eastAsia="宋体" w:cs="宋体"/>
                <w:sz w:val="28"/>
                <w:szCs w:val="28"/>
              </w:rPr>
            </w:pPr>
            <w:r>
              <w:rPr>
                <w:rFonts w:hint="eastAsia" w:ascii="宋体" w:hAnsi="宋体" w:eastAsia="宋体" w:cs="宋体"/>
                <w:sz w:val="28"/>
                <w:szCs w:val="28"/>
              </w:rPr>
              <w:t>赋码市场主体</w:t>
            </w:r>
            <w:r>
              <w:rPr>
                <w:rFonts w:hint="eastAsia" w:ascii="宋体" w:hAnsi="宋体" w:eastAsia="宋体" w:cs="宋体"/>
                <w:sz w:val="28"/>
                <w:szCs w:val="28"/>
                <w:lang w:val="en-US" w:eastAsia="zh-CN"/>
              </w:rPr>
              <w:t>数量超过3</w:t>
            </w:r>
            <w:r>
              <w:rPr>
                <w:rFonts w:hint="eastAsia" w:ascii="宋体" w:hAnsi="宋体" w:eastAsia="宋体" w:cs="宋体"/>
                <w:sz w:val="28"/>
                <w:szCs w:val="28"/>
              </w:rPr>
              <w:t>0万户</w:t>
            </w:r>
          </w:p>
        </w:tc>
        <w:tc>
          <w:tcPr>
            <w:tcW w:w="1167" w:type="dxa"/>
            <w:vAlign w:val="center"/>
          </w:tcPr>
          <w:p>
            <w:pPr>
              <w:keepNext w:val="0"/>
              <w:keepLines w:val="0"/>
              <w:pageBreakBefore w:val="0"/>
              <w:widowControl w:val="0"/>
              <w:kinsoku/>
              <w:wordWrap/>
              <w:overflowPunct/>
              <w:topLinePunct w:val="0"/>
              <w:autoSpaceDE/>
              <w:autoSpaceDN/>
              <w:bidi w:val="0"/>
              <w:adjustRightInd/>
              <w:snapToGrid w:val="0"/>
              <w:spacing w:line="0" w:lineRule="atLeast"/>
              <w:jc w:val="center"/>
              <w:textAlignment w:val="auto"/>
              <w:rPr>
                <w:rFonts w:ascii="宋体" w:hAnsi="宋体" w:eastAsia="宋体" w:cs="宋体"/>
                <w:sz w:val="28"/>
                <w:szCs w:val="28"/>
              </w:rPr>
            </w:pPr>
            <w:r>
              <w:rPr>
                <w:rFonts w:hint="eastAsia" w:ascii="宋体" w:hAnsi="宋体" w:eastAsia="宋体" w:cs="宋体"/>
                <w:sz w:val="28"/>
                <w:szCs w:val="28"/>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2" w:hRule="atLeast"/>
        </w:trPr>
        <w:tc>
          <w:tcPr>
            <w:tcW w:w="612" w:type="dxa"/>
            <w:vAlign w:val="center"/>
          </w:tcPr>
          <w:p>
            <w:pPr>
              <w:keepNext w:val="0"/>
              <w:keepLines w:val="0"/>
              <w:pageBreakBefore w:val="0"/>
              <w:widowControl w:val="0"/>
              <w:kinsoku/>
              <w:wordWrap/>
              <w:overflowPunct/>
              <w:topLinePunct w:val="0"/>
              <w:autoSpaceDE/>
              <w:autoSpaceDN/>
              <w:bidi w:val="0"/>
              <w:adjustRightInd/>
              <w:snapToGrid w:val="0"/>
              <w:spacing w:line="0" w:lineRule="atLeast"/>
              <w:jc w:val="center"/>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11</w:t>
            </w:r>
          </w:p>
        </w:tc>
        <w:tc>
          <w:tcPr>
            <w:tcW w:w="4082" w:type="dxa"/>
            <w:vAlign w:val="center"/>
          </w:tcPr>
          <w:p>
            <w:pPr>
              <w:keepNext w:val="0"/>
              <w:keepLines w:val="0"/>
              <w:pageBreakBefore w:val="0"/>
              <w:widowControl w:val="0"/>
              <w:kinsoku/>
              <w:wordWrap/>
              <w:overflowPunct/>
              <w:topLinePunct w:val="0"/>
              <w:autoSpaceDE/>
              <w:autoSpaceDN/>
              <w:bidi w:val="0"/>
              <w:adjustRightInd/>
              <w:snapToGrid w:val="0"/>
              <w:spacing w:line="0" w:lineRule="atLeast"/>
              <w:jc w:val="both"/>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依法依规实施</w:t>
            </w:r>
            <w:r>
              <w:rPr>
                <w:rFonts w:hint="eastAsia" w:ascii="宋体" w:hAnsi="宋体" w:eastAsia="宋体" w:cs="宋体"/>
                <w:sz w:val="28"/>
                <w:szCs w:val="28"/>
              </w:rPr>
              <w:t>跨地区、跨行业、跨领域</w:t>
            </w:r>
            <w:r>
              <w:rPr>
                <w:rFonts w:hint="eastAsia" w:ascii="宋体" w:hAnsi="宋体" w:eastAsia="宋体" w:cs="宋体"/>
                <w:sz w:val="28"/>
                <w:szCs w:val="28"/>
                <w:lang w:val="en-US" w:eastAsia="zh-CN"/>
              </w:rPr>
              <w:t>守信激励和失信惩戒</w:t>
            </w:r>
          </w:p>
        </w:tc>
        <w:tc>
          <w:tcPr>
            <w:tcW w:w="3858" w:type="dxa"/>
            <w:vAlign w:val="center"/>
          </w:tcPr>
          <w:p>
            <w:pPr>
              <w:keepNext w:val="0"/>
              <w:keepLines w:val="0"/>
              <w:pageBreakBefore w:val="0"/>
              <w:widowControl w:val="0"/>
              <w:kinsoku/>
              <w:wordWrap/>
              <w:overflowPunct/>
              <w:topLinePunct w:val="0"/>
              <w:autoSpaceDE/>
              <w:autoSpaceDN/>
              <w:bidi w:val="0"/>
              <w:adjustRightInd/>
              <w:snapToGrid w:val="0"/>
              <w:spacing w:line="0" w:lineRule="atLeast"/>
              <w:jc w:val="left"/>
              <w:textAlignment w:val="auto"/>
              <w:rPr>
                <w:rFonts w:hint="default" w:ascii="宋体" w:hAnsi="宋体" w:eastAsia="宋体" w:cs="宋体"/>
                <w:sz w:val="28"/>
                <w:szCs w:val="28"/>
                <w:lang w:val="en-US"/>
              </w:rPr>
            </w:pPr>
            <w:r>
              <w:rPr>
                <w:rFonts w:hint="eastAsia" w:ascii="宋体" w:hAnsi="宋体" w:eastAsia="宋体" w:cs="宋体"/>
                <w:sz w:val="28"/>
                <w:szCs w:val="28"/>
                <w:lang w:val="en-US" w:eastAsia="zh-CN"/>
              </w:rPr>
              <w:t>制定全省统一失信惩戒措施清单，动态更新并推动依法依规实施惩戒措施</w:t>
            </w:r>
          </w:p>
        </w:tc>
        <w:tc>
          <w:tcPr>
            <w:tcW w:w="1167" w:type="dxa"/>
            <w:vAlign w:val="center"/>
          </w:tcPr>
          <w:p>
            <w:pPr>
              <w:keepNext w:val="0"/>
              <w:keepLines w:val="0"/>
              <w:pageBreakBefore w:val="0"/>
              <w:widowControl w:val="0"/>
              <w:kinsoku/>
              <w:wordWrap/>
              <w:overflowPunct/>
              <w:topLinePunct w:val="0"/>
              <w:autoSpaceDE/>
              <w:autoSpaceDN/>
              <w:bidi w:val="0"/>
              <w:adjustRightInd/>
              <w:snapToGrid w:val="0"/>
              <w:spacing w:line="0" w:lineRule="atLeast"/>
              <w:jc w:val="center"/>
              <w:textAlignment w:val="auto"/>
              <w:rPr>
                <w:rFonts w:ascii="宋体" w:hAnsi="宋体" w:eastAsia="宋体" w:cs="宋体"/>
                <w:sz w:val="28"/>
                <w:szCs w:val="28"/>
              </w:rPr>
            </w:pPr>
            <w:r>
              <w:rPr>
                <w:rFonts w:hint="eastAsia" w:ascii="宋体" w:hAnsi="宋体" w:eastAsia="宋体" w:cs="宋体"/>
                <w:sz w:val="28"/>
                <w:szCs w:val="28"/>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trPr>
        <w:tc>
          <w:tcPr>
            <w:tcW w:w="612" w:type="dxa"/>
            <w:vMerge w:val="restart"/>
            <w:vAlign w:val="center"/>
          </w:tcPr>
          <w:p>
            <w:pPr>
              <w:keepNext w:val="0"/>
              <w:keepLines w:val="0"/>
              <w:pageBreakBefore w:val="0"/>
              <w:widowControl w:val="0"/>
              <w:kinsoku/>
              <w:wordWrap/>
              <w:overflowPunct/>
              <w:topLinePunct w:val="0"/>
              <w:autoSpaceDE/>
              <w:autoSpaceDN/>
              <w:bidi w:val="0"/>
              <w:adjustRightInd/>
              <w:snapToGrid w:val="0"/>
              <w:spacing w:line="0" w:lineRule="atLeast"/>
              <w:jc w:val="center"/>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12</w:t>
            </w:r>
          </w:p>
        </w:tc>
        <w:tc>
          <w:tcPr>
            <w:tcW w:w="4082" w:type="dxa"/>
            <w:vMerge w:val="restart"/>
            <w:vAlign w:val="center"/>
          </w:tcPr>
          <w:p>
            <w:pPr>
              <w:keepNext w:val="0"/>
              <w:keepLines w:val="0"/>
              <w:pageBreakBefore w:val="0"/>
              <w:widowControl w:val="0"/>
              <w:kinsoku/>
              <w:wordWrap/>
              <w:overflowPunct/>
              <w:topLinePunct w:val="0"/>
              <w:autoSpaceDE/>
              <w:autoSpaceDN/>
              <w:bidi w:val="0"/>
              <w:adjustRightInd/>
              <w:snapToGrid w:val="0"/>
              <w:spacing w:line="0" w:lineRule="atLeas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信用信息归集覆盖情况</w:t>
            </w:r>
          </w:p>
        </w:tc>
        <w:tc>
          <w:tcPr>
            <w:tcW w:w="3858" w:type="dxa"/>
            <w:vAlign w:val="center"/>
          </w:tcPr>
          <w:p>
            <w:pPr>
              <w:keepNext w:val="0"/>
              <w:keepLines w:val="0"/>
              <w:pageBreakBefore w:val="0"/>
              <w:widowControl w:val="0"/>
              <w:kinsoku/>
              <w:wordWrap/>
              <w:overflowPunct/>
              <w:topLinePunct w:val="0"/>
              <w:autoSpaceDE/>
              <w:autoSpaceDN/>
              <w:bidi w:val="0"/>
              <w:adjustRightInd/>
              <w:snapToGrid w:val="0"/>
              <w:spacing w:line="0" w:lineRule="atLeast"/>
              <w:jc w:val="lef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企业法人覆盖率100%</w:t>
            </w:r>
          </w:p>
        </w:tc>
        <w:tc>
          <w:tcPr>
            <w:tcW w:w="1167" w:type="dxa"/>
            <w:vAlign w:val="center"/>
          </w:tcPr>
          <w:p>
            <w:pPr>
              <w:keepNext w:val="0"/>
              <w:keepLines w:val="0"/>
              <w:pageBreakBefore w:val="0"/>
              <w:widowControl w:val="0"/>
              <w:kinsoku/>
              <w:wordWrap/>
              <w:overflowPunct/>
              <w:topLinePunct w:val="0"/>
              <w:autoSpaceDE/>
              <w:autoSpaceDN/>
              <w:bidi w:val="0"/>
              <w:adjustRightInd/>
              <w:snapToGrid w:val="0"/>
              <w:spacing w:line="0" w:lineRule="atLeast"/>
              <w:jc w:val="center"/>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4" w:hRule="atLeast"/>
        </w:trPr>
        <w:tc>
          <w:tcPr>
            <w:tcW w:w="612"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0" w:lineRule="atLeast"/>
              <w:jc w:val="center"/>
              <w:textAlignment w:val="auto"/>
              <w:rPr>
                <w:rFonts w:hint="eastAsia" w:ascii="宋体" w:hAnsi="宋体" w:eastAsia="宋体" w:cs="宋体"/>
                <w:sz w:val="28"/>
                <w:szCs w:val="28"/>
                <w:lang w:val="en-US" w:eastAsia="zh-CN"/>
              </w:rPr>
            </w:pPr>
          </w:p>
        </w:tc>
        <w:tc>
          <w:tcPr>
            <w:tcW w:w="4082"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0" w:lineRule="atLeast"/>
              <w:textAlignment w:val="auto"/>
              <w:rPr>
                <w:rFonts w:hint="eastAsia" w:ascii="宋体" w:hAnsi="宋体" w:eastAsia="宋体" w:cs="宋体"/>
                <w:sz w:val="28"/>
                <w:szCs w:val="28"/>
                <w:lang w:val="en-US" w:eastAsia="zh-CN"/>
              </w:rPr>
            </w:pPr>
          </w:p>
        </w:tc>
        <w:tc>
          <w:tcPr>
            <w:tcW w:w="3858" w:type="dxa"/>
            <w:vAlign w:val="center"/>
          </w:tcPr>
          <w:p>
            <w:pPr>
              <w:keepNext w:val="0"/>
              <w:keepLines w:val="0"/>
              <w:pageBreakBefore w:val="0"/>
              <w:widowControl w:val="0"/>
              <w:kinsoku/>
              <w:wordWrap/>
              <w:overflowPunct/>
              <w:topLinePunct w:val="0"/>
              <w:autoSpaceDE/>
              <w:autoSpaceDN/>
              <w:bidi w:val="0"/>
              <w:adjustRightInd/>
              <w:snapToGrid w:val="0"/>
              <w:spacing w:line="0" w:lineRule="atLeast"/>
              <w:jc w:val="lef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非企业法人覆盖率100%</w:t>
            </w:r>
          </w:p>
        </w:tc>
        <w:tc>
          <w:tcPr>
            <w:tcW w:w="1167" w:type="dxa"/>
            <w:vAlign w:val="center"/>
          </w:tcPr>
          <w:p>
            <w:pPr>
              <w:keepNext w:val="0"/>
              <w:keepLines w:val="0"/>
              <w:pageBreakBefore w:val="0"/>
              <w:widowControl w:val="0"/>
              <w:kinsoku/>
              <w:wordWrap/>
              <w:overflowPunct/>
              <w:topLinePunct w:val="0"/>
              <w:autoSpaceDE/>
              <w:autoSpaceDN/>
              <w:bidi w:val="0"/>
              <w:adjustRightInd/>
              <w:snapToGrid w:val="0"/>
              <w:spacing w:line="0" w:lineRule="atLeast"/>
              <w:jc w:val="center"/>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8" w:hRule="atLeast"/>
        </w:trPr>
        <w:tc>
          <w:tcPr>
            <w:tcW w:w="612"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0" w:lineRule="atLeast"/>
              <w:jc w:val="center"/>
              <w:textAlignment w:val="auto"/>
              <w:rPr>
                <w:rFonts w:hint="eastAsia" w:ascii="宋体" w:hAnsi="宋体" w:eastAsia="宋体" w:cs="宋体"/>
                <w:sz w:val="28"/>
                <w:szCs w:val="28"/>
                <w:lang w:val="en-US" w:eastAsia="zh-CN"/>
              </w:rPr>
            </w:pPr>
          </w:p>
        </w:tc>
        <w:tc>
          <w:tcPr>
            <w:tcW w:w="4082"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0" w:lineRule="atLeast"/>
              <w:textAlignment w:val="auto"/>
              <w:rPr>
                <w:rFonts w:hint="eastAsia" w:ascii="宋体" w:hAnsi="宋体" w:eastAsia="宋体" w:cs="宋体"/>
                <w:sz w:val="28"/>
                <w:szCs w:val="28"/>
                <w:lang w:val="en-US" w:eastAsia="zh-CN"/>
              </w:rPr>
            </w:pPr>
          </w:p>
        </w:tc>
        <w:tc>
          <w:tcPr>
            <w:tcW w:w="3858" w:type="dxa"/>
            <w:vAlign w:val="center"/>
          </w:tcPr>
          <w:p>
            <w:pPr>
              <w:keepNext w:val="0"/>
              <w:keepLines w:val="0"/>
              <w:pageBreakBefore w:val="0"/>
              <w:widowControl w:val="0"/>
              <w:kinsoku/>
              <w:wordWrap/>
              <w:overflowPunct/>
              <w:topLinePunct w:val="0"/>
              <w:autoSpaceDE/>
              <w:autoSpaceDN/>
              <w:bidi w:val="0"/>
              <w:adjustRightInd/>
              <w:snapToGrid w:val="0"/>
              <w:spacing w:line="0" w:lineRule="atLeast"/>
              <w:jc w:val="lef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自然人覆盖率30%</w:t>
            </w:r>
          </w:p>
        </w:tc>
        <w:tc>
          <w:tcPr>
            <w:tcW w:w="1167" w:type="dxa"/>
            <w:vAlign w:val="center"/>
          </w:tcPr>
          <w:p>
            <w:pPr>
              <w:keepNext w:val="0"/>
              <w:keepLines w:val="0"/>
              <w:pageBreakBefore w:val="0"/>
              <w:widowControl w:val="0"/>
              <w:kinsoku/>
              <w:wordWrap/>
              <w:overflowPunct/>
              <w:topLinePunct w:val="0"/>
              <w:autoSpaceDE/>
              <w:autoSpaceDN/>
              <w:bidi w:val="0"/>
              <w:adjustRightInd/>
              <w:snapToGrid w:val="0"/>
              <w:spacing w:line="0" w:lineRule="atLeast"/>
              <w:jc w:val="center"/>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2" w:hRule="atLeast"/>
        </w:trPr>
        <w:tc>
          <w:tcPr>
            <w:tcW w:w="612" w:type="dxa"/>
            <w:vMerge w:val="restart"/>
            <w:vAlign w:val="center"/>
          </w:tcPr>
          <w:p>
            <w:pPr>
              <w:keepNext w:val="0"/>
              <w:keepLines w:val="0"/>
              <w:pageBreakBefore w:val="0"/>
              <w:widowControl w:val="0"/>
              <w:kinsoku/>
              <w:wordWrap/>
              <w:overflowPunct/>
              <w:topLinePunct w:val="0"/>
              <w:autoSpaceDE/>
              <w:autoSpaceDN/>
              <w:bidi w:val="0"/>
              <w:adjustRightInd/>
              <w:snapToGrid w:val="0"/>
              <w:spacing w:line="0" w:lineRule="atLeast"/>
              <w:jc w:val="center"/>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13</w:t>
            </w:r>
          </w:p>
        </w:tc>
        <w:tc>
          <w:tcPr>
            <w:tcW w:w="4082" w:type="dxa"/>
            <w:vMerge w:val="restart"/>
            <w:vAlign w:val="center"/>
          </w:tcPr>
          <w:p>
            <w:pPr>
              <w:keepNext w:val="0"/>
              <w:keepLines w:val="0"/>
              <w:pageBreakBefore w:val="0"/>
              <w:widowControl w:val="0"/>
              <w:kinsoku/>
              <w:wordWrap/>
              <w:overflowPunct/>
              <w:topLinePunct w:val="0"/>
              <w:autoSpaceDE/>
              <w:autoSpaceDN/>
              <w:bidi w:val="0"/>
              <w:adjustRightInd/>
              <w:spacing w:line="0" w:lineRule="atLeast"/>
              <w:jc w:val="both"/>
              <w:textAlignment w:val="auto"/>
              <w:rPr>
                <w:rFonts w:ascii="宋体" w:hAnsi="宋体" w:eastAsia="宋体" w:cs="宋体"/>
                <w:sz w:val="28"/>
                <w:szCs w:val="28"/>
              </w:rPr>
            </w:pPr>
            <w:r>
              <w:rPr>
                <w:rFonts w:hint="eastAsia" w:ascii="宋体" w:hAnsi="宋体" w:eastAsia="宋体" w:cs="宋体"/>
                <w:sz w:val="28"/>
                <w:szCs w:val="28"/>
              </w:rPr>
              <w:t>信用评价与分级分类覆盖情况</w:t>
            </w:r>
          </w:p>
        </w:tc>
        <w:tc>
          <w:tcPr>
            <w:tcW w:w="3858" w:type="dxa"/>
            <w:vAlign w:val="center"/>
          </w:tcPr>
          <w:p>
            <w:pPr>
              <w:keepNext w:val="0"/>
              <w:keepLines w:val="0"/>
              <w:pageBreakBefore w:val="0"/>
              <w:widowControl w:val="0"/>
              <w:kinsoku/>
              <w:wordWrap/>
              <w:overflowPunct/>
              <w:topLinePunct w:val="0"/>
              <w:autoSpaceDE/>
              <w:autoSpaceDN/>
              <w:bidi w:val="0"/>
              <w:adjustRightInd/>
              <w:snapToGrid w:val="0"/>
              <w:spacing w:line="0" w:lineRule="atLeast"/>
              <w:jc w:val="lef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企业法人覆盖率80%</w:t>
            </w:r>
          </w:p>
        </w:tc>
        <w:tc>
          <w:tcPr>
            <w:tcW w:w="1167" w:type="dxa"/>
            <w:vAlign w:val="center"/>
          </w:tcPr>
          <w:p>
            <w:pPr>
              <w:keepNext w:val="0"/>
              <w:keepLines w:val="0"/>
              <w:pageBreakBefore w:val="0"/>
              <w:widowControl w:val="0"/>
              <w:kinsoku/>
              <w:wordWrap/>
              <w:overflowPunct/>
              <w:topLinePunct w:val="0"/>
              <w:autoSpaceDE/>
              <w:autoSpaceDN/>
              <w:bidi w:val="0"/>
              <w:adjustRightInd/>
              <w:snapToGrid w:val="0"/>
              <w:spacing w:line="0" w:lineRule="atLeast"/>
              <w:jc w:val="center"/>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612" w:type="dxa"/>
            <w:vMerge w:val="continue"/>
          </w:tcPr>
          <w:p>
            <w:pPr>
              <w:keepNext w:val="0"/>
              <w:keepLines w:val="0"/>
              <w:pageBreakBefore w:val="0"/>
              <w:widowControl w:val="0"/>
              <w:kinsoku/>
              <w:wordWrap/>
              <w:overflowPunct/>
              <w:topLinePunct w:val="0"/>
              <w:autoSpaceDE/>
              <w:autoSpaceDN/>
              <w:bidi w:val="0"/>
              <w:adjustRightInd/>
              <w:snapToGrid w:val="0"/>
              <w:spacing w:line="0" w:lineRule="atLeast"/>
              <w:textAlignment w:val="auto"/>
              <w:rPr>
                <w:rFonts w:ascii="宋体" w:hAnsi="宋体" w:eastAsia="宋体" w:cs="宋体"/>
                <w:sz w:val="28"/>
                <w:szCs w:val="28"/>
              </w:rPr>
            </w:pPr>
            <w:bookmarkStart w:id="59" w:name="_Toc31225"/>
          </w:p>
        </w:tc>
        <w:tc>
          <w:tcPr>
            <w:tcW w:w="4082" w:type="dxa"/>
            <w:vMerge w:val="continue"/>
            <w:vAlign w:val="center"/>
          </w:tcPr>
          <w:p>
            <w:pPr>
              <w:keepNext w:val="0"/>
              <w:keepLines w:val="0"/>
              <w:pageBreakBefore w:val="0"/>
              <w:widowControl w:val="0"/>
              <w:kinsoku/>
              <w:wordWrap/>
              <w:overflowPunct/>
              <w:topLinePunct w:val="0"/>
              <w:autoSpaceDE/>
              <w:autoSpaceDN/>
              <w:bidi w:val="0"/>
              <w:adjustRightInd/>
              <w:spacing w:line="0" w:lineRule="atLeast"/>
              <w:textAlignment w:val="auto"/>
              <w:rPr>
                <w:rFonts w:ascii="宋体" w:hAnsi="宋体" w:eastAsia="宋体" w:cs="宋体"/>
                <w:sz w:val="28"/>
                <w:szCs w:val="28"/>
              </w:rPr>
            </w:pPr>
          </w:p>
        </w:tc>
        <w:tc>
          <w:tcPr>
            <w:tcW w:w="3858" w:type="dxa"/>
            <w:vAlign w:val="center"/>
          </w:tcPr>
          <w:p>
            <w:pPr>
              <w:keepNext w:val="0"/>
              <w:keepLines w:val="0"/>
              <w:pageBreakBefore w:val="0"/>
              <w:widowControl w:val="0"/>
              <w:kinsoku/>
              <w:wordWrap/>
              <w:overflowPunct/>
              <w:topLinePunct w:val="0"/>
              <w:autoSpaceDE/>
              <w:autoSpaceDN/>
              <w:bidi w:val="0"/>
              <w:adjustRightInd/>
              <w:snapToGrid w:val="0"/>
              <w:spacing w:line="0" w:lineRule="atLeast"/>
              <w:jc w:val="lef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非企业法人覆盖率70%</w:t>
            </w:r>
          </w:p>
        </w:tc>
        <w:tc>
          <w:tcPr>
            <w:tcW w:w="1167" w:type="dxa"/>
            <w:vAlign w:val="center"/>
          </w:tcPr>
          <w:p>
            <w:pPr>
              <w:keepNext w:val="0"/>
              <w:keepLines w:val="0"/>
              <w:pageBreakBefore w:val="0"/>
              <w:widowControl w:val="0"/>
              <w:kinsoku/>
              <w:wordWrap/>
              <w:overflowPunct/>
              <w:topLinePunct w:val="0"/>
              <w:autoSpaceDE/>
              <w:autoSpaceDN/>
              <w:bidi w:val="0"/>
              <w:adjustRightInd/>
              <w:snapToGrid w:val="0"/>
              <w:spacing w:line="0" w:lineRule="atLeast"/>
              <w:jc w:val="center"/>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预期性</w:t>
            </w:r>
          </w:p>
        </w:tc>
      </w:tr>
    </w:tbl>
    <w:p>
      <w:pPr>
        <w:pStyle w:val="3"/>
        <w:pageBreakBefore w:val="0"/>
        <w:widowControl w:val="0"/>
        <w:kinsoku/>
        <w:wordWrap/>
        <w:overflowPunct/>
        <w:topLinePunct w:val="0"/>
        <w:autoSpaceDE/>
        <w:autoSpaceDN/>
        <w:bidi w:val="0"/>
        <w:adjustRightInd/>
        <w:spacing w:line="560" w:lineRule="exact"/>
        <w:ind w:firstLine="640" w:firstLineChars="200"/>
        <w:rPr>
          <w:b w:val="0"/>
          <w:bCs w:val="0"/>
        </w:rPr>
      </w:pPr>
      <w:bookmarkStart w:id="60" w:name="_Toc8426"/>
      <w:bookmarkStart w:id="61" w:name="_Toc6231_WPSOffice_Level1"/>
      <w:bookmarkStart w:id="62" w:name="_Toc24497_WPSOffice_Level1"/>
      <w:r>
        <w:rPr>
          <w:rFonts w:hint="eastAsia"/>
          <w:b w:val="0"/>
          <w:bCs w:val="0"/>
        </w:rPr>
        <w:t>三、筑牢</w:t>
      </w:r>
      <w:r>
        <w:rPr>
          <w:rFonts w:hint="eastAsia"/>
          <w:b w:val="0"/>
          <w:bCs w:val="0"/>
          <w:lang w:val="en-US" w:eastAsia="zh-CN"/>
        </w:rPr>
        <w:t>社会</w:t>
      </w:r>
      <w:r>
        <w:rPr>
          <w:rFonts w:hint="eastAsia"/>
          <w:b w:val="0"/>
          <w:bCs w:val="0"/>
        </w:rPr>
        <w:t>信用体系建设基石</w:t>
      </w:r>
      <w:bookmarkEnd w:id="59"/>
      <w:bookmarkEnd w:id="60"/>
      <w:bookmarkEnd w:id="61"/>
      <w:bookmarkEnd w:id="62"/>
    </w:p>
    <w:p>
      <w:pPr>
        <w:pStyle w:val="4"/>
        <w:pageBreakBefore w:val="0"/>
        <w:widowControl w:val="0"/>
        <w:kinsoku/>
        <w:wordWrap/>
        <w:overflowPunct/>
        <w:topLinePunct w:val="0"/>
        <w:autoSpaceDE/>
        <w:autoSpaceDN/>
        <w:bidi w:val="0"/>
        <w:adjustRightInd/>
        <w:spacing w:line="560" w:lineRule="exact"/>
        <w:ind w:firstLine="640" w:firstLineChars="200"/>
        <w:rPr>
          <w:b w:val="0"/>
          <w:bCs w:val="0"/>
        </w:rPr>
      </w:pPr>
      <w:bookmarkStart w:id="63" w:name="_Toc14613"/>
      <w:bookmarkStart w:id="64" w:name="_Toc30465_WPSOffice_Level2"/>
      <w:bookmarkStart w:id="65" w:name="_Toc11418_WPSOffice_Level2"/>
      <w:bookmarkStart w:id="66" w:name="_Toc15339"/>
      <w:r>
        <w:rPr>
          <w:rFonts w:hint="eastAsia"/>
          <w:b w:val="0"/>
          <w:bCs w:val="0"/>
        </w:rPr>
        <w:t>（一）加强信用法规政策和标准体系建设</w:t>
      </w:r>
      <w:bookmarkEnd w:id="63"/>
      <w:bookmarkEnd w:id="64"/>
      <w:bookmarkEnd w:id="65"/>
    </w:p>
    <w:bookmarkEnd w:id="66"/>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firstLine="643" w:firstLineChars="200"/>
        <w:jc w:val="both"/>
        <w:textAlignment w:val="auto"/>
        <w:rPr>
          <w:rFonts w:hint="eastAsia" w:ascii="仿宋" w:hAnsi="仿宋" w:eastAsia="仿宋" w:cs="仿宋"/>
          <w:color w:val="000000"/>
          <w:kern w:val="0"/>
          <w:sz w:val="32"/>
          <w:szCs w:val="32"/>
        </w:rPr>
      </w:pPr>
      <w:r>
        <w:rPr>
          <w:rStyle w:val="17"/>
          <w:rFonts w:hint="eastAsia"/>
        </w:rPr>
        <w:t>加快推进社会信用</w:t>
      </w:r>
      <w:r>
        <w:rPr>
          <w:rStyle w:val="17"/>
          <w:rFonts w:hint="eastAsia" w:eastAsia="仿宋"/>
          <w:lang w:val="en-US" w:eastAsia="zh-CN"/>
        </w:rPr>
        <w:t>法治化建设</w:t>
      </w:r>
      <w:r>
        <w:rPr>
          <w:rStyle w:val="17"/>
          <w:rFonts w:hint="eastAsia"/>
        </w:rPr>
        <w:t>。</w:t>
      </w:r>
      <w:r>
        <w:rPr>
          <w:rFonts w:hint="eastAsia" w:ascii="仿宋" w:hAnsi="仿宋" w:eastAsia="仿宋" w:cs="仿宋"/>
          <w:color w:val="000000"/>
          <w:kern w:val="0"/>
          <w:sz w:val="32"/>
          <w:szCs w:val="32"/>
        </w:rPr>
        <w:t>完成《黑龙江省社会信用条例》立法</w:t>
      </w:r>
      <w:r>
        <w:rPr>
          <w:rFonts w:hint="eastAsia" w:ascii="仿宋" w:hAnsi="仿宋" w:eastAsia="仿宋" w:cs="仿宋"/>
          <w:color w:val="000000"/>
          <w:kern w:val="0"/>
          <w:sz w:val="32"/>
          <w:szCs w:val="32"/>
          <w:lang w:val="en-US" w:eastAsia="zh-CN"/>
        </w:rPr>
        <w:t>并逐步</w:t>
      </w:r>
      <w:r>
        <w:rPr>
          <w:rFonts w:hint="eastAsia" w:ascii="仿宋" w:hAnsi="仿宋" w:eastAsia="仿宋" w:cs="仿宋"/>
          <w:color w:val="000000"/>
          <w:kern w:val="0"/>
          <w:sz w:val="32"/>
          <w:szCs w:val="32"/>
        </w:rPr>
        <w:t>健全相关配套</w:t>
      </w:r>
      <w:r>
        <w:rPr>
          <w:rFonts w:hint="eastAsia" w:ascii="仿宋" w:hAnsi="仿宋" w:eastAsia="仿宋" w:cs="仿宋"/>
          <w:color w:val="000000"/>
          <w:kern w:val="0"/>
          <w:sz w:val="32"/>
          <w:szCs w:val="32"/>
          <w:lang w:val="en-US" w:eastAsia="zh-CN"/>
        </w:rPr>
        <w:t>规章</w:t>
      </w:r>
      <w:r>
        <w:rPr>
          <w:rFonts w:hint="eastAsia" w:ascii="仿宋" w:hAnsi="仿宋" w:eastAsia="仿宋" w:cs="仿宋"/>
          <w:color w:val="000000"/>
          <w:kern w:val="0"/>
          <w:sz w:val="32"/>
          <w:szCs w:val="32"/>
        </w:rPr>
        <w:t>和政策措施，</w:t>
      </w:r>
      <w:r>
        <w:rPr>
          <w:rFonts w:hint="eastAsia" w:ascii="仿宋" w:hAnsi="仿宋" w:eastAsia="仿宋" w:cs="仿宋"/>
          <w:color w:val="000000"/>
          <w:kern w:val="0"/>
          <w:sz w:val="32"/>
          <w:szCs w:val="32"/>
          <w:lang w:val="en-US" w:eastAsia="zh-CN"/>
        </w:rPr>
        <w:t>完善信用信息目录</w:t>
      </w:r>
      <w:r>
        <w:rPr>
          <w:rFonts w:hint="eastAsia" w:ascii="仿宋" w:hAnsi="仿宋" w:eastAsia="仿宋" w:cs="仿宋"/>
          <w:color w:val="000000"/>
          <w:kern w:val="0"/>
          <w:sz w:val="32"/>
          <w:szCs w:val="32"/>
          <w:lang w:val="en-US" w:eastAsia="zh-CN" w:bidi="ar-SA"/>
        </w:rPr>
        <w:t>制度，推动信用信息归集、奖惩措施、严重失信主体名单认定标准和程序更加规范，形成较为完善的信用法规</w:t>
      </w:r>
      <w:r>
        <w:rPr>
          <w:rFonts w:hint="eastAsia" w:ascii="仿宋" w:hAnsi="仿宋" w:eastAsia="仿宋" w:cs="仿宋"/>
          <w:color w:val="000000"/>
          <w:kern w:val="0"/>
          <w:sz w:val="32"/>
          <w:szCs w:val="32"/>
        </w:rPr>
        <w:t>制度体系</w:t>
      </w:r>
      <w:r>
        <w:rPr>
          <w:rFonts w:hint="eastAsia" w:ascii="仿宋" w:hAnsi="仿宋" w:eastAsia="仿宋" w:cs="仿宋"/>
          <w:color w:val="000000"/>
          <w:kern w:val="0"/>
          <w:sz w:val="32"/>
          <w:szCs w:val="32"/>
          <w:lang w:eastAsia="zh-CN"/>
        </w:rPr>
        <w:t>。</w:t>
      </w:r>
      <w:r>
        <w:rPr>
          <w:rFonts w:hint="eastAsia" w:ascii="仿宋" w:hAnsi="仿宋" w:eastAsia="仿宋" w:cs="仿宋"/>
          <w:color w:val="000000"/>
          <w:kern w:val="0"/>
          <w:sz w:val="32"/>
          <w:szCs w:val="32"/>
        </w:rPr>
        <w:t>建立普法和</w:t>
      </w:r>
      <w:r>
        <w:rPr>
          <w:rFonts w:hint="eastAsia" w:ascii="仿宋" w:hAnsi="仿宋" w:eastAsia="仿宋" w:cs="仿宋"/>
          <w:color w:val="000000"/>
          <w:kern w:val="0"/>
          <w:sz w:val="32"/>
          <w:szCs w:val="32"/>
          <w:lang w:val="en-US" w:eastAsia="zh-CN"/>
        </w:rPr>
        <w:t>条例</w:t>
      </w:r>
      <w:r>
        <w:rPr>
          <w:rFonts w:hint="eastAsia" w:ascii="仿宋" w:hAnsi="仿宋" w:eastAsia="仿宋" w:cs="仿宋"/>
          <w:color w:val="000000"/>
          <w:kern w:val="0"/>
          <w:sz w:val="32"/>
          <w:szCs w:val="32"/>
        </w:rPr>
        <w:t>施行工作机制</w:t>
      </w:r>
      <w:r>
        <w:rPr>
          <w:rFonts w:hint="eastAsia" w:ascii="仿宋" w:hAnsi="仿宋" w:eastAsia="仿宋" w:cs="仿宋"/>
          <w:color w:val="000000"/>
          <w:kern w:val="0"/>
          <w:sz w:val="32"/>
          <w:szCs w:val="32"/>
          <w:lang w:eastAsia="zh-CN"/>
        </w:rPr>
        <w:t>，</w:t>
      </w:r>
      <w:r>
        <w:rPr>
          <w:rFonts w:hint="eastAsia" w:ascii="仿宋" w:hAnsi="仿宋" w:eastAsia="仿宋" w:cs="仿宋"/>
          <w:color w:val="000000"/>
          <w:kern w:val="0"/>
          <w:sz w:val="32"/>
          <w:szCs w:val="32"/>
          <w:lang w:val="en-US" w:eastAsia="zh-CN"/>
        </w:rPr>
        <w:t>全面施行</w:t>
      </w:r>
      <w:r>
        <w:rPr>
          <w:rFonts w:hint="eastAsia" w:ascii="仿宋" w:hAnsi="仿宋" w:eastAsia="仿宋" w:cs="仿宋"/>
          <w:color w:val="000000"/>
          <w:kern w:val="0"/>
          <w:sz w:val="32"/>
          <w:szCs w:val="32"/>
        </w:rPr>
        <w:t>《黑龙江省社会信用条例》</w:t>
      </w:r>
      <w:r>
        <w:rPr>
          <w:rFonts w:hint="eastAsia" w:ascii="仿宋" w:hAnsi="仿宋" w:eastAsia="仿宋" w:cs="仿宋"/>
          <w:color w:val="000000"/>
          <w:kern w:val="0"/>
          <w:sz w:val="32"/>
          <w:szCs w:val="32"/>
          <w:lang w:eastAsia="zh-CN"/>
        </w:rPr>
        <w:t>，</w:t>
      </w:r>
      <w:r>
        <w:rPr>
          <w:rFonts w:hint="eastAsia" w:ascii="仿宋" w:hAnsi="仿宋" w:eastAsia="仿宋" w:cs="仿宋"/>
          <w:color w:val="000000"/>
          <w:kern w:val="0"/>
          <w:sz w:val="32"/>
          <w:szCs w:val="32"/>
          <w:lang w:val="en-US" w:eastAsia="zh-CN"/>
        </w:rPr>
        <w:t>推动社会信用体系建设法治化进程</w:t>
      </w:r>
      <w:r>
        <w:rPr>
          <w:rFonts w:hint="eastAsia" w:ascii="仿宋" w:hAnsi="仿宋" w:eastAsia="仿宋" w:cs="仿宋"/>
          <w:color w:val="000000"/>
          <w:kern w:val="0"/>
          <w:sz w:val="32"/>
          <w:szCs w:val="32"/>
        </w:rPr>
        <w:t>。鼓励具备条件的</w:t>
      </w:r>
      <w:r>
        <w:rPr>
          <w:rFonts w:hint="eastAsia" w:ascii="仿宋" w:hAnsi="仿宋" w:eastAsia="仿宋" w:cs="仿宋"/>
          <w:color w:val="000000"/>
          <w:kern w:val="0"/>
          <w:sz w:val="32"/>
          <w:szCs w:val="32"/>
          <w:lang w:eastAsia="zh-CN"/>
        </w:rPr>
        <w:t>市（地）</w:t>
      </w:r>
      <w:r>
        <w:rPr>
          <w:rFonts w:hint="eastAsia" w:ascii="仿宋" w:hAnsi="仿宋" w:eastAsia="仿宋" w:cs="仿宋"/>
          <w:color w:val="000000"/>
          <w:kern w:val="0"/>
          <w:sz w:val="32"/>
          <w:szCs w:val="32"/>
        </w:rPr>
        <w:t>制定社会信用体系建设地方性法规。</w:t>
      </w:r>
      <w:r>
        <w:rPr>
          <w:rFonts w:hint="eastAsia" w:ascii="仿宋" w:hAnsi="仿宋" w:eastAsia="仿宋" w:cs="仿宋"/>
          <w:color w:val="000000"/>
          <w:kern w:val="0"/>
          <w:sz w:val="32"/>
          <w:szCs w:val="32"/>
          <w:lang w:val="en-US" w:eastAsia="zh-CN"/>
        </w:rPr>
        <w:t>鼓励</w:t>
      </w:r>
      <w:r>
        <w:rPr>
          <w:rFonts w:hint="eastAsia" w:ascii="仿宋" w:hAnsi="仿宋" w:eastAsia="仿宋" w:cs="仿宋"/>
          <w:color w:val="000000"/>
          <w:kern w:val="0"/>
          <w:sz w:val="32"/>
          <w:szCs w:val="32"/>
        </w:rPr>
        <w:t>各部门依据</w:t>
      </w:r>
      <w:r>
        <w:rPr>
          <w:rFonts w:hint="eastAsia" w:ascii="仿宋" w:hAnsi="仿宋" w:eastAsia="仿宋" w:cs="仿宋"/>
          <w:color w:val="000000"/>
          <w:kern w:val="0"/>
          <w:sz w:val="32"/>
          <w:szCs w:val="32"/>
          <w:lang w:val="en-US" w:eastAsia="zh-CN"/>
        </w:rPr>
        <w:t>国家有关法律、法规和规章，</w:t>
      </w:r>
      <w:r>
        <w:rPr>
          <w:rFonts w:hint="eastAsia" w:ascii="仿宋" w:hAnsi="仿宋" w:eastAsia="仿宋" w:cs="仿宋"/>
          <w:color w:val="000000"/>
          <w:kern w:val="0"/>
          <w:sz w:val="32"/>
          <w:szCs w:val="32"/>
        </w:rPr>
        <w:t>结合</w:t>
      </w:r>
      <w:r>
        <w:rPr>
          <w:rFonts w:hint="eastAsia" w:ascii="仿宋" w:hAnsi="仿宋" w:eastAsia="仿宋" w:cs="仿宋"/>
          <w:color w:val="000000"/>
          <w:kern w:val="0"/>
          <w:sz w:val="32"/>
          <w:szCs w:val="32"/>
          <w:lang w:val="en-US" w:eastAsia="zh-CN"/>
        </w:rPr>
        <w:t>本部门工作</w:t>
      </w:r>
      <w:r>
        <w:rPr>
          <w:rFonts w:hint="eastAsia" w:ascii="仿宋" w:hAnsi="仿宋" w:eastAsia="仿宋" w:cs="仿宋"/>
          <w:color w:val="000000"/>
          <w:kern w:val="0"/>
          <w:sz w:val="32"/>
          <w:szCs w:val="32"/>
        </w:rPr>
        <w:t>建立</w:t>
      </w:r>
      <w:r>
        <w:rPr>
          <w:rFonts w:hint="eastAsia" w:ascii="仿宋" w:hAnsi="仿宋" w:eastAsia="仿宋" w:cs="仿宋"/>
          <w:color w:val="000000"/>
          <w:kern w:val="0"/>
          <w:sz w:val="32"/>
          <w:szCs w:val="32"/>
          <w:lang w:val="en-US" w:eastAsia="zh-CN"/>
        </w:rPr>
        <w:t>完善</w:t>
      </w:r>
      <w:r>
        <w:rPr>
          <w:rFonts w:hint="eastAsia" w:ascii="仿宋" w:hAnsi="仿宋" w:eastAsia="仿宋" w:cs="仿宋"/>
          <w:color w:val="000000"/>
          <w:kern w:val="0"/>
          <w:sz w:val="32"/>
          <w:szCs w:val="32"/>
        </w:rPr>
        <w:t>行业配套</w:t>
      </w:r>
      <w:r>
        <w:rPr>
          <w:rFonts w:hint="eastAsia" w:ascii="仿宋" w:hAnsi="仿宋" w:eastAsia="仿宋" w:cs="仿宋"/>
          <w:color w:val="000000"/>
          <w:kern w:val="0"/>
          <w:sz w:val="32"/>
          <w:szCs w:val="32"/>
          <w:lang w:val="en-US" w:eastAsia="zh-CN"/>
        </w:rPr>
        <w:t>制度</w:t>
      </w:r>
      <w:r>
        <w:rPr>
          <w:rFonts w:hint="eastAsia" w:ascii="仿宋" w:hAnsi="仿宋" w:eastAsia="仿宋" w:cs="仿宋"/>
          <w:color w:val="000000"/>
          <w:kern w:val="0"/>
          <w:sz w:val="32"/>
          <w:szCs w:val="32"/>
        </w:rPr>
        <w:t>。鼓励各地、各部门将行之有效的做法上升为</w:t>
      </w:r>
      <w:r>
        <w:rPr>
          <w:rFonts w:hint="eastAsia" w:ascii="仿宋" w:hAnsi="仿宋" w:eastAsia="仿宋" w:cs="仿宋"/>
          <w:color w:val="000000"/>
          <w:kern w:val="0"/>
          <w:sz w:val="32"/>
          <w:szCs w:val="32"/>
          <w:lang w:val="en-US" w:eastAsia="zh-CN"/>
        </w:rPr>
        <w:t>地方性法规规范</w:t>
      </w:r>
      <w:r>
        <w:rPr>
          <w:rFonts w:hint="eastAsia" w:ascii="仿宋" w:hAnsi="仿宋" w:eastAsia="仿宋" w:cs="仿宋"/>
          <w:color w:val="000000"/>
          <w:kern w:val="0"/>
          <w:sz w:val="32"/>
          <w:szCs w:val="32"/>
        </w:rPr>
        <w:t>，进一步</w:t>
      </w:r>
      <w:r>
        <w:rPr>
          <w:rFonts w:hint="eastAsia" w:ascii="仿宋" w:hAnsi="仿宋" w:eastAsia="仿宋" w:cs="仿宋"/>
          <w:color w:val="000000"/>
          <w:kern w:val="0"/>
          <w:sz w:val="32"/>
          <w:szCs w:val="32"/>
          <w:lang w:val="en-US" w:eastAsia="zh-CN"/>
        </w:rPr>
        <w:t>丰富完善全省</w:t>
      </w:r>
      <w:r>
        <w:rPr>
          <w:rFonts w:hint="eastAsia" w:ascii="仿宋" w:hAnsi="仿宋" w:eastAsia="仿宋" w:cs="仿宋"/>
          <w:color w:val="000000"/>
          <w:kern w:val="0"/>
          <w:sz w:val="32"/>
          <w:szCs w:val="32"/>
        </w:rPr>
        <w:t>社会信用</w:t>
      </w:r>
      <w:r>
        <w:rPr>
          <w:rFonts w:hint="eastAsia" w:ascii="仿宋" w:hAnsi="仿宋" w:eastAsia="仿宋" w:cs="仿宋"/>
          <w:color w:val="000000"/>
          <w:kern w:val="0"/>
          <w:sz w:val="32"/>
          <w:szCs w:val="32"/>
          <w:lang w:val="en-US" w:eastAsia="zh-CN"/>
        </w:rPr>
        <w:t>法规制度</w:t>
      </w:r>
      <w:r>
        <w:rPr>
          <w:rFonts w:hint="eastAsia" w:ascii="仿宋" w:hAnsi="仿宋" w:eastAsia="仿宋" w:cs="仿宋"/>
          <w:color w:val="000000"/>
          <w:kern w:val="0"/>
          <w:sz w:val="32"/>
          <w:szCs w:val="32"/>
        </w:rPr>
        <w:t>体系。</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ascii="仿宋_GB2312" w:eastAsia="仿宋_GB2312"/>
          <w:sz w:val="32"/>
          <w:szCs w:val="32"/>
        </w:rPr>
      </w:pPr>
      <w:r>
        <w:rPr>
          <w:rStyle w:val="17"/>
          <w:rFonts w:hint="eastAsia" w:eastAsia="仿宋"/>
          <w:lang w:val="en-US" w:eastAsia="zh-CN"/>
        </w:rPr>
        <w:t>加快完善社会</w:t>
      </w:r>
      <w:r>
        <w:rPr>
          <w:rStyle w:val="17"/>
          <w:rFonts w:hint="eastAsia"/>
        </w:rPr>
        <w:t>信用标准体系建设。</w:t>
      </w:r>
      <w:r>
        <w:rPr>
          <w:rFonts w:hint="eastAsia" w:ascii="仿宋_GB2312" w:eastAsia="仿宋_GB2312"/>
          <w:sz w:val="32"/>
          <w:szCs w:val="32"/>
        </w:rPr>
        <w:t>发挥标准化在信用信息归集、共享、应用、管理中的作用</w:t>
      </w:r>
      <w:r>
        <w:rPr>
          <w:rFonts w:hint="eastAsia" w:ascii="仿宋" w:hAnsi="仿宋" w:eastAsia="仿宋" w:cs="仿宋"/>
          <w:color w:val="000000"/>
          <w:kern w:val="0"/>
          <w:sz w:val="32"/>
          <w:szCs w:val="32"/>
          <w:lang w:val="en-US" w:eastAsia="zh-CN" w:bidi="ar-SA"/>
        </w:rPr>
        <w:t>，研究制定信用信息归集和共享、信用承诺、合同履约等信用信息平台标准；探索制定信用服务机构及其从业人员管理、信用风险管理、信用主体分级分类监管等信用管理标准；重点研究制定信用承诺应用、信用修复、信用异议处理、信用服务机构服务、信用服务评价、信用典型建设等信用服务标准。</w:t>
      </w:r>
      <w:r>
        <w:rPr>
          <w:rFonts w:hint="eastAsia" w:ascii="仿宋_GB2312" w:eastAsia="仿宋_GB2312"/>
          <w:sz w:val="32"/>
          <w:szCs w:val="32"/>
        </w:rPr>
        <w:t>成立</w:t>
      </w:r>
      <w:r>
        <w:rPr>
          <w:rFonts w:hint="eastAsia" w:ascii="仿宋_GB2312" w:eastAsia="仿宋_GB2312"/>
          <w:sz w:val="32"/>
          <w:szCs w:val="32"/>
          <w:lang w:val="en-US" w:eastAsia="zh-CN"/>
        </w:rPr>
        <w:t>省</w:t>
      </w:r>
      <w:r>
        <w:rPr>
          <w:rFonts w:hint="eastAsia" w:ascii="仿宋_GB2312" w:eastAsia="仿宋_GB2312"/>
          <w:sz w:val="32"/>
          <w:szCs w:val="32"/>
        </w:rPr>
        <w:t>社会信用标准化技术委员会，为社会信用标准体系</w:t>
      </w:r>
      <w:r>
        <w:rPr>
          <w:rFonts w:hint="eastAsia" w:ascii="仿宋_GB2312" w:eastAsia="仿宋_GB2312"/>
          <w:sz w:val="32"/>
          <w:szCs w:val="32"/>
          <w:lang w:val="en-US" w:eastAsia="zh-CN"/>
        </w:rPr>
        <w:t>建设</w:t>
      </w:r>
      <w:r>
        <w:rPr>
          <w:rFonts w:hint="eastAsia" w:ascii="仿宋_GB2312" w:eastAsia="仿宋_GB2312"/>
          <w:sz w:val="32"/>
          <w:szCs w:val="32"/>
        </w:rPr>
        <w:t>提供支撑。</w:t>
      </w:r>
    </w:p>
    <w:p>
      <w:pPr>
        <w:pStyle w:val="4"/>
        <w:pageBreakBefore w:val="0"/>
        <w:widowControl w:val="0"/>
        <w:kinsoku/>
        <w:wordWrap/>
        <w:overflowPunct/>
        <w:topLinePunct w:val="0"/>
        <w:autoSpaceDE/>
        <w:autoSpaceDN/>
        <w:bidi w:val="0"/>
        <w:adjustRightInd/>
        <w:spacing w:line="560" w:lineRule="exact"/>
        <w:ind w:firstLine="640" w:firstLineChars="200"/>
        <w:rPr>
          <w:rFonts w:hint="eastAsia"/>
          <w:b w:val="0"/>
          <w:bCs w:val="0"/>
        </w:rPr>
      </w:pPr>
      <w:bookmarkStart w:id="67" w:name="_Toc4950"/>
      <w:bookmarkStart w:id="68" w:name="_Toc26760"/>
      <w:bookmarkStart w:id="69" w:name="_Toc14727_WPSOffice_Level2"/>
      <w:bookmarkStart w:id="70" w:name="_Toc5050_WPSOffice_Level2"/>
      <w:r>
        <w:rPr>
          <w:rFonts w:hint="eastAsia"/>
          <w:b w:val="0"/>
          <w:bCs w:val="0"/>
        </w:rPr>
        <w:t>（二）夯实全省</w:t>
      </w:r>
      <w:bookmarkEnd w:id="67"/>
      <w:r>
        <w:rPr>
          <w:rFonts w:hint="eastAsia"/>
          <w:b w:val="0"/>
          <w:bCs w:val="0"/>
          <w:lang w:eastAsia="zh-CN"/>
        </w:rPr>
        <w:t>信用信息</w:t>
      </w:r>
      <w:r>
        <w:rPr>
          <w:rFonts w:hint="eastAsia"/>
          <w:b w:val="0"/>
          <w:bCs w:val="0"/>
        </w:rPr>
        <w:t>基础建设</w:t>
      </w:r>
      <w:bookmarkEnd w:id="68"/>
      <w:bookmarkEnd w:id="69"/>
      <w:bookmarkEnd w:id="70"/>
    </w:p>
    <w:p>
      <w:pPr>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val="0"/>
          <w:bCs w:val="0"/>
          <w:color w:val="000000"/>
          <w:kern w:val="0"/>
          <w:sz w:val="32"/>
          <w:szCs w:val="32"/>
          <w:lang w:val="en-US" w:eastAsia="zh-CN" w:bidi="ar-SA"/>
        </w:rPr>
      </w:pPr>
      <w:r>
        <w:rPr>
          <w:rStyle w:val="17"/>
          <w:rFonts w:hint="eastAsia"/>
          <w:b/>
          <w:bCs w:val="0"/>
          <w:kern w:val="2"/>
          <w:lang w:val="en-US" w:eastAsia="zh-CN" w:bidi="ar-SA"/>
        </w:rPr>
        <w:t>不断完善公共信用信息平台功能。</w:t>
      </w:r>
      <w:r>
        <w:rPr>
          <w:rFonts w:hint="eastAsia" w:ascii="仿宋" w:hAnsi="仿宋" w:eastAsia="仿宋" w:cs="仿宋"/>
          <w:b w:val="0"/>
          <w:bCs w:val="0"/>
          <w:color w:val="000000"/>
          <w:kern w:val="0"/>
          <w:sz w:val="32"/>
          <w:szCs w:val="32"/>
          <w:lang w:val="en-US" w:eastAsia="zh-CN" w:bidi="ar-SA"/>
        </w:rPr>
        <w:t>迭代升级各级公共信用信息平台和网站基础设施。将省公共信用信息平台打造成“系统内纵向联通、跨部门横向贯通”的信用“数据枢纽”和应用载体，推动省公共信用信息平台与省一体化在线政务服务共享交换平台、“双随机 一公开”系统、“互联网+监管”系统等信息共享和交换，不断深化信用数据资源有效汇聚和互通共享，实现跨地区、跨行业、跨层级业务协同。进一步提升各级公共信用信息平台、信用网站服务支撑能力和服务效率。鼓励各级公共信用信息平台以特色应用为方向，积极开发特色信用信息服务系统，探索创新更多信用应用领域。</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eastAsia="仿宋_GB2312"/>
          <w:lang w:val="en-US" w:eastAsia="zh-CN"/>
        </w:rPr>
      </w:pPr>
      <w:r>
        <w:rPr>
          <w:rStyle w:val="17"/>
          <w:rFonts w:hint="eastAsia" w:eastAsia="仿宋"/>
          <w:lang w:val="en-US" w:eastAsia="zh-CN"/>
        </w:rPr>
        <w:t>依法依规采集</w:t>
      </w:r>
      <w:r>
        <w:rPr>
          <w:rStyle w:val="17"/>
          <w:rFonts w:hint="eastAsia"/>
        </w:rPr>
        <w:t>归集</w:t>
      </w:r>
      <w:r>
        <w:rPr>
          <w:rStyle w:val="17"/>
          <w:rFonts w:hint="eastAsia" w:eastAsia="仿宋"/>
          <w:lang w:val="en-US" w:eastAsia="zh-CN"/>
        </w:rPr>
        <w:t>公共信用信息</w:t>
      </w:r>
      <w:r>
        <w:rPr>
          <w:rStyle w:val="17"/>
          <w:rFonts w:hint="eastAsia"/>
        </w:rPr>
        <w:t>。</w:t>
      </w:r>
      <w:r>
        <w:rPr>
          <w:rFonts w:hint="eastAsia" w:ascii="仿宋" w:hAnsi="仿宋" w:eastAsia="仿宋" w:cs="仿宋"/>
          <w:b w:val="0"/>
          <w:bCs w:val="0"/>
          <w:sz w:val="32"/>
          <w:szCs w:val="32"/>
          <w:u w:val="none"/>
          <w:lang w:val="en-US" w:eastAsia="zh-CN"/>
        </w:rPr>
        <w:t>依法加大公共信用信息采集归集力度，拓宽归集广度，突出按需归集。依据全国公共信用信息基础目录制定《黑龙江省公共信用信息目录》，严格界定公共信用信息的范围、归集方式、共享和公开方法</w:t>
      </w:r>
      <w:r>
        <w:rPr>
          <w:rFonts w:hint="eastAsia" w:ascii="仿宋" w:hAnsi="仿宋" w:eastAsia="仿宋" w:cs="仿宋"/>
          <w:b w:val="0"/>
          <w:bCs w:val="0"/>
          <w:kern w:val="2"/>
          <w:sz w:val="32"/>
          <w:szCs w:val="32"/>
          <w:u w:val="none"/>
          <w:lang w:val="en-US" w:eastAsia="zh-CN" w:bidi="ar-SA"/>
        </w:rPr>
        <w:t>，规范公共信用信息归集共享公开范围和渠道，逐步扩大信用信息归集的范围和数量。</w:t>
      </w:r>
      <w:r>
        <w:rPr>
          <w:rFonts w:hint="eastAsia" w:ascii="仿宋_GB2312" w:hAnsi="仿宋_GB2312" w:eastAsia="仿宋_GB2312" w:cs="仿宋_GB2312"/>
          <w:b w:val="0"/>
          <w:bCs w:val="0"/>
          <w:kern w:val="2"/>
          <w:sz w:val="32"/>
          <w:szCs w:val="32"/>
          <w:lang w:val="en-US" w:eastAsia="zh-CN" w:bidi="ar-SA"/>
        </w:rPr>
        <w:t>结合“信易贷”等工作需要，逐步归集税务、市场监管、水、电、气费以及医保、住房公积金和社保缴纳等领域的信用信息，为社会提高准确、及时服务。探索</w:t>
      </w:r>
      <w:r>
        <w:rPr>
          <w:rFonts w:hint="eastAsia" w:ascii="仿宋_GB2312" w:eastAsia="仿宋_GB2312"/>
          <w:sz w:val="32"/>
          <w:szCs w:val="32"/>
        </w:rPr>
        <w:t>利用大数据、云计算、区块链等技术，不断丰富创新信息归集、共享和交换方式</w:t>
      </w:r>
      <w:r>
        <w:rPr>
          <w:rFonts w:hint="eastAsia" w:ascii="仿宋_GB2312" w:eastAsia="仿宋_GB2312"/>
          <w:sz w:val="32"/>
          <w:szCs w:val="32"/>
          <w:lang w:eastAsia="zh-CN"/>
        </w:rPr>
        <w:t>。</w:t>
      </w:r>
    </w:p>
    <w:p>
      <w:pPr>
        <w:pStyle w:val="11"/>
        <w:keepNext w:val="0"/>
        <w:keepLines w:val="0"/>
        <w:pageBreakBefore w:val="0"/>
        <w:widowControl w:val="0"/>
        <w:kinsoku/>
        <w:wordWrap/>
        <w:overflowPunct/>
        <w:topLinePunct w:val="0"/>
        <w:autoSpaceDE/>
        <w:autoSpaceDN/>
        <w:bidi w:val="0"/>
        <w:adjustRightInd/>
        <w:snapToGrid/>
        <w:spacing w:after="0" w:line="560" w:lineRule="exact"/>
        <w:ind w:left="0" w:leftChars="0" w:firstLine="643" w:firstLineChars="200"/>
        <w:textAlignment w:val="auto"/>
        <w:rPr>
          <w:rFonts w:hint="eastAsia" w:ascii="仿宋" w:hAnsi="仿宋" w:eastAsia="仿宋" w:cs="仿宋"/>
          <w:b w:val="0"/>
          <w:bCs w:val="0"/>
          <w:sz w:val="32"/>
          <w:szCs w:val="32"/>
          <w:u w:val="none"/>
          <w:lang w:val="en-US" w:eastAsia="zh-CN"/>
        </w:rPr>
      </w:pPr>
      <w:r>
        <w:rPr>
          <w:rStyle w:val="17"/>
          <w:rFonts w:hint="eastAsia" w:eastAsia="仿宋"/>
          <w:lang w:val="en-US" w:eastAsia="zh-CN"/>
        </w:rPr>
        <w:t>逐步</w:t>
      </w:r>
      <w:r>
        <w:rPr>
          <w:rStyle w:val="17"/>
          <w:rFonts w:hint="eastAsia"/>
        </w:rPr>
        <w:t>提升</w:t>
      </w:r>
      <w:r>
        <w:rPr>
          <w:rStyle w:val="17"/>
          <w:rFonts w:hint="eastAsia" w:eastAsia="仿宋"/>
          <w:lang w:val="en-US" w:eastAsia="zh-CN"/>
        </w:rPr>
        <w:t>公共</w:t>
      </w:r>
      <w:r>
        <w:rPr>
          <w:rStyle w:val="17"/>
          <w:rFonts w:hint="eastAsia"/>
        </w:rPr>
        <w:t>信用信息归集</w:t>
      </w:r>
      <w:r>
        <w:rPr>
          <w:rStyle w:val="17"/>
          <w:rFonts w:hint="eastAsia" w:eastAsia="仿宋"/>
          <w:lang w:val="en-US" w:eastAsia="zh-CN"/>
        </w:rPr>
        <w:t>质效</w:t>
      </w:r>
      <w:r>
        <w:rPr>
          <w:rStyle w:val="17"/>
          <w:rFonts w:hint="eastAsia"/>
        </w:rPr>
        <w:t>。</w:t>
      </w:r>
      <w:r>
        <w:rPr>
          <w:rFonts w:hint="eastAsia" w:ascii="仿宋_GB2312" w:eastAsia="仿宋_GB2312"/>
          <w:sz w:val="32"/>
          <w:szCs w:val="32"/>
        </w:rPr>
        <w:t>规范信用信息异议处理标准、流程，对核实有误的信用信息，及时更正或删除，实现异议处理结果在各级</w:t>
      </w:r>
      <w:r>
        <w:rPr>
          <w:rFonts w:hint="eastAsia" w:ascii="仿宋_GB2312" w:eastAsia="仿宋_GB2312"/>
          <w:sz w:val="32"/>
          <w:szCs w:val="32"/>
          <w:lang w:val="en-US" w:eastAsia="zh-CN"/>
        </w:rPr>
        <w:t>信用信息</w:t>
      </w:r>
      <w:r>
        <w:rPr>
          <w:rFonts w:hint="eastAsia" w:ascii="仿宋_GB2312" w:eastAsia="仿宋_GB2312"/>
          <w:sz w:val="32"/>
          <w:szCs w:val="32"/>
        </w:rPr>
        <w:t>平台网站同步更新一致</w:t>
      </w:r>
      <w:r>
        <w:rPr>
          <w:rFonts w:hint="eastAsia" w:ascii="仿宋_GB2312" w:eastAsia="仿宋_GB2312"/>
          <w:sz w:val="32"/>
          <w:szCs w:val="32"/>
          <w:lang w:eastAsia="zh-CN"/>
        </w:rPr>
        <w:t>。</w:t>
      </w:r>
      <w:r>
        <w:rPr>
          <w:rFonts w:hint="eastAsia" w:ascii="仿宋" w:hAnsi="仿宋" w:eastAsia="仿宋" w:cs="仿宋"/>
          <w:b w:val="0"/>
          <w:bCs w:val="0"/>
          <w:sz w:val="32"/>
          <w:szCs w:val="32"/>
          <w:u w:val="none"/>
          <w:lang w:val="en-US" w:eastAsia="zh-CN"/>
        </w:rPr>
        <w:t>持续提升全省信用信息数据质量，全面落实国家“双公示”监测评估要求，以行政许可、行政处罚“双公示”信息为重点，增强信用信息归集公示的实时性、准确性和全面性。构建覆盖信用数据全生命周期的质量管控体系，提高信用数据合规率，不断提升信用数据过滤、去重、归并、分类、入库能力，为社会提供更加准确的信用信息服务。</w:t>
      </w:r>
    </w:p>
    <w:p>
      <w:pPr>
        <w:pStyle w:val="11"/>
        <w:keepNext w:val="0"/>
        <w:keepLines w:val="0"/>
        <w:pageBreakBefore w:val="0"/>
        <w:widowControl w:val="0"/>
        <w:kinsoku/>
        <w:wordWrap/>
        <w:overflowPunct/>
        <w:topLinePunct w:val="0"/>
        <w:autoSpaceDE/>
        <w:autoSpaceDN/>
        <w:bidi w:val="0"/>
        <w:adjustRightInd/>
        <w:snapToGrid/>
        <w:spacing w:after="0" w:line="560" w:lineRule="exact"/>
        <w:ind w:left="0" w:leftChars="0" w:firstLine="643" w:firstLineChars="200"/>
        <w:textAlignment w:val="auto"/>
        <w:rPr>
          <w:rFonts w:hint="eastAsia" w:ascii="仿宋" w:hAnsi="仿宋" w:eastAsia="仿宋" w:cs="仿宋"/>
          <w:b w:val="0"/>
          <w:bCs w:val="0"/>
          <w:kern w:val="2"/>
          <w:sz w:val="32"/>
          <w:szCs w:val="32"/>
          <w:lang w:val="en-US" w:eastAsia="zh-CN" w:bidi="ar-SA"/>
        </w:rPr>
      </w:pPr>
      <w:r>
        <w:rPr>
          <w:rStyle w:val="18"/>
          <w:rFonts w:hint="eastAsia"/>
          <w:lang w:val="en-US" w:eastAsia="zh-CN"/>
        </w:rPr>
        <w:t>充分发挥公共信用信息平台效用。</w:t>
      </w:r>
      <w:r>
        <w:rPr>
          <w:rFonts w:hint="eastAsia" w:ascii="仿宋" w:hAnsi="仿宋" w:eastAsia="仿宋" w:cs="仿宋"/>
          <w:b w:val="0"/>
          <w:bCs w:val="0"/>
          <w:kern w:val="2"/>
          <w:sz w:val="32"/>
          <w:szCs w:val="32"/>
          <w:lang w:val="en-US" w:eastAsia="zh-CN" w:bidi="ar-SA"/>
        </w:rPr>
        <w:t>将信用平台公共信用信息查询使用嵌入行政许可、行政监督管理工作流程，实现自动比对应用和奖惩结果反馈，实施联合惩戒和信用核查系统应用推广。省公共信用信息平台实现免费向社会提供标准统一、省内互认的公共信用信息报告。不断拓展省、市公共信用信息平台查询服务功能和范围，完善信用中国（黑龙江）网站“一站式”综合信用查询功能，向社会提供更加丰富准确的信用信息综合查询服务。各级政务服务大厅全部设置信用查询机，向社会提供信用查询服务，让数据多跑路，群众少跑腿。</w:t>
      </w:r>
    </w:p>
    <w:p>
      <w:pPr>
        <w:pStyle w:val="4"/>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val="0"/>
          <w:bCs w:val="0"/>
          <w:lang w:val="en-US" w:eastAsia="zh-CN"/>
        </w:rPr>
      </w:pPr>
      <w:r>
        <w:rPr>
          <w:rStyle w:val="17"/>
          <w:rFonts w:hint="eastAsia"/>
          <w:b/>
          <w:bCs w:val="0"/>
          <w:kern w:val="2"/>
          <w:lang w:val="en-US" w:eastAsia="zh-CN" w:bidi="ar-SA"/>
        </w:rPr>
        <w:t>强化信用信息安全防护管理。</w:t>
      </w:r>
      <w:r>
        <w:rPr>
          <w:rFonts w:hint="eastAsia" w:ascii="仿宋" w:hAnsi="仿宋" w:eastAsia="仿宋" w:cs="仿宋"/>
          <w:b w:val="0"/>
          <w:bCs w:val="0"/>
          <w:lang w:val="en-US" w:eastAsia="zh-CN"/>
        </w:rPr>
        <w:t>要加强信用信息安全管理和个人隐私保护力度。各级信用信息平台全面提升基础设施安全、数据安全、应用安全等技术防护能力。健全信用信息平台内部安全管理制度和操作规程，严格制定和落实技术防护策略。加强安全风险评估，建立网络安全监测预警和应急处理机制。要明确信息查询使用权限和程序，建立完善信息查询使用登记和审查制度，防止信息泄露。对故意或因工作失误泄露信息的，要依法依规严格追究相关单位和人员责任。</w:t>
      </w:r>
    </w:p>
    <w:p>
      <w:pPr>
        <w:pStyle w:val="4"/>
        <w:pageBreakBefore w:val="0"/>
        <w:widowControl w:val="0"/>
        <w:kinsoku/>
        <w:wordWrap/>
        <w:overflowPunct/>
        <w:topLinePunct w:val="0"/>
        <w:autoSpaceDE/>
        <w:autoSpaceDN/>
        <w:bidi w:val="0"/>
        <w:adjustRightInd/>
        <w:spacing w:line="560" w:lineRule="exact"/>
        <w:ind w:firstLine="640" w:firstLineChars="200"/>
        <w:rPr>
          <w:b w:val="0"/>
          <w:bCs w:val="0"/>
        </w:rPr>
      </w:pPr>
      <w:bookmarkStart w:id="71" w:name="_Toc31961_WPSOffice_Level2"/>
      <w:bookmarkStart w:id="72" w:name="_Toc4891"/>
      <w:bookmarkStart w:id="73" w:name="_Toc1074_WPSOffice_Level2"/>
      <w:bookmarkStart w:id="74" w:name="_Toc26382"/>
      <w:r>
        <w:rPr>
          <w:rFonts w:hint="eastAsia"/>
          <w:b w:val="0"/>
          <w:bCs w:val="0"/>
        </w:rPr>
        <w:t>（三）构建以信用为基础的新型监管机制</w:t>
      </w:r>
      <w:bookmarkEnd w:id="71"/>
      <w:bookmarkEnd w:id="72"/>
      <w:bookmarkEnd w:id="73"/>
    </w:p>
    <w:bookmarkEnd w:id="74"/>
    <w:p>
      <w:pPr>
        <w:pStyle w:val="4"/>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val="0"/>
          <w:bCs w:val="0"/>
          <w:color w:val="000000"/>
          <w:kern w:val="0"/>
          <w:sz w:val="32"/>
          <w:szCs w:val="32"/>
          <w:lang w:val="en-US" w:eastAsia="zh-CN" w:bidi="ar-SA"/>
        </w:rPr>
      </w:pPr>
      <w:r>
        <w:rPr>
          <w:rStyle w:val="18"/>
          <w:rFonts w:hint="eastAsia"/>
          <w:b/>
          <w:lang w:val="en-US" w:eastAsia="zh-CN"/>
        </w:rPr>
        <w:t>大力推行</w:t>
      </w:r>
      <w:r>
        <w:rPr>
          <w:rStyle w:val="18"/>
          <w:rFonts w:hint="eastAsia"/>
          <w:b/>
        </w:rPr>
        <w:t>信用承诺制。</w:t>
      </w:r>
      <w:r>
        <w:rPr>
          <w:rFonts w:ascii="仿宋" w:hAnsi="仿宋" w:eastAsia="仿宋"/>
          <w:b w:val="0"/>
          <w:bCs w:val="0"/>
          <w:sz w:val="32"/>
          <w:szCs w:val="32"/>
        </w:rPr>
        <w:t>规范信用承诺流程，根据不同场景推动审批替代型、容缺受理型、证明替代型、信用修复型、行业自律型和主动公示型等信用承诺的广泛应用。建立</w:t>
      </w:r>
      <w:r>
        <w:rPr>
          <w:rFonts w:hint="eastAsia" w:ascii="仿宋" w:hAnsi="仿宋" w:eastAsia="仿宋"/>
          <w:b w:val="0"/>
          <w:bCs w:val="0"/>
          <w:sz w:val="32"/>
          <w:szCs w:val="32"/>
          <w:lang w:val="en-US" w:eastAsia="zh-CN"/>
        </w:rPr>
        <w:t>完善</w:t>
      </w:r>
      <w:r>
        <w:rPr>
          <w:rFonts w:ascii="仿宋" w:hAnsi="仿宋" w:eastAsia="仿宋"/>
          <w:b w:val="0"/>
          <w:bCs w:val="0"/>
          <w:sz w:val="32"/>
          <w:szCs w:val="32"/>
        </w:rPr>
        <w:t>信用承诺问效机制，</w:t>
      </w:r>
      <w:r>
        <w:rPr>
          <w:rFonts w:hint="eastAsia" w:ascii="仿宋" w:hAnsi="仿宋" w:eastAsia="仿宋"/>
          <w:b w:val="0"/>
          <w:bCs w:val="0"/>
          <w:sz w:val="32"/>
          <w:szCs w:val="32"/>
          <w:lang w:val="en-US" w:eastAsia="zh-CN"/>
        </w:rPr>
        <w:t>推广“共享即惩戒”应用，</w:t>
      </w:r>
      <w:r>
        <w:rPr>
          <w:rFonts w:ascii="仿宋" w:hAnsi="仿宋" w:eastAsia="仿宋"/>
          <w:b w:val="0"/>
          <w:bCs w:val="0"/>
          <w:sz w:val="32"/>
          <w:szCs w:val="32"/>
        </w:rPr>
        <w:t>定期对市场主体的信用承诺进行复核，并将承诺履约情况纳入信用信息管理。支持行业协会商会建立行业内信用承诺制度，实现行业协会商会信用承诺全覆盖。鼓励市场主体主动向社会作出信用承诺，</w:t>
      </w:r>
      <w:r>
        <w:rPr>
          <w:rFonts w:hint="eastAsia" w:ascii="仿宋" w:hAnsi="仿宋" w:eastAsia="仿宋"/>
          <w:b w:val="0"/>
          <w:bCs w:val="0"/>
          <w:sz w:val="32"/>
          <w:szCs w:val="32"/>
        </w:rPr>
        <w:t>推动</w:t>
      </w:r>
      <w:r>
        <w:rPr>
          <w:rFonts w:ascii="仿宋" w:hAnsi="仿宋" w:eastAsia="仿宋"/>
          <w:b w:val="0"/>
          <w:bCs w:val="0"/>
          <w:sz w:val="32"/>
          <w:szCs w:val="32"/>
        </w:rPr>
        <w:t>形成良好的市场氛围。</w:t>
      </w:r>
    </w:p>
    <w:p>
      <w:pPr>
        <w:pStyle w:val="11"/>
        <w:keepNext w:val="0"/>
        <w:keepLines w:val="0"/>
        <w:pageBreakBefore w:val="0"/>
        <w:widowControl w:val="0"/>
        <w:kinsoku/>
        <w:wordWrap/>
        <w:overflowPunct/>
        <w:topLinePunct w:val="0"/>
        <w:autoSpaceDE/>
        <w:autoSpaceDN/>
        <w:bidi w:val="0"/>
        <w:adjustRightInd/>
        <w:snapToGrid/>
        <w:spacing w:after="0" w:line="560" w:lineRule="exact"/>
        <w:ind w:firstLine="643" w:firstLineChars="200"/>
        <w:textAlignment w:val="auto"/>
        <w:rPr>
          <w:rFonts w:ascii="仿宋" w:hAnsi="仿宋" w:eastAsia="仿宋"/>
          <w:sz w:val="32"/>
          <w:szCs w:val="32"/>
        </w:rPr>
      </w:pPr>
      <w:r>
        <w:rPr>
          <w:rStyle w:val="18"/>
          <w:rFonts w:hint="eastAsia"/>
          <w:lang w:val="en-US" w:eastAsia="zh-CN"/>
        </w:rPr>
        <w:t>推进信用分</w:t>
      </w:r>
      <w:r>
        <w:rPr>
          <w:rStyle w:val="18"/>
          <w:rFonts w:hint="eastAsia"/>
        </w:rPr>
        <w:t>级分类监管。</w:t>
      </w:r>
      <w:r>
        <w:rPr>
          <w:rFonts w:hint="eastAsia" w:ascii="仿宋" w:hAnsi="仿宋" w:eastAsia="仿宋"/>
          <w:sz w:val="32"/>
          <w:szCs w:val="32"/>
          <w:lang w:val="en-US" w:eastAsia="zh-CN"/>
        </w:rPr>
        <w:t>制定《</w:t>
      </w:r>
      <w:r>
        <w:rPr>
          <w:rFonts w:hint="eastAsia" w:ascii="仿宋" w:hAnsi="仿宋" w:eastAsia="仿宋"/>
          <w:sz w:val="32"/>
          <w:szCs w:val="32"/>
        </w:rPr>
        <w:t>黑龙江省企业信用</w:t>
      </w:r>
      <w:r>
        <w:rPr>
          <w:rFonts w:hint="eastAsia" w:ascii="仿宋" w:hAnsi="仿宋" w:eastAsia="仿宋"/>
          <w:sz w:val="32"/>
          <w:szCs w:val="32"/>
          <w:lang w:val="en-US" w:eastAsia="zh-CN"/>
        </w:rPr>
        <w:t>分级分类监管指导意见》</w:t>
      </w:r>
      <w:r>
        <w:rPr>
          <w:rFonts w:hint="eastAsia" w:ascii="仿宋" w:hAnsi="仿宋" w:eastAsia="仿宋"/>
          <w:sz w:val="32"/>
          <w:szCs w:val="32"/>
        </w:rPr>
        <w:t>《黑龙江省企业公共信用综合评价办法》</w:t>
      </w:r>
      <w:r>
        <w:rPr>
          <w:rFonts w:hint="eastAsia" w:ascii="仿宋" w:hAnsi="仿宋" w:eastAsia="仿宋"/>
          <w:sz w:val="32"/>
          <w:szCs w:val="32"/>
          <w:lang w:val="en-US" w:eastAsia="zh-CN"/>
        </w:rPr>
        <w:t>和</w:t>
      </w:r>
      <w:r>
        <w:rPr>
          <w:rFonts w:hint="eastAsia" w:ascii="仿宋" w:hAnsi="仿宋" w:eastAsia="仿宋"/>
          <w:sz w:val="32"/>
          <w:szCs w:val="32"/>
        </w:rPr>
        <w:t>评价</w:t>
      </w:r>
      <w:r>
        <w:rPr>
          <w:rFonts w:hint="eastAsia" w:ascii="仿宋" w:hAnsi="仿宋" w:eastAsia="仿宋"/>
          <w:sz w:val="32"/>
          <w:szCs w:val="32"/>
          <w:lang w:val="en-US" w:eastAsia="zh-CN"/>
        </w:rPr>
        <w:t>细则等规范性文件</w:t>
      </w:r>
      <w:r>
        <w:rPr>
          <w:rFonts w:hint="eastAsia" w:ascii="仿宋" w:hAnsi="仿宋" w:eastAsia="仿宋"/>
          <w:sz w:val="32"/>
          <w:szCs w:val="32"/>
        </w:rPr>
        <w:t>，依托省</w:t>
      </w:r>
      <w:r>
        <w:rPr>
          <w:rFonts w:hint="eastAsia" w:ascii="仿宋" w:hAnsi="仿宋" w:eastAsia="仿宋"/>
          <w:sz w:val="32"/>
          <w:szCs w:val="32"/>
          <w:lang w:val="en-US" w:eastAsia="zh-CN"/>
        </w:rPr>
        <w:t>公共</w:t>
      </w:r>
      <w:r>
        <w:rPr>
          <w:rFonts w:hint="eastAsia" w:ascii="仿宋" w:hAnsi="仿宋" w:eastAsia="仿宋"/>
          <w:sz w:val="32"/>
          <w:szCs w:val="32"/>
          <w:lang w:eastAsia="zh-CN"/>
        </w:rPr>
        <w:t>信用信息平台</w:t>
      </w:r>
      <w:r>
        <w:rPr>
          <w:rFonts w:hint="eastAsia" w:ascii="仿宋" w:hAnsi="仿宋" w:eastAsia="仿宋"/>
          <w:sz w:val="32"/>
          <w:szCs w:val="32"/>
        </w:rPr>
        <w:t>对</w:t>
      </w:r>
      <w:r>
        <w:rPr>
          <w:rFonts w:hint="eastAsia" w:ascii="仿宋" w:hAnsi="仿宋" w:eastAsia="仿宋"/>
          <w:sz w:val="32"/>
          <w:szCs w:val="32"/>
          <w:lang w:val="en-US" w:eastAsia="zh-CN"/>
        </w:rPr>
        <w:t>企业</w:t>
      </w:r>
      <w:r>
        <w:rPr>
          <w:rFonts w:hint="eastAsia" w:ascii="仿宋" w:hAnsi="仿宋" w:eastAsia="仿宋"/>
          <w:sz w:val="32"/>
          <w:szCs w:val="32"/>
        </w:rPr>
        <w:t>开展公共信用综合评价。鼓励各行业主管部门利用公共信用综合评价结果，结合部门行业数据，建立行业信用监管模型，根据信用等级采取差异化监管措施。</w:t>
      </w:r>
      <w:r>
        <w:rPr>
          <w:rFonts w:hint="eastAsia" w:ascii="仿宋" w:hAnsi="仿宋" w:eastAsia="仿宋"/>
          <w:sz w:val="32"/>
          <w:szCs w:val="32"/>
          <w:lang w:val="en-US" w:eastAsia="zh-CN"/>
        </w:rPr>
        <w:t>要</w:t>
      </w:r>
      <w:r>
        <w:rPr>
          <w:rFonts w:hint="eastAsia" w:ascii="仿宋_GB2312" w:eastAsia="仿宋_GB2312"/>
          <w:sz w:val="32"/>
          <w:szCs w:val="32"/>
        </w:rPr>
        <w:t>充分发挥“互联网+”、大数据的作用</w:t>
      </w:r>
      <w:r>
        <w:rPr>
          <w:rFonts w:hint="eastAsia" w:ascii="仿宋_GB2312" w:eastAsia="仿宋_GB2312"/>
          <w:sz w:val="32"/>
          <w:szCs w:val="32"/>
          <w:lang w:eastAsia="zh-CN"/>
        </w:rPr>
        <w:t>，</w:t>
      </w:r>
      <w:r>
        <w:rPr>
          <w:rFonts w:hint="eastAsia" w:ascii="仿宋_GB2312" w:eastAsia="仿宋_GB2312"/>
          <w:sz w:val="32"/>
          <w:szCs w:val="32"/>
          <w:lang w:val="en-US" w:eastAsia="zh-CN"/>
        </w:rPr>
        <w:t>加强数据供给服务</w:t>
      </w:r>
      <w:r>
        <w:rPr>
          <w:rFonts w:hint="eastAsia" w:ascii="仿宋_GB2312" w:eastAsia="仿宋_GB2312"/>
          <w:sz w:val="32"/>
          <w:szCs w:val="32"/>
        </w:rPr>
        <w:t>，建立风险预判预警机制，增强对信用监管的支撑作用。</w:t>
      </w:r>
      <w:r>
        <w:rPr>
          <w:rFonts w:hint="eastAsia" w:ascii="仿宋" w:hAnsi="仿宋" w:eastAsia="仿宋"/>
          <w:sz w:val="32"/>
          <w:szCs w:val="32"/>
        </w:rPr>
        <w:t>支持第三方信用服务机构</w:t>
      </w:r>
      <w:r>
        <w:rPr>
          <w:rFonts w:hint="eastAsia" w:ascii="仿宋" w:hAnsi="仿宋" w:eastAsia="仿宋"/>
          <w:sz w:val="32"/>
          <w:szCs w:val="32"/>
          <w:lang w:val="en-US" w:eastAsia="zh-CN"/>
        </w:rPr>
        <w:t>依法依规</w:t>
      </w:r>
      <w:r>
        <w:rPr>
          <w:rFonts w:hint="eastAsia" w:ascii="仿宋" w:hAnsi="仿宋" w:eastAsia="仿宋"/>
          <w:sz w:val="32"/>
          <w:szCs w:val="32"/>
        </w:rPr>
        <w:t>开展形式多样的市场化信用评价，以大数据为支撑实现对社会主体</w:t>
      </w:r>
      <w:r>
        <w:rPr>
          <w:rFonts w:hint="eastAsia" w:ascii="仿宋" w:hAnsi="仿宋" w:eastAsia="仿宋"/>
          <w:sz w:val="32"/>
          <w:szCs w:val="32"/>
          <w:lang w:val="en-US" w:eastAsia="zh-CN"/>
        </w:rPr>
        <w:t>信用状况</w:t>
      </w:r>
      <w:r>
        <w:rPr>
          <w:rFonts w:hint="eastAsia" w:ascii="仿宋" w:hAnsi="仿宋" w:eastAsia="仿宋"/>
          <w:sz w:val="32"/>
          <w:szCs w:val="32"/>
        </w:rPr>
        <w:t>的精准画像，为金融信贷、招标投标、商务合作等市场活动提供定制化信用服务。</w:t>
      </w:r>
    </w:p>
    <w:p>
      <w:pPr>
        <w:keepNext w:val="0"/>
        <w:keepLines w:val="0"/>
        <w:pageBreakBefore w:val="0"/>
        <w:widowControl w:val="0"/>
        <w:kinsoku/>
        <w:wordWrap/>
        <w:overflowPunct/>
        <w:topLinePunct w:val="0"/>
        <w:autoSpaceDE/>
        <w:autoSpaceDN/>
        <w:bidi w:val="0"/>
        <w:adjustRightInd/>
        <w:snapToGrid w:val="0"/>
        <w:spacing w:line="560" w:lineRule="exact"/>
        <w:ind w:firstLine="643" w:firstLineChars="200"/>
        <w:textAlignment w:val="auto"/>
        <w:outlineLvl w:val="9"/>
        <w:rPr>
          <w:rFonts w:hint="eastAsia" w:ascii="仿宋" w:hAnsi="仿宋" w:eastAsia="仿宋"/>
          <w:sz w:val="32"/>
          <w:szCs w:val="32"/>
        </w:rPr>
      </w:pPr>
      <w:r>
        <w:rPr>
          <w:rStyle w:val="18"/>
          <w:rFonts w:hint="eastAsia"/>
          <w:lang w:val="en-US" w:eastAsia="zh-CN"/>
        </w:rPr>
        <w:t>依法依规</w:t>
      </w:r>
      <w:r>
        <w:rPr>
          <w:rStyle w:val="18"/>
          <w:rFonts w:hint="eastAsia"/>
        </w:rPr>
        <w:t>实施</w:t>
      </w:r>
      <w:r>
        <w:rPr>
          <w:rStyle w:val="18"/>
          <w:rFonts w:hint="eastAsia"/>
          <w:lang w:val="en-US" w:eastAsia="zh-CN"/>
        </w:rPr>
        <w:t>守信激励和失信惩戒</w:t>
      </w:r>
      <w:r>
        <w:rPr>
          <w:rStyle w:val="18"/>
          <w:rFonts w:hint="eastAsia"/>
        </w:rPr>
        <w:t>。</w:t>
      </w:r>
      <w:r>
        <w:rPr>
          <w:rFonts w:hint="eastAsia" w:ascii="仿宋" w:hAnsi="仿宋" w:eastAsia="仿宋"/>
          <w:sz w:val="32"/>
          <w:szCs w:val="32"/>
        </w:rPr>
        <w:t>完善各领域</w:t>
      </w:r>
      <w:r>
        <w:rPr>
          <w:rFonts w:hint="eastAsia" w:ascii="仿宋" w:hAnsi="仿宋" w:eastAsia="仿宋"/>
          <w:sz w:val="32"/>
          <w:szCs w:val="32"/>
          <w:lang w:val="en-US" w:eastAsia="zh-CN"/>
        </w:rPr>
        <w:t>守信激励</w:t>
      </w:r>
      <w:r>
        <w:rPr>
          <w:rFonts w:hint="eastAsia" w:ascii="仿宋" w:hAnsi="仿宋" w:eastAsia="仿宋"/>
          <w:sz w:val="32"/>
          <w:szCs w:val="32"/>
        </w:rPr>
        <w:t>制度</w:t>
      </w:r>
      <w:r>
        <w:rPr>
          <w:rFonts w:hint="eastAsia" w:ascii="仿宋" w:hAnsi="仿宋" w:eastAsia="仿宋"/>
          <w:sz w:val="32"/>
          <w:szCs w:val="32"/>
          <w:lang w:eastAsia="zh-CN"/>
        </w:rPr>
        <w:t>，</w:t>
      </w:r>
      <w:r>
        <w:rPr>
          <w:rFonts w:hint="eastAsia" w:ascii="仿宋" w:hAnsi="仿宋" w:eastAsia="仿宋"/>
          <w:sz w:val="32"/>
          <w:szCs w:val="32"/>
          <w:lang w:val="en-US" w:eastAsia="zh-CN"/>
        </w:rPr>
        <w:t>依据国家基础清单制定《黑龙江省</w:t>
      </w:r>
      <w:r>
        <w:rPr>
          <w:rFonts w:hint="eastAsia" w:ascii="仿宋" w:hAnsi="仿宋" w:eastAsia="仿宋" w:cs="仿宋"/>
          <w:color w:val="auto"/>
          <w:sz w:val="32"/>
          <w:szCs w:val="32"/>
          <w:lang w:val="en-US" w:eastAsia="zh-CN"/>
        </w:rPr>
        <w:t>严重失信主体名单</w:t>
      </w:r>
      <w:r>
        <w:rPr>
          <w:rFonts w:hint="eastAsia" w:ascii="仿宋" w:hAnsi="仿宋" w:eastAsia="仿宋"/>
          <w:sz w:val="32"/>
          <w:szCs w:val="32"/>
          <w:lang w:val="en-US" w:eastAsia="zh-CN"/>
        </w:rPr>
        <w:t>》</w:t>
      </w:r>
      <w:r>
        <w:rPr>
          <w:rFonts w:hint="eastAsia" w:ascii="仿宋" w:hAnsi="仿宋" w:eastAsia="仿宋" w:cs="仿宋"/>
          <w:sz w:val="32"/>
          <w:szCs w:val="32"/>
          <w:u w:val="none"/>
          <w:lang w:val="en-US" w:eastAsia="zh-CN"/>
        </w:rPr>
        <w:t>《黑龙江省</w:t>
      </w:r>
      <w:r>
        <w:rPr>
          <w:rFonts w:hint="eastAsia" w:ascii="仿宋" w:hAnsi="仿宋" w:eastAsia="仿宋" w:cs="仿宋"/>
          <w:sz w:val="32"/>
          <w:szCs w:val="32"/>
          <w:u w:val="none"/>
          <w:lang w:eastAsia="zh-CN"/>
        </w:rPr>
        <w:t>失信惩戒措施清单</w:t>
      </w:r>
      <w:r>
        <w:rPr>
          <w:rFonts w:hint="eastAsia" w:ascii="仿宋" w:hAnsi="仿宋" w:eastAsia="仿宋" w:cs="仿宋"/>
          <w:sz w:val="32"/>
          <w:szCs w:val="32"/>
          <w:u w:val="none"/>
          <w:lang w:val="en-US" w:eastAsia="zh-CN"/>
        </w:rPr>
        <w:t>》</w:t>
      </w:r>
      <w:r>
        <w:rPr>
          <w:rFonts w:hint="eastAsia" w:ascii="仿宋" w:hAnsi="仿宋" w:eastAsia="仿宋"/>
          <w:sz w:val="32"/>
          <w:szCs w:val="32"/>
        </w:rPr>
        <w:t>。鼓励各级政府</w:t>
      </w:r>
      <w:r>
        <w:rPr>
          <w:rFonts w:hint="eastAsia" w:ascii="仿宋" w:hAnsi="仿宋" w:eastAsia="仿宋"/>
          <w:sz w:val="32"/>
          <w:szCs w:val="32"/>
          <w:lang w:val="en-US" w:eastAsia="zh-CN"/>
        </w:rPr>
        <w:t>和</w:t>
      </w:r>
      <w:r>
        <w:rPr>
          <w:rFonts w:hint="eastAsia" w:ascii="仿宋" w:hAnsi="仿宋" w:eastAsia="仿宋"/>
          <w:sz w:val="32"/>
          <w:szCs w:val="32"/>
        </w:rPr>
        <w:t>部门在实施财政性资金项目安排、税收减免、招商引资等政府优惠政策</w:t>
      </w:r>
      <w:r>
        <w:rPr>
          <w:rFonts w:hint="eastAsia" w:ascii="仿宋" w:hAnsi="仿宋" w:eastAsia="仿宋"/>
          <w:sz w:val="32"/>
          <w:szCs w:val="32"/>
          <w:lang w:val="en-US" w:eastAsia="zh-CN"/>
        </w:rPr>
        <w:t>中</w:t>
      </w:r>
      <w:r>
        <w:rPr>
          <w:rFonts w:hint="eastAsia" w:ascii="仿宋" w:hAnsi="仿宋" w:eastAsia="仿宋"/>
          <w:sz w:val="32"/>
          <w:szCs w:val="32"/>
        </w:rPr>
        <w:t>以及工程建设、政府采购、</w:t>
      </w:r>
      <w:r>
        <w:rPr>
          <w:rFonts w:hint="eastAsia" w:ascii="仿宋" w:hAnsi="仿宋" w:eastAsia="仿宋" w:cs="仿宋"/>
          <w:color w:val="000000"/>
          <w:kern w:val="0"/>
          <w:sz w:val="32"/>
          <w:szCs w:val="32"/>
          <w:lang w:val="en-US" w:eastAsia="zh-CN"/>
        </w:rPr>
        <w:t>政府和社会资本合作</w:t>
      </w:r>
      <w:r>
        <w:rPr>
          <w:rFonts w:hint="eastAsia" w:ascii="仿宋" w:hAnsi="仿宋" w:eastAsia="仿宋"/>
          <w:sz w:val="32"/>
          <w:szCs w:val="32"/>
        </w:rPr>
        <w:t>项目招标等公共资源交易活动中，对</w:t>
      </w:r>
      <w:r>
        <w:rPr>
          <w:rFonts w:hint="eastAsia" w:ascii="仿宋" w:hAnsi="仿宋" w:eastAsia="仿宋"/>
          <w:sz w:val="32"/>
          <w:szCs w:val="32"/>
          <w:lang w:val="en-US" w:eastAsia="zh-CN"/>
        </w:rPr>
        <w:t>守信激励对象</w:t>
      </w:r>
      <w:r>
        <w:rPr>
          <w:rFonts w:hint="eastAsia" w:ascii="仿宋" w:hAnsi="仿宋" w:eastAsia="仿宋"/>
          <w:sz w:val="32"/>
          <w:szCs w:val="32"/>
        </w:rPr>
        <w:t>给予优先考虑。加快构建跨地区、跨行业、跨领域的失信联合惩戒机制，从根本上解决失信行为反复出现、易地出现的问题</w:t>
      </w:r>
      <w:r>
        <w:rPr>
          <w:rFonts w:hint="eastAsia" w:ascii="仿宋" w:hAnsi="仿宋" w:eastAsia="仿宋"/>
          <w:sz w:val="32"/>
          <w:szCs w:val="32"/>
          <w:lang w:eastAsia="zh-CN"/>
        </w:rPr>
        <w:t>，</w:t>
      </w:r>
      <w:r>
        <w:rPr>
          <w:rFonts w:hint="eastAsia" w:ascii="仿宋" w:hAnsi="仿宋" w:eastAsia="仿宋"/>
          <w:sz w:val="32"/>
          <w:szCs w:val="32"/>
        </w:rPr>
        <w:t>依法依规采取</w:t>
      </w:r>
      <w:r>
        <w:rPr>
          <w:rFonts w:hint="eastAsia" w:ascii="仿宋" w:hAnsi="仿宋" w:eastAsia="仿宋"/>
          <w:sz w:val="32"/>
          <w:szCs w:val="32"/>
          <w:lang w:val="en-US" w:eastAsia="zh-CN"/>
        </w:rPr>
        <w:t>失信</w:t>
      </w:r>
      <w:r>
        <w:rPr>
          <w:rFonts w:hint="eastAsia" w:ascii="仿宋" w:hAnsi="仿宋" w:eastAsia="仿宋"/>
          <w:sz w:val="32"/>
          <w:szCs w:val="32"/>
        </w:rPr>
        <w:t>约束和惩戒措施，形成社会共治的惩戒格局。</w:t>
      </w:r>
    </w:p>
    <w:p>
      <w:pPr>
        <w:keepNext w:val="0"/>
        <w:keepLines w:val="0"/>
        <w:pageBreakBefore w:val="0"/>
        <w:widowControl w:val="0"/>
        <w:kinsoku/>
        <w:wordWrap/>
        <w:overflowPunct/>
        <w:topLinePunct w:val="0"/>
        <w:autoSpaceDE/>
        <w:autoSpaceDN/>
        <w:bidi w:val="0"/>
        <w:adjustRightInd/>
        <w:snapToGrid w:val="0"/>
        <w:spacing w:line="560" w:lineRule="exact"/>
        <w:ind w:firstLine="643" w:firstLineChars="200"/>
        <w:textAlignment w:val="auto"/>
        <w:outlineLvl w:val="9"/>
        <w:rPr>
          <w:rFonts w:hint="eastAsia" w:ascii="仿宋" w:hAnsi="仿宋" w:eastAsia="仿宋" w:cstheme="minorBidi"/>
          <w:kern w:val="2"/>
          <w:sz w:val="32"/>
          <w:szCs w:val="32"/>
          <w:lang w:val="en-US" w:eastAsia="zh-CN" w:bidi="ar-SA"/>
        </w:rPr>
      </w:pPr>
      <w:r>
        <w:rPr>
          <w:rStyle w:val="18"/>
          <w:rFonts w:hint="eastAsia"/>
        </w:rPr>
        <w:t>健全高效便捷信用修复机制。</w:t>
      </w:r>
      <w:r>
        <w:rPr>
          <w:rFonts w:hint="eastAsia" w:ascii="仿宋" w:hAnsi="仿宋" w:eastAsia="仿宋" w:cstheme="minorBidi"/>
          <w:kern w:val="2"/>
          <w:sz w:val="32"/>
          <w:szCs w:val="32"/>
          <w:lang w:val="en-US" w:eastAsia="zh-CN" w:bidi="ar-SA"/>
        </w:rPr>
        <w:t>完善协同联动、“一网通办”机制，优化信用修复流程，持续压缩信用修复办理时限。除法律、法规和国家规定不可修复的外，失信主体可以通过信用平台、网站等渠道，向认定单位或者公共信用信息平台申请信用修复。信用修复结果及时共享至公共信用信息平台，经修复的信用信息及时从公示或查询页面删除，转为档案保存，不再作为失信惩戒的依据。各行业主管部门信用修复办理时限，要通过信用中国（黑龙江）网站向社会公开，接受社会各界监督。</w:t>
      </w:r>
    </w:p>
    <w:p>
      <w:pPr>
        <w:pStyle w:val="2"/>
        <w:pageBreakBefore w:val="0"/>
        <w:widowControl w:val="0"/>
        <w:kinsoku/>
        <w:wordWrap/>
        <w:overflowPunct/>
        <w:topLinePunct w:val="0"/>
        <w:autoSpaceDE/>
        <w:autoSpaceDN/>
        <w:bidi w:val="0"/>
        <w:adjustRightInd/>
        <w:spacing w:line="560" w:lineRule="exact"/>
        <w:jc w:val="center"/>
        <w:rPr>
          <w:rFonts w:hint="eastAsia" w:ascii="黑体" w:hAnsi="黑体" w:eastAsia="黑体" w:cs="黑体"/>
          <w:b/>
          <w:bCs w:val="0"/>
          <w:lang w:val="en-US" w:eastAsia="zh-CN"/>
        </w:rPr>
      </w:pPr>
      <w:bookmarkStart w:id="75" w:name="_Toc18907_WPSOffice_Level2"/>
      <w:bookmarkStart w:id="76" w:name="_Toc2857"/>
      <w:bookmarkStart w:id="77" w:name="_Toc19427_WPSOffice_Level2"/>
      <w:bookmarkStart w:id="78" w:name="_Toc9382"/>
      <w:r>
        <w:rPr>
          <w:rFonts w:hint="eastAsia" w:ascii="黑体" w:hAnsi="黑体" w:eastAsia="黑体" w:cs="黑体"/>
          <w:b/>
          <w:bCs w:val="0"/>
        </w:rPr>
        <w:t>专栏：</w:t>
      </w:r>
      <w:r>
        <w:rPr>
          <w:rFonts w:hint="eastAsia" w:ascii="黑体" w:hAnsi="黑体" w:eastAsia="黑体" w:cs="黑体"/>
          <w:b/>
          <w:bCs w:val="0"/>
          <w:sz w:val="32"/>
          <w:szCs w:val="32"/>
        </w:rPr>
        <w:t>“十四五”</w:t>
      </w:r>
      <w:r>
        <w:rPr>
          <w:rFonts w:hint="eastAsia" w:ascii="黑体" w:hAnsi="黑体" w:eastAsia="黑体" w:cs="黑体"/>
          <w:b/>
          <w:bCs w:val="0"/>
          <w:sz w:val="32"/>
          <w:szCs w:val="32"/>
          <w:lang w:val="en-US" w:eastAsia="zh-CN"/>
        </w:rPr>
        <w:t>时期黑龙江</w:t>
      </w:r>
      <w:r>
        <w:rPr>
          <w:rFonts w:hint="eastAsia" w:ascii="黑体" w:hAnsi="黑体" w:eastAsia="黑体" w:cs="黑体"/>
          <w:b/>
          <w:bCs w:val="0"/>
        </w:rPr>
        <w:t>提升信用修复效率</w:t>
      </w:r>
      <w:bookmarkEnd w:id="75"/>
      <w:r>
        <w:rPr>
          <w:rFonts w:hint="eastAsia" w:ascii="黑体" w:hAnsi="黑体" w:eastAsia="黑体" w:cs="黑体"/>
          <w:b/>
          <w:bCs w:val="0"/>
          <w:lang w:val="en-US" w:eastAsia="zh-CN"/>
        </w:rPr>
        <w:t>时限表</w:t>
      </w:r>
    </w:p>
    <w:tbl>
      <w:tblPr>
        <w:tblStyle w:val="13"/>
        <w:tblW w:w="903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36" w:type="dxa"/>
          </w:tcPr>
          <w:p>
            <w:pPr>
              <w:pStyle w:val="11"/>
              <w:keepNext w:val="0"/>
              <w:keepLines w:val="0"/>
              <w:pageBreakBefore w:val="0"/>
              <w:widowControl w:val="0"/>
              <w:kinsoku/>
              <w:wordWrap/>
              <w:overflowPunct/>
              <w:topLinePunct w:val="0"/>
              <w:autoSpaceDE/>
              <w:autoSpaceDN/>
              <w:bidi w:val="0"/>
              <w:adjustRightInd/>
              <w:snapToGrid/>
              <w:spacing w:after="0" w:line="0" w:lineRule="atLeast"/>
              <w:ind w:left="0" w:leftChars="0"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lang w:val="en-US" w:eastAsia="zh-CN"/>
              </w:rPr>
              <w:t>1.信用中国网站公示的</w:t>
            </w:r>
            <w:r>
              <w:rPr>
                <w:rFonts w:hint="eastAsia" w:ascii="宋体" w:hAnsi="宋体" w:eastAsia="宋体" w:cs="宋体"/>
                <w:sz w:val="28"/>
                <w:szCs w:val="28"/>
              </w:rPr>
              <w:t>行政处罚信息信用修复：初审和复审时间由7个工作日压缩至3个工作日内；</w:t>
            </w:r>
          </w:p>
          <w:p>
            <w:pPr>
              <w:keepNext w:val="0"/>
              <w:keepLines w:val="0"/>
              <w:pageBreakBefore w:val="0"/>
              <w:widowControl w:val="0"/>
              <w:kinsoku/>
              <w:wordWrap/>
              <w:overflowPunct/>
              <w:topLinePunct w:val="0"/>
              <w:autoSpaceDE/>
              <w:autoSpaceDN/>
              <w:bidi w:val="0"/>
              <w:adjustRightInd/>
              <w:snapToGrid/>
              <w:spacing w:line="0" w:lineRule="atLeas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2.</w:t>
            </w:r>
            <w:r>
              <w:rPr>
                <w:rFonts w:hint="eastAsia" w:ascii="宋体" w:hAnsi="宋体" w:eastAsia="宋体" w:cs="宋体"/>
                <w:sz w:val="28"/>
                <w:szCs w:val="28"/>
              </w:rPr>
              <w:t>失信被执行人信用修复：失信被执行人履行法律义务后3个工作日内压缩至2个工作日内；</w:t>
            </w:r>
          </w:p>
          <w:p>
            <w:pPr>
              <w:keepNext w:val="0"/>
              <w:keepLines w:val="0"/>
              <w:pageBreakBefore w:val="0"/>
              <w:widowControl w:val="0"/>
              <w:kinsoku/>
              <w:wordWrap/>
              <w:overflowPunct/>
              <w:topLinePunct w:val="0"/>
              <w:autoSpaceDE/>
              <w:autoSpaceDN/>
              <w:bidi w:val="0"/>
              <w:adjustRightInd/>
              <w:snapToGrid/>
              <w:spacing w:line="0" w:lineRule="atLeas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3.</w:t>
            </w:r>
            <w:r>
              <w:rPr>
                <w:rFonts w:hint="eastAsia" w:ascii="宋体" w:hAnsi="宋体" w:eastAsia="宋体" w:cs="宋体"/>
                <w:sz w:val="28"/>
                <w:szCs w:val="28"/>
              </w:rPr>
              <w:t>涉</w:t>
            </w:r>
            <w:r>
              <w:rPr>
                <w:rFonts w:hint="eastAsia" w:ascii="宋体" w:hAnsi="宋体" w:eastAsia="宋体" w:cs="宋体"/>
                <w:sz w:val="28"/>
                <w:szCs w:val="28"/>
                <w:lang w:val="en-US" w:eastAsia="zh-CN"/>
              </w:rPr>
              <w:t>金融领域</w:t>
            </w:r>
            <w:r>
              <w:rPr>
                <w:rFonts w:hint="eastAsia" w:ascii="宋体" w:hAnsi="宋体" w:eastAsia="宋体" w:cs="宋体"/>
                <w:sz w:val="28"/>
                <w:szCs w:val="28"/>
              </w:rPr>
              <w:t>严重失信人名单信用修复：核实时间由20个工作日压缩至14个工作日内；</w:t>
            </w:r>
          </w:p>
          <w:p>
            <w:pPr>
              <w:keepNext w:val="0"/>
              <w:keepLines w:val="0"/>
              <w:pageBreakBefore w:val="0"/>
              <w:widowControl w:val="0"/>
              <w:kinsoku/>
              <w:wordWrap/>
              <w:overflowPunct/>
              <w:topLinePunct w:val="0"/>
              <w:autoSpaceDE/>
              <w:autoSpaceDN/>
              <w:bidi w:val="0"/>
              <w:adjustRightInd/>
              <w:snapToGrid/>
              <w:spacing w:line="0" w:lineRule="atLeas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4.</w:t>
            </w:r>
            <w:r>
              <w:rPr>
                <w:rFonts w:hint="eastAsia" w:ascii="宋体" w:hAnsi="宋体" w:eastAsia="宋体" w:cs="宋体"/>
                <w:sz w:val="28"/>
                <w:szCs w:val="28"/>
              </w:rPr>
              <w:t>养老服务市场失信联合惩戒对象名单信用修复：查实移除惩戒名单时间由10个工作日压缩至6个工作日内；</w:t>
            </w:r>
          </w:p>
          <w:p>
            <w:pPr>
              <w:keepNext w:val="0"/>
              <w:keepLines w:val="0"/>
              <w:pageBreakBefore w:val="0"/>
              <w:widowControl w:val="0"/>
              <w:kinsoku/>
              <w:wordWrap/>
              <w:overflowPunct/>
              <w:topLinePunct w:val="0"/>
              <w:autoSpaceDE/>
              <w:autoSpaceDN/>
              <w:bidi w:val="0"/>
              <w:adjustRightInd/>
              <w:snapToGrid/>
              <w:spacing w:line="0" w:lineRule="atLeast"/>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lang w:val="en-US" w:eastAsia="zh-CN"/>
              </w:rPr>
              <w:t>5.</w:t>
            </w:r>
            <w:r>
              <w:rPr>
                <w:rFonts w:hint="eastAsia" w:ascii="宋体" w:hAnsi="宋体" w:eastAsia="宋体" w:cs="宋体"/>
                <w:sz w:val="28"/>
                <w:szCs w:val="28"/>
              </w:rPr>
              <w:t>拖欠农民工工资黑名单信用修复：期满后20个工作日压缩至14个工作日内</w:t>
            </w:r>
            <w:r>
              <w:rPr>
                <w:rFonts w:hint="eastAsia" w:ascii="宋体" w:hAnsi="宋体" w:eastAsia="宋体" w:cs="宋体"/>
                <w:sz w:val="28"/>
                <w:szCs w:val="28"/>
                <w:lang w:eastAsia="zh-CN"/>
              </w:rPr>
              <w:t>；</w:t>
            </w:r>
          </w:p>
          <w:p>
            <w:pPr>
              <w:keepNext w:val="0"/>
              <w:keepLines w:val="0"/>
              <w:pageBreakBefore w:val="0"/>
              <w:widowControl w:val="0"/>
              <w:kinsoku/>
              <w:wordWrap/>
              <w:overflowPunct/>
              <w:topLinePunct w:val="0"/>
              <w:autoSpaceDE/>
              <w:autoSpaceDN/>
              <w:bidi w:val="0"/>
              <w:adjustRightInd/>
              <w:snapToGrid/>
              <w:spacing w:line="0" w:lineRule="atLeast"/>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6.体育市场黑名单信用修复：由5个工作日内压缩至3个工作日内；</w:t>
            </w:r>
          </w:p>
          <w:p>
            <w:pPr>
              <w:pStyle w:val="11"/>
              <w:keepNext w:val="0"/>
              <w:keepLines w:val="0"/>
              <w:pageBreakBefore w:val="0"/>
              <w:widowControl w:val="0"/>
              <w:kinsoku/>
              <w:wordWrap/>
              <w:overflowPunct/>
              <w:topLinePunct w:val="0"/>
              <w:autoSpaceDE/>
              <w:autoSpaceDN/>
              <w:bidi w:val="0"/>
              <w:adjustRightInd/>
              <w:snapToGrid/>
              <w:spacing w:after="0" w:line="0" w:lineRule="atLeast"/>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7.旅游市场黑名单信用修复：</w:t>
            </w:r>
            <w:r>
              <w:rPr>
                <w:rFonts w:hint="eastAsia" w:ascii="宋体" w:hAnsi="宋体" w:eastAsia="宋体" w:cs="宋体"/>
                <w:sz w:val="28"/>
                <w:szCs w:val="28"/>
                <w:highlight w:val="none"/>
                <w:lang w:val="en-US" w:eastAsia="zh-CN"/>
              </w:rPr>
              <w:t>期满后移除名单时间由30个工作日压缩至20个工作日内；违反办法</w:t>
            </w:r>
            <w:r>
              <w:rPr>
                <w:rFonts w:hint="eastAsia" w:ascii="宋体" w:hAnsi="宋体" w:eastAsia="宋体" w:cs="宋体"/>
                <w:kern w:val="2"/>
                <w:sz w:val="28"/>
                <w:szCs w:val="28"/>
                <w:lang w:val="en-US" w:eastAsia="zh-CN" w:bidi="ar-SA"/>
              </w:rPr>
              <w:t>第四条第一款第（五）（六）项情形被列入黑名单的，可在列入之日起3个月内向列入机关提出信用修复申请，并在3个月内完成信用修复压缩至在2个月内完成信用修复；</w:t>
            </w:r>
          </w:p>
          <w:p>
            <w:pPr>
              <w:keepNext w:val="0"/>
              <w:keepLines w:val="0"/>
              <w:pageBreakBefore w:val="0"/>
              <w:widowControl w:val="0"/>
              <w:kinsoku/>
              <w:wordWrap/>
              <w:overflowPunct/>
              <w:topLinePunct w:val="0"/>
              <w:autoSpaceDE/>
              <w:autoSpaceDN/>
              <w:bidi w:val="0"/>
              <w:adjustRightInd/>
              <w:snapToGrid/>
              <w:spacing w:line="0" w:lineRule="atLeast"/>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8.商务信用联合惩戒对象名单信用修复：由30个工作日内压缩至20个工作日内；</w:t>
            </w:r>
          </w:p>
          <w:p>
            <w:pPr>
              <w:keepNext w:val="0"/>
              <w:keepLines w:val="0"/>
              <w:pageBreakBefore w:val="0"/>
              <w:widowControl w:val="0"/>
              <w:kinsoku/>
              <w:wordWrap/>
              <w:overflowPunct/>
              <w:topLinePunct w:val="0"/>
              <w:autoSpaceDE/>
              <w:autoSpaceDN/>
              <w:bidi w:val="0"/>
              <w:adjustRightInd/>
              <w:snapToGrid/>
              <w:spacing w:line="0" w:lineRule="atLeast"/>
              <w:ind w:firstLine="560" w:firstLineChars="200"/>
              <w:textAlignment w:val="auto"/>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9.企业经营异常名录的信用修复：自查实之日起，作出移出决定时间由5个工作日压缩至3个工作日内；</w:t>
            </w:r>
          </w:p>
          <w:p>
            <w:pPr>
              <w:pStyle w:val="11"/>
              <w:keepNext w:val="0"/>
              <w:keepLines w:val="0"/>
              <w:pageBreakBefore w:val="0"/>
              <w:widowControl w:val="0"/>
              <w:kinsoku/>
              <w:wordWrap/>
              <w:overflowPunct/>
              <w:topLinePunct w:val="0"/>
              <w:autoSpaceDE/>
              <w:autoSpaceDN/>
              <w:bidi w:val="0"/>
              <w:adjustRightInd/>
              <w:snapToGrid/>
              <w:spacing w:after="0" w:line="0" w:lineRule="atLeast"/>
              <w:ind w:firstLine="560" w:firstLineChars="200"/>
              <w:textAlignment w:val="auto"/>
              <w:rPr>
                <w:rFonts w:hint="eastAsia" w:ascii="宋体" w:hAnsi="宋体" w:eastAsia="宋体" w:cs="宋体"/>
                <w:sz w:val="28"/>
                <w:szCs w:val="28"/>
                <w:highlight w:val="none"/>
                <w:lang w:val="en-US" w:eastAsia="zh-CN"/>
              </w:rPr>
            </w:pPr>
            <w:r>
              <w:rPr>
                <w:rFonts w:hint="eastAsia" w:ascii="宋体" w:hAnsi="宋体" w:eastAsia="宋体" w:cs="宋体"/>
                <w:kern w:val="2"/>
                <w:sz w:val="28"/>
                <w:szCs w:val="28"/>
                <w:lang w:val="en-US" w:eastAsia="zh-CN" w:bidi="ar-SA"/>
              </w:rPr>
              <w:t>10.交通运输领域严重失信主体名单信用修复：作</w:t>
            </w:r>
            <w:r>
              <w:rPr>
                <w:rFonts w:hint="eastAsia" w:ascii="宋体" w:hAnsi="宋体" w:eastAsia="宋体" w:cs="宋体"/>
                <w:sz w:val="28"/>
                <w:szCs w:val="28"/>
                <w:highlight w:val="none"/>
                <w:lang w:val="en-US" w:eastAsia="zh-CN"/>
              </w:rPr>
              <w:t>出《信用修复通知书》时间由30个工作日内压缩至20个工作日内；</w:t>
            </w:r>
          </w:p>
          <w:p>
            <w:pPr>
              <w:pStyle w:val="11"/>
              <w:keepNext w:val="0"/>
              <w:keepLines w:val="0"/>
              <w:pageBreakBefore w:val="0"/>
              <w:widowControl w:val="0"/>
              <w:kinsoku/>
              <w:wordWrap/>
              <w:overflowPunct/>
              <w:topLinePunct w:val="0"/>
              <w:autoSpaceDE/>
              <w:autoSpaceDN/>
              <w:bidi w:val="0"/>
              <w:adjustRightInd/>
              <w:snapToGrid/>
              <w:spacing w:after="0" w:line="0" w:lineRule="atLeast"/>
              <w:ind w:firstLine="560" w:firstLineChars="200"/>
              <w:textAlignment w:val="auto"/>
              <w:rPr>
                <w:rFonts w:hint="eastAsia" w:ascii="宋体" w:hAnsi="宋体" w:eastAsia="宋体" w:cs="宋体"/>
                <w:sz w:val="28"/>
                <w:szCs w:val="28"/>
                <w:highlight w:val="none"/>
                <w:lang w:val="en-US" w:eastAsia="zh-CN"/>
              </w:rPr>
            </w:pPr>
            <w:r>
              <w:rPr>
                <w:rFonts w:hint="eastAsia" w:ascii="宋体" w:hAnsi="宋体" w:eastAsia="宋体" w:cs="宋体"/>
                <w:sz w:val="28"/>
                <w:szCs w:val="28"/>
                <w:lang w:val="en-US" w:eastAsia="zh-CN"/>
              </w:rPr>
              <w:t>11.</w:t>
            </w:r>
            <w:r>
              <w:rPr>
                <w:rFonts w:hint="eastAsia" w:ascii="宋体" w:hAnsi="宋体" w:eastAsia="宋体" w:cs="宋体"/>
                <w:sz w:val="28"/>
                <w:szCs w:val="28"/>
                <w:highlight w:val="none"/>
                <w:lang w:val="en-US" w:eastAsia="zh-CN"/>
              </w:rPr>
              <w:t>社会保险领域严重失信主体名单信用修复：核查确认时间由60个工作日内压缩至40个工作日；</w:t>
            </w:r>
          </w:p>
          <w:p>
            <w:pPr>
              <w:pStyle w:val="11"/>
              <w:keepNext w:val="0"/>
              <w:keepLines w:val="0"/>
              <w:pageBreakBefore w:val="0"/>
              <w:widowControl w:val="0"/>
              <w:kinsoku/>
              <w:wordWrap/>
              <w:overflowPunct/>
              <w:topLinePunct w:val="0"/>
              <w:autoSpaceDE/>
              <w:autoSpaceDN/>
              <w:bidi w:val="0"/>
              <w:adjustRightInd/>
              <w:snapToGrid/>
              <w:spacing w:after="0" w:line="0" w:lineRule="atLeast"/>
              <w:ind w:firstLine="560" w:firstLineChars="200"/>
              <w:textAlignment w:val="auto"/>
              <w:rPr>
                <w:rFonts w:hint="eastAsia" w:ascii="宋体" w:hAnsi="宋体" w:eastAsia="宋体" w:cs="宋体"/>
                <w:sz w:val="28"/>
                <w:szCs w:val="28"/>
                <w:highlight w:val="none"/>
                <w:lang w:val="en-US" w:eastAsia="zh-CN"/>
              </w:rPr>
            </w:pPr>
            <w:r>
              <w:rPr>
                <w:rFonts w:hint="eastAsia" w:ascii="宋体" w:hAnsi="宋体" w:eastAsia="宋体" w:cs="宋体"/>
                <w:sz w:val="28"/>
                <w:szCs w:val="28"/>
                <w:lang w:val="en-US" w:eastAsia="zh-CN"/>
              </w:rPr>
              <w:t>12.</w:t>
            </w:r>
            <w:r>
              <w:rPr>
                <w:rFonts w:hint="eastAsia" w:ascii="宋体" w:hAnsi="宋体" w:eastAsia="宋体" w:cs="宋体"/>
                <w:sz w:val="28"/>
                <w:szCs w:val="28"/>
                <w:highlight w:val="none"/>
                <w:lang w:val="en-US" w:eastAsia="zh-CN"/>
              </w:rPr>
              <w:t>文化市场严重失信主体名单信用修复：期满后移除名单时间由30个工作日压缩至20个工作日内；</w:t>
            </w:r>
          </w:p>
          <w:p>
            <w:pPr>
              <w:pStyle w:val="11"/>
              <w:keepNext w:val="0"/>
              <w:keepLines w:val="0"/>
              <w:pageBreakBefore w:val="0"/>
              <w:widowControl w:val="0"/>
              <w:kinsoku/>
              <w:wordWrap/>
              <w:overflowPunct/>
              <w:topLinePunct w:val="0"/>
              <w:autoSpaceDE/>
              <w:autoSpaceDN/>
              <w:bidi w:val="0"/>
              <w:adjustRightInd/>
              <w:snapToGrid/>
              <w:spacing w:after="0" w:line="0" w:lineRule="atLeast"/>
              <w:ind w:firstLine="560" w:firstLineChars="200"/>
              <w:textAlignment w:val="auto"/>
              <w:rPr>
                <w:rFonts w:hint="eastAsia"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t>13.专利领域严重失信主体名单信用修复：核实确认时间由5个工作日内压缩至3个工作日；</w:t>
            </w:r>
          </w:p>
          <w:p>
            <w:pPr>
              <w:pStyle w:val="11"/>
              <w:keepNext w:val="0"/>
              <w:keepLines w:val="0"/>
              <w:pageBreakBefore w:val="0"/>
              <w:widowControl w:val="0"/>
              <w:kinsoku/>
              <w:wordWrap/>
              <w:overflowPunct/>
              <w:topLinePunct w:val="0"/>
              <w:autoSpaceDE/>
              <w:autoSpaceDN/>
              <w:bidi w:val="0"/>
              <w:adjustRightInd/>
              <w:snapToGrid/>
              <w:spacing w:after="0" w:line="0" w:lineRule="atLeast"/>
              <w:ind w:firstLine="560" w:firstLineChars="200"/>
              <w:textAlignment w:val="auto"/>
              <w:rPr>
                <w:rFonts w:hint="eastAsia"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t>14.互联网信息服务严重失信主体名单：对确定退出黑名单的失信主体信息，在5个工作日内予以移除压缩至3个工作日；</w:t>
            </w:r>
          </w:p>
          <w:p>
            <w:pPr>
              <w:pStyle w:val="11"/>
              <w:keepNext w:val="0"/>
              <w:keepLines w:val="0"/>
              <w:pageBreakBefore w:val="0"/>
              <w:widowControl w:val="0"/>
              <w:kinsoku/>
              <w:wordWrap/>
              <w:overflowPunct/>
              <w:topLinePunct w:val="0"/>
              <w:autoSpaceDE/>
              <w:autoSpaceDN/>
              <w:bidi w:val="0"/>
              <w:adjustRightInd/>
              <w:snapToGrid/>
              <w:spacing w:after="0" w:line="0" w:lineRule="atLeast"/>
              <w:ind w:firstLine="560" w:firstLineChars="200"/>
              <w:textAlignment w:val="auto"/>
            </w:pPr>
            <w:r>
              <w:rPr>
                <w:rFonts w:hint="eastAsia" w:ascii="宋体" w:hAnsi="宋体" w:eastAsia="宋体" w:cs="宋体"/>
                <w:sz w:val="28"/>
                <w:szCs w:val="28"/>
                <w:highlight w:val="none"/>
                <w:lang w:val="en-US" w:eastAsia="zh-CN"/>
              </w:rPr>
              <w:t>15.严重违法失信会计人员黑名单：期满后移除名单时间由5个工作日压缩至3个工作日。</w:t>
            </w:r>
          </w:p>
        </w:tc>
      </w:tr>
    </w:tbl>
    <w:p>
      <w:pPr>
        <w:pStyle w:val="4"/>
        <w:pageBreakBefore w:val="0"/>
        <w:widowControl w:val="0"/>
        <w:kinsoku/>
        <w:wordWrap/>
        <w:overflowPunct/>
        <w:topLinePunct w:val="0"/>
        <w:autoSpaceDE/>
        <w:autoSpaceDN/>
        <w:bidi w:val="0"/>
        <w:adjustRightInd/>
        <w:spacing w:line="560" w:lineRule="exact"/>
        <w:ind w:firstLine="640" w:firstLineChars="200"/>
        <w:rPr>
          <w:b w:val="0"/>
          <w:bCs w:val="0"/>
        </w:rPr>
      </w:pPr>
      <w:bookmarkStart w:id="79" w:name="_Toc31502_WPSOffice_Level2"/>
      <w:r>
        <w:rPr>
          <w:rFonts w:hint="eastAsia"/>
          <w:b w:val="0"/>
          <w:bCs w:val="0"/>
        </w:rPr>
        <w:t>（四）大力推动社会诚信文化</w:t>
      </w:r>
      <w:r>
        <w:rPr>
          <w:rFonts w:hint="eastAsia"/>
          <w:b w:val="0"/>
          <w:bCs w:val="0"/>
          <w:lang w:val="en-US" w:eastAsia="zh-CN"/>
        </w:rPr>
        <w:t>建设</w:t>
      </w:r>
      <w:r>
        <w:rPr>
          <w:rFonts w:hint="eastAsia"/>
          <w:b w:val="0"/>
          <w:bCs w:val="0"/>
        </w:rPr>
        <w:t>和诚信宣传教育</w:t>
      </w:r>
      <w:bookmarkEnd w:id="76"/>
      <w:bookmarkEnd w:id="77"/>
      <w:bookmarkEnd w:id="79"/>
    </w:p>
    <w:p>
      <w:pPr>
        <w:pStyle w:val="11"/>
        <w:keepNext w:val="0"/>
        <w:keepLines w:val="0"/>
        <w:pageBreakBefore w:val="0"/>
        <w:widowControl w:val="0"/>
        <w:kinsoku/>
        <w:wordWrap/>
        <w:overflowPunct/>
        <w:topLinePunct w:val="0"/>
        <w:autoSpaceDE/>
        <w:autoSpaceDN/>
        <w:bidi w:val="0"/>
        <w:adjustRightInd/>
        <w:spacing w:after="0" w:line="560" w:lineRule="exact"/>
        <w:ind w:firstLine="643" w:firstLineChars="200"/>
        <w:textAlignment w:val="auto"/>
        <w:rPr>
          <w:rFonts w:ascii="仿宋" w:hAnsi="仿宋" w:eastAsia="仿宋"/>
          <w:color w:val="000000"/>
          <w:kern w:val="0"/>
          <w:sz w:val="32"/>
          <w:szCs w:val="32"/>
        </w:rPr>
      </w:pPr>
      <w:bookmarkStart w:id="80" w:name="_Toc14188"/>
      <w:r>
        <w:rPr>
          <w:rStyle w:val="17"/>
          <w:rFonts w:hint="eastAsia"/>
        </w:rPr>
        <w:t>大力弘扬诚信文化</w:t>
      </w:r>
      <w:r>
        <w:rPr>
          <w:rStyle w:val="17"/>
        </w:rPr>
        <w:t>。</w:t>
      </w:r>
      <w:r>
        <w:rPr>
          <w:rFonts w:ascii="仿宋" w:hAnsi="仿宋" w:eastAsia="仿宋"/>
          <w:color w:val="000000"/>
          <w:kern w:val="0"/>
          <w:sz w:val="32"/>
          <w:szCs w:val="32"/>
        </w:rPr>
        <w:t>倡导诚信道德规范，大力</w:t>
      </w:r>
      <w:r>
        <w:rPr>
          <w:rFonts w:hint="eastAsia" w:ascii="仿宋" w:hAnsi="仿宋" w:eastAsia="仿宋"/>
          <w:color w:val="000000"/>
          <w:kern w:val="0"/>
          <w:sz w:val="32"/>
          <w:szCs w:val="32"/>
          <w:lang w:val="en-US" w:eastAsia="zh-CN"/>
        </w:rPr>
        <w:t>培育和践行</w:t>
      </w:r>
      <w:r>
        <w:rPr>
          <w:rFonts w:hint="eastAsia" w:ascii="仿宋" w:hAnsi="仿宋" w:eastAsia="仿宋"/>
          <w:color w:val="000000"/>
          <w:kern w:val="0"/>
          <w:sz w:val="32"/>
          <w:szCs w:val="32"/>
        </w:rPr>
        <w:t>社会主义核心价值观，</w:t>
      </w:r>
      <w:r>
        <w:rPr>
          <w:rFonts w:ascii="仿宋" w:hAnsi="仿宋" w:eastAsia="仿宋"/>
          <w:color w:val="000000"/>
          <w:kern w:val="0"/>
          <w:sz w:val="32"/>
          <w:szCs w:val="32"/>
        </w:rPr>
        <w:t>传承中华民族诚实守信的传统美德</w:t>
      </w:r>
      <w:r>
        <w:rPr>
          <w:rFonts w:hint="eastAsia" w:ascii="仿宋" w:hAnsi="仿宋" w:eastAsia="仿宋"/>
          <w:color w:val="000000"/>
          <w:kern w:val="0"/>
          <w:sz w:val="32"/>
          <w:szCs w:val="32"/>
          <w:lang w:val="en-US" w:eastAsia="zh-CN"/>
        </w:rPr>
        <w:t>，以及</w:t>
      </w:r>
      <w:r>
        <w:rPr>
          <w:rFonts w:ascii="仿宋" w:hAnsi="仿宋" w:eastAsia="仿宋"/>
          <w:color w:val="000000"/>
          <w:kern w:val="0"/>
          <w:sz w:val="32"/>
          <w:szCs w:val="32"/>
        </w:rPr>
        <w:t>东北抗联精神、北大荒精神、大庆精神和铁人精神</w:t>
      </w:r>
      <w:r>
        <w:rPr>
          <w:rFonts w:hint="eastAsia" w:ascii="仿宋" w:hAnsi="仿宋" w:eastAsia="仿宋"/>
          <w:color w:val="000000"/>
          <w:kern w:val="0"/>
          <w:sz w:val="32"/>
          <w:szCs w:val="32"/>
          <w:lang w:eastAsia="zh-CN"/>
        </w:rPr>
        <w:t>，</w:t>
      </w:r>
      <w:r>
        <w:rPr>
          <w:rFonts w:hint="eastAsia" w:ascii="仿宋" w:hAnsi="仿宋" w:eastAsia="仿宋"/>
          <w:color w:val="000000"/>
          <w:kern w:val="0"/>
          <w:sz w:val="32"/>
          <w:szCs w:val="32"/>
        </w:rPr>
        <w:t>挖掘龙江</w:t>
      </w:r>
      <w:r>
        <w:rPr>
          <w:rFonts w:hint="eastAsia" w:ascii="仿宋" w:hAnsi="仿宋" w:eastAsia="仿宋"/>
          <w:color w:val="000000"/>
          <w:kern w:val="0"/>
          <w:sz w:val="32"/>
          <w:szCs w:val="32"/>
          <w:lang w:val="en-US" w:eastAsia="zh-CN"/>
        </w:rPr>
        <w:t>诚信</w:t>
      </w:r>
      <w:r>
        <w:rPr>
          <w:rFonts w:hint="eastAsia" w:ascii="仿宋" w:hAnsi="仿宋" w:eastAsia="仿宋"/>
          <w:color w:val="000000"/>
          <w:kern w:val="0"/>
          <w:sz w:val="32"/>
          <w:szCs w:val="32"/>
        </w:rPr>
        <w:t>文化丰富内涵，宣传</w:t>
      </w:r>
      <w:r>
        <w:rPr>
          <w:rFonts w:ascii="仿宋" w:hAnsi="仿宋" w:eastAsia="仿宋"/>
          <w:color w:val="000000"/>
          <w:kern w:val="0"/>
          <w:sz w:val="32"/>
          <w:szCs w:val="32"/>
        </w:rPr>
        <w:t>与社会主义市场经济相适应的诚信理念、诚信文化、契约精神，大力普及信用知识，将诚信建设贯穿群众性精神文明创建和公民道德建设全过程，形成崇尚诚信、践行诚信的</w:t>
      </w:r>
      <w:r>
        <w:rPr>
          <w:rFonts w:hint="eastAsia" w:ascii="仿宋" w:hAnsi="仿宋" w:eastAsia="仿宋"/>
          <w:color w:val="000000"/>
          <w:kern w:val="0"/>
          <w:sz w:val="32"/>
          <w:szCs w:val="32"/>
        </w:rPr>
        <w:t>良好</w:t>
      </w:r>
      <w:r>
        <w:rPr>
          <w:rFonts w:ascii="仿宋" w:hAnsi="仿宋" w:eastAsia="仿宋"/>
          <w:color w:val="000000"/>
          <w:kern w:val="0"/>
          <w:sz w:val="32"/>
          <w:szCs w:val="32"/>
        </w:rPr>
        <w:t>社会风尚。</w:t>
      </w:r>
    </w:p>
    <w:p>
      <w:pPr>
        <w:pStyle w:val="11"/>
        <w:keepNext w:val="0"/>
        <w:keepLines w:val="0"/>
        <w:pageBreakBefore w:val="0"/>
        <w:widowControl w:val="0"/>
        <w:kinsoku/>
        <w:wordWrap/>
        <w:overflowPunct/>
        <w:topLinePunct w:val="0"/>
        <w:autoSpaceDE/>
        <w:autoSpaceDN/>
        <w:bidi w:val="0"/>
        <w:adjustRightInd/>
        <w:spacing w:after="0" w:line="560" w:lineRule="exact"/>
        <w:ind w:firstLine="643" w:firstLineChars="200"/>
        <w:textAlignment w:val="auto"/>
        <w:rPr>
          <w:rFonts w:ascii="仿宋" w:hAnsi="仿宋" w:eastAsia="仿宋"/>
          <w:color w:val="000000"/>
          <w:kern w:val="0"/>
          <w:sz w:val="32"/>
          <w:szCs w:val="32"/>
        </w:rPr>
      </w:pPr>
      <w:r>
        <w:rPr>
          <w:rStyle w:val="17"/>
          <w:rFonts w:hint="eastAsia"/>
        </w:rPr>
        <w:t>加强诚信普及教育</w:t>
      </w:r>
      <w:r>
        <w:rPr>
          <w:rStyle w:val="17"/>
        </w:rPr>
        <w:t>。</w:t>
      </w:r>
      <w:r>
        <w:rPr>
          <w:rFonts w:ascii="仿宋" w:hAnsi="仿宋" w:eastAsia="仿宋" w:cs="仿宋"/>
          <w:color w:val="000000"/>
          <w:kern w:val="0"/>
          <w:sz w:val="32"/>
          <w:szCs w:val="32"/>
        </w:rPr>
        <w:t>强化诚信知识普及</w:t>
      </w:r>
      <w:r>
        <w:rPr>
          <w:rFonts w:hint="eastAsia" w:ascii="仿宋" w:hAnsi="仿宋" w:eastAsia="仿宋" w:cs="仿宋"/>
          <w:color w:val="000000"/>
          <w:kern w:val="0"/>
          <w:sz w:val="32"/>
          <w:szCs w:val="32"/>
          <w:lang w:val="en-US" w:eastAsia="zh-CN"/>
        </w:rPr>
        <w:t>和诚信意识培养，</w:t>
      </w:r>
      <w:r>
        <w:rPr>
          <w:rFonts w:ascii="仿宋" w:hAnsi="仿宋" w:eastAsia="仿宋"/>
          <w:color w:val="000000"/>
          <w:kern w:val="0"/>
          <w:sz w:val="32"/>
          <w:szCs w:val="32"/>
        </w:rPr>
        <w:t>将诚信教育涵盖基础教育、高等教育、职业技术教育、社会普及教育等领域。</w:t>
      </w:r>
      <w:r>
        <w:rPr>
          <w:rFonts w:hint="eastAsia" w:ascii="仿宋" w:hAnsi="仿宋" w:eastAsia="仿宋" w:cs="仿宋"/>
          <w:color w:val="000000"/>
          <w:kern w:val="0"/>
          <w:sz w:val="32"/>
          <w:szCs w:val="32"/>
        </w:rPr>
        <w:t>持续开展进大厅、进校园、进企业、进市场、进社区等</w:t>
      </w:r>
      <w:r>
        <w:rPr>
          <w:rFonts w:hint="eastAsia" w:ascii="仿宋" w:hAnsi="仿宋" w:eastAsia="仿宋" w:cs="仿宋"/>
          <w:color w:val="000000"/>
          <w:kern w:val="0"/>
          <w:sz w:val="32"/>
          <w:szCs w:val="32"/>
          <w:lang w:val="en-US" w:eastAsia="zh-CN"/>
        </w:rPr>
        <w:t>宣传</w:t>
      </w:r>
      <w:r>
        <w:rPr>
          <w:rFonts w:hint="eastAsia" w:ascii="仿宋" w:hAnsi="仿宋" w:eastAsia="仿宋" w:cs="仿宋"/>
          <w:color w:val="000000"/>
          <w:kern w:val="0"/>
          <w:sz w:val="32"/>
          <w:szCs w:val="32"/>
        </w:rPr>
        <w:t>活动。</w:t>
      </w:r>
      <w:r>
        <w:rPr>
          <w:rFonts w:ascii="仿宋" w:hAnsi="仿宋" w:eastAsia="仿宋" w:cs="仿宋"/>
          <w:color w:val="000000"/>
          <w:kern w:val="0"/>
          <w:sz w:val="32"/>
          <w:szCs w:val="32"/>
        </w:rPr>
        <w:t>鼓励更多</w:t>
      </w:r>
      <w:r>
        <w:rPr>
          <w:rFonts w:hint="eastAsia" w:ascii="仿宋" w:hAnsi="仿宋" w:eastAsia="仿宋" w:cs="仿宋"/>
          <w:color w:val="000000"/>
          <w:kern w:val="0"/>
          <w:sz w:val="32"/>
          <w:szCs w:val="32"/>
          <w:lang w:val="en-US" w:eastAsia="zh-CN"/>
        </w:rPr>
        <w:t>政府部门和社会团体等参与</w:t>
      </w:r>
      <w:r>
        <w:rPr>
          <w:rFonts w:ascii="仿宋" w:hAnsi="仿宋" w:eastAsia="仿宋" w:cs="仿宋"/>
          <w:color w:val="000000"/>
          <w:kern w:val="0"/>
          <w:sz w:val="32"/>
          <w:szCs w:val="32"/>
        </w:rPr>
        <w:t>“诚信龙江”宣传</w:t>
      </w:r>
      <w:r>
        <w:rPr>
          <w:rFonts w:hint="eastAsia" w:ascii="仿宋" w:hAnsi="仿宋" w:eastAsia="仿宋" w:cs="仿宋"/>
          <w:color w:val="000000"/>
          <w:kern w:val="0"/>
          <w:sz w:val="32"/>
          <w:szCs w:val="32"/>
          <w:lang w:val="en-US" w:eastAsia="zh-CN"/>
        </w:rPr>
        <w:t>。</w:t>
      </w:r>
      <w:r>
        <w:rPr>
          <w:rFonts w:ascii="仿宋" w:hAnsi="仿宋" w:eastAsia="仿宋" w:cs="仿宋"/>
          <w:color w:val="000000"/>
          <w:kern w:val="0"/>
          <w:sz w:val="32"/>
          <w:szCs w:val="32"/>
        </w:rPr>
        <w:t>推进诚信</w:t>
      </w:r>
      <w:r>
        <w:rPr>
          <w:rFonts w:hint="eastAsia" w:ascii="仿宋" w:hAnsi="仿宋" w:eastAsia="仿宋" w:cs="仿宋"/>
          <w:color w:val="000000"/>
          <w:kern w:val="0"/>
          <w:sz w:val="32"/>
          <w:szCs w:val="32"/>
          <w:lang w:val="en-US" w:eastAsia="zh-CN"/>
        </w:rPr>
        <w:t>宣传</w:t>
      </w:r>
      <w:r>
        <w:rPr>
          <w:rFonts w:ascii="仿宋" w:hAnsi="仿宋" w:eastAsia="仿宋" w:cs="仿宋"/>
          <w:color w:val="000000"/>
          <w:kern w:val="0"/>
          <w:sz w:val="32"/>
          <w:szCs w:val="32"/>
        </w:rPr>
        <w:t>教育进乡镇、进村</w:t>
      </w:r>
      <w:r>
        <w:rPr>
          <w:rFonts w:hint="eastAsia" w:ascii="仿宋" w:hAnsi="仿宋" w:eastAsia="仿宋" w:cs="仿宋"/>
          <w:color w:val="000000"/>
          <w:kern w:val="0"/>
          <w:sz w:val="32"/>
          <w:szCs w:val="32"/>
          <w:lang w:val="en-US" w:eastAsia="zh-CN"/>
        </w:rPr>
        <w:t>屯</w:t>
      </w:r>
      <w:r>
        <w:rPr>
          <w:rFonts w:ascii="仿宋" w:hAnsi="仿宋" w:eastAsia="仿宋" w:cs="仿宋"/>
          <w:color w:val="000000"/>
          <w:kern w:val="0"/>
          <w:sz w:val="32"/>
          <w:szCs w:val="32"/>
        </w:rPr>
        <w:t>、进农户，</w:t>
      </w:r>
      <w:r>
        <w:rPr>
          <w:rFonts w:ascii="仿宋" w:hAnsi="仿宋" w:eastAsia="仿宋"/>
          <w:color w:val="000000"/>
          <w:kern w:val="0"/>
          <w:sz w:val="32"/>
          <w:szCs w:val="32"/>
        </w:rPr>
        <w:t>推动诚实守信成为全社会共同的价值追求和行为自觉。</w:t>
      </w:r>
    </w:p>
    <w:p>
      <w:pPr>
        <w:pStyle w:val="11"/>
        <w:keepNext w:val="0"/>
        <w:keepLines w:val="0"/>
        <w:pageBreakBefore w:val="0"/>
        <w:widowControl w:val="0"/>
        <w:kinsoku/>
        <w:wordWrap/>
        <w:overflowPunct/>
        <w:topLinePunct w:val="0"/>
        <w:autoSpaceDE/>
        <w:autoSpaceDN/>
        <w:bidi w:val="0"/>
        <w:adjustRightInd/>
        <w:snapToGrid/>
        <w:spacing w:after="0" w:line="560" w:lineRule="exact"/>
        <w:ind w:firstLine="643" w:firstLineChars="200"/>
        <w:textAlignment w:val="auto"/>
        <w:outlineLvl w:val="9"/>
        <w:rPr>
          <w:rFonts w:ascii="仿宋" w:hAnsi="仿宋" w:eastAsia="仿宋"/>
          <w:color w:val="000000"/>
          <w:kern w:val="0"/>
          <w:sz w:val="32"/>
          <w:szCs w:val="32"/>
        </w:rPr>
      </w:pPr>
      <w:r>
        <w:rPr>
          <w:rStyle w:val="17"/>
          <w:rFonts w:hint="eastAsia"/>
        </w:rPr>
        <w:t>开展失信警示教育</w:t>
      </w:r>
      <w:r>
        <w:rPr>
          <w:rStyle w:val="17"/>
        </w:rPr>
        <w:t>。</w:t>
      </w:r>
      <w:r>
        <w:rPr>
          <w:rFonts w:ascii="仿宋" w:hAnsi="仿宋" w:eastAsia="仿宋"/>
          <w:color w:val="000000"/>
          <w:kern w:val="0"/>
          <w:sz w:val="32"/>
          <w:szCs w:val="32"/>
        </w:rPr>
        <w:t>树立鲜明的</w:t>
      </w:r>
      <w:r>
        <w:rPr>
          <w:rFonts w:hint="eastAsia" w:ascii="仿宋" w:hAnsi="仿宋" w:eastAsia="仿宋"/>
          <w:color w:val="000000"/>
          <w:kern w:val="0"/>
          <w:sz w:val="32"/>
          <w:szCs w:val="32"/>
        </w:rPr>
        <w:t>导向</w:t>
      </w:r>
      <w:r>
        <w:rPr>
          <w:rFonts w:ascii="仿宋" w:hAnsi="仿宋" w:eastAsia="仿宋"/>
          <w:color w:val="000000"/>
          <w:kern w:val="0"/>
          <w:sz w:val="32"/>
          <w:szCs w:val="32"/>
        </w:rPr>
        <w:t>，及时剖析、曝光典型失信案件、社会诚信热点问题和人民群众普遍关注的诚信缺失行为，让失信者</w:t>
      </w:r>
      <w:r>
        <w:rPr>
          <w:rFonts w:hint="eastAsia" w:ascii="仿宋" w:hAnsi="仿宋" w:eastAsia="仿宋"/>
          <w:color w:val="000000"/>
          <w:kern w:val="0"/>
          <w:sz w:val="32"/>
          <w:szCs w:val="32"/>
          <w:lang w:val="en-US" w:eastAsia="zh-CN"/>
        </w:rPr>
        <w:t>依法依规受到约束和惩戒</w:t>
      </w:r>
      <w:r>
        <w:rPr>
          <w:rFonts w:ascii="仿宋" w:hAnsi="仿宋" w:eastAsia="仿宋"/>
          <w:color w:val="000000"/>
          <w:kern w:val="0"/>
          <w:sz w:val="32"/>
          <w:szCs w:val="32"/>
        </w:rPr>
        <w:t>。针对诚信缺失问题突出、诚信建设需求迫切的行业领域开展专项治理，</w:t>
      </w:r>
      <w:r>
        <w:rPr>
          <w:rFonts w:hint="eastAsia" w:ascii="仿宋" w:hAnsi="仿宋" w:eastAsia="仿宋"/>
          <w:color w:val="000000"/>
          <w:kern w:val="0"/>
          <w:sz w:val="32"/>
          <w:szCs w:val="32"/>
          <w:lang w:val="en-US" w:eastAsia="zh-CN"/>
        </w:rPr>
        <w:t>加强行业自律</w:t>
      </w:r>
      <w:r>
        <w:rPr>
          <w:rFonts w:ascii="仿宋" w:hAnsi="仿宋" w:eastAsia="仿宋"/>
          <w:color w:val="000000"/>
          <w:kern w:val="0"/>
          <w:sz w:val="32"/>
          <w:szCs w:val="32"/>
        </w:rPr>
        <w:t>，打造不敢失信、不能失信、不愿失信的社会环境。</w:t>
      </w:r>
    </w:p>
    <w:p>
      <w:pPr>
        <w:keepNext w:val="0"/>
        <w:keepLines w:val="0"/>
        <w:pageBreakBefore w:val="0"/>
        <w:widowControl w:val="0"/>
        <w:kinsoku/>
        <w:wordWrap/>
        <w:overflowPunct/>
        <w:topLinePunct w:val="0"/>
        <w:autoSpaceDE/>
        <w:autoSpaceDN/>
        <w:bidi w:val="0"/>
        <w:adjustRightInd/>
        <w:snapToGrid/>
        <w:spacing w:line="560" w:lineRule="exact"/>
        <w:ind w:firstLine="642"/>
        <w:jc w:val="center"/>
        <w:textAlignment w:val="auto"/>
        <w:outlineLvl w:val="9"/>
        <w:rPr>
          <w:rFonts w:hint="eastAsia" w:ascii="仿宋" w:hAnsi="仿宋" w:eastAsia="仿宋" w:cs="仿宋"/>
          <w:color w:val="000000"/>
          <w:kern w:val="0"/>
          <w:sz w:val="32"/>
          <w:szCs w:val="32"/>
          <w:lang w:val="en-US" w:eastAsia="zh-CN" w:bidi="ar-SA"/>
        </w:rPr>
      </w:pPr>
      <w:r>
        <w:rPr>
          <w:rStyle w:val="17"/>
          <w:rFonts w:hint="eastAsia"/>
        </w:rPr>
        <w:t>开展诚信主题</w:t>
      </w:r>
      <w:r>
        <w:rPr>
          <w:rStyle w:val="17"/>
          <w:rFonts w:hint="eastAsia" w:eastAsia="仿宋"/>
          <w:lang w:val="en-US" w:eastAsia="zh-CN"/>
        </w:rPr>
        <w:t>宣传</w:t>
      </w:r>
      <w:r>
        <w:rPr>
          <w:rStyle w:val="17"/>
          <w:rFonts w:hint="eastAsia"/>
        </w:rPr>
        <w:t>活动</w:t>
      </w:r>
      <w:r>
        <w:rPr>
          <w:rStyle w:val="17"/>
        </w:rPr>
        <w:t>。</w:t>
      </w:r>
      <w:r>
        <w:rPr>
          <w:rFonts w:hint="eastAsia" w:ascii="仿宋" w:hAnsi="仿宋" w:eastAsia="仿宋" w:cs="仿宋"/>
          <w:color w:val="000000"/>
          <w:kern w:val="0"/>
          <w:sz w:val="32"/>
          <w:szCs w:val="32"/>
        </w:rPr>
        <w:t>在“3·15”消费者权益保护日、</w:t>
      </w:r>
      <w:r>
        <w:rPr>
          <w:rFonts w:hint="eastAsia" w:ascii="仿宋" w:hAnsi="仿宋" w:eastAsia="仿宋" w:cs="仿宋"/>
          <w:color w:val="000000"/>
          <w:kern w:val="0"/>
          <w:sz w:val="32"/>
          <w:szCs w:val="32"/>
          <w:lang w:eastAsia="zh-CN"/>
        </w:rPr>
        <w:t>“</w:t>
      </w:r>
      <w:r>
        <w:rPr>
          <w:rFonts w:hint="eastAsia" w:ascii="仿宋" w:hAnsi="仿宋" w:eastAsia="仿宋" w:cs="仿宋"/>
          <w:color w:val="000000"/>
          <w:kern w:val="0"/>
          <w:sz w:val="32"/>
          <w:szCs w:val="32"/>
          <w:lang w:val="en-US" w:eastAsia="zh-CN"/>
        </w:rPr>
        <w:t>4.28</w:t>
      </w:r>
      <w:r>
        <w:rPr>
          <w:rFonts w:hint="eastAsia" w:ascii="仿宋" w:hAnsi="仿宋" w:eastAsia="仿宋" w:cs="仿宋"/>
          <w:color w:val="000000"/>
          <w:kern w:val="0"/>
          <w:sz w:val="32"/>
          <w:szCs w:val="32"/>
          <w:lang w:eastAsia="zh-CN"/>
        </w:rPr>
        <w:t>”</w:t>
      </w:r>
      <w:r>
        <w:rPr>
          <w:rFonts w:hint="eastAsia" w:ascii="仿宋" w:hAnsi="仿宋" w:eastAsia="仿宋" w:cs="仿宋"/>
          <w:color w:val="000000"/>
          <w:kern w:val="0"/>
          <w:sz w:val="32"/>
          <w:szCs w:val="32"/>
          <w:lang w:val="en-US" w:eastAsia="zh-CN"/>
        </w:rPr>
        <w:t>世界安全生产与健康日、“6.5”世界环境日、</w:t>
      </w:r>
      <w:r>
        <w:rPr>
          <w:rFonts w:hint="eastAsia" w:ascii="仿宋" w:hAnsi="仿宋" w:eastAsia="仿宋" w:cs="仿宋"/>
          <w:color w:val="000000"/>
          <w:kern w:val="0"/>
          <w:sz w:val="32"/>
          <w:szCs w:val="32"/>
        </w:rPr>
        <w:t>“6·14”信用记录关爱日、</w:t>
      </w:r>
      <w:r>
        <w:rPr>
          <w:rFonts w:hint="eastAsia" w:ascii="仿宋" w:hAnsi="仿宋" w:eastAsia="仿宋" w:cs="仿宋"/>
          <w:color w:val="000000"/>
          <w:kern w:val="0"/>
          <w:sz w:val="32"/>
          <w:szCs w:val="32"/>
          <w:lang w:eastAsia="zh-CN"/>
        </w:rPr>
        <w:t>“</w:t>
      </w:r>
      <w:r>
        <w:rPr>
          <w:rFonts w:hint="eastAsia" w:ascii="仿宋" w:hAnsi="仿宋" w:eastAsia="仿宋" w:cs="仿宋"/>
          <w:color w:val="000000"/>
          <w:kern w:val="0"/>
          <w:sz w:val="32"/>
          <w:szCs w:val="32"/>
          <w:lang w:val="en-US" w:eastAsia="zh-CN"/>
        </w:rPr>
        <w:t>9.27</w:t>
      </w:r>
      <w:r>
        <w:rPr>
          <w:rFonts w:hint="eastAsia" w:ascii="仿宋" w:hAnsi="仿宋" w:eastAsia="仿宋" w:cs="仿宋"/>
          <w:color w:val="000000"/>
          <w:kern w:val="0"/>
          <w:sz w:val="32"/>
          <w:szCs w:val="32"/>
          <w:lang w:eastAsia="zh-CN"/>
        </w:rPr>
        <w:t>”</w:t>
      </w:r>
      <w:r>
        <w:rPr>
          <w:rFonts w:hint="eastAsia" w:ascii="仿宋" w:hAnsi="仿宋" w:eastAsia="仿宋" w:cs="仿宋"/>
          <w:color w:val="000000"/>
          <w:kern w:val="0"/>
          <w:sz w:val="32"/>
          <w:szCs w:val="32"/>
          <w:lang w:val="en-US" w:eastAsia="zh-CN"/>
        </w:rPr>
        <w:t>世界旅游日、</w:t>
      </w:r>
      <w:r>
        <w:rPr>
          <w:rFonts w:hint="eastAsia" w:ascii="仿宋" w:hAnsi="仿宋" w:eastAsia="仿宋" w:cs="仿宋"/>
          <w:color w:val="000000"/>
          <w:kern w:val="0"/>
          <w:sz w:val="32"/>
          <w:szCs w:val="32"/>
          <w:lang w:eastAsia="zh-CN"/>
        </w:rPr>
        <w:t>“</w:t>
      </w:r>
      <w:r>
        <w:rPr>
          <w:rFonts w:hint="eastAsia" w:ascii="仿宋" w:hAnsi="仿宋" w:eastAsia="仿宋" w:cs="仿宋"/>
          <w:color w:val="000000"/>
          <w:kern w:val="0"/>
          <w:sz w:val="32"/>
          <w:szCs w:val="32"/>
          <w:lang w:val="en-US" w:eastAsia="zh-CN"/>
        </w:rPr>
        <w:t>诚信兴商宣传月</w:t>
      </w:r>
      <w:r>
        <w:rPr>
          <w:rFonts w:hint="eastAsia" w:ascii="仿宋" w:hAnsi="仿宋" w:eastAsia="仿宋" w:cs="仿宋"/>
          <w:color w:val="000000"/>
          <w:kern w:val="0"/>
          <w:sz w:val="32"/>
          <w:szCs w:val="32"/>
          <w:lang w:eastAsia="zh-CN"/>
        </w:rPr>
        <w:t>”</w:t>
      </w:r>
      <w:r>
        <w:rPr>
          <w:rFonts w:hint="eastAsia" w:ascii="仿宋" w:hAnsi="仿宋" w:eastAsia="仿宋" w:cs="仿宋"/>
          <w:color w:val="000000"/>
          <w:kern w:val="0"/>
          <w:sz w:val="32"/>
          <w:szCs w:val="32"/>
          <w:lang w:val="en-US" w:eastAsia="zh-CN"/>
        </w:rPr>
        <w:t xml:space="preserve"> </w:t>
      </w:r>
      <w:r>
        <w:rPr>
          <w:rFonts w:hint="eastAsia" w:ascii="仿宋" w:hAnsi="仿宋" w:eastAsia="仿宋" w:cs="仿宋"/>
          <w:color w:val="000000"/>
          <w:kern w:val="0"/>
          <w:sz w:val="32"/>
          <w:szCs w:val="32"/>
        </w:rPr>
        <w:t>“</w:t>
      </w:r>
      <w:r>
        <w:rPr>
          <w:rFonts w:hint="eastAsia" w:ascii="仿宋" w:hAnsi="仿宋" w:eastAsia="仿宋" w:cs="仿宋"/>
          <w:color w:val="000000"/>
          <w:kern w:val="0"/>
          <w:sz w:val="32"/>
          <w:szCs w:val="32"/>
          <w:lang w:val="en-US" w:eastAsia="zh-CN"/>
        </w:rPr>
        <w:t>12</w:t>
      </w:r>
      <w:r>
        <w:rPr>
          <w:rFonts w:hint="eastAsia" w:ascii="仿宋" w:hAnsi="仿宋" w:eastAsia="仿宋" w:cs="仿宋"/>
          <w:color w:val="000000"/>
          <w:kern w:val="0"/>
          <w:sz w:val="32"/>
          <w:szCs w:val="32"/>
        </w:rPr>
        <w:t>·</w:t>
      </w:r>
      <w:r>
        <w:rPr>
          <w:rFonts w:hint="eastAsia" w:ascii="仿宋" w:hAnsi="仿宋" w:eastAsia="仿宋" w:cs="仿宋"/>
          <w:color w:val="000000"/>
          <w:kern w:val="0"/>
          <w:sz w:val="32"/>
          <w:szCs w:val="32"/>
          <w:lang w:val="en-US" w:eastAsia="zh-CN"/>
        </w:rPr>
        <w:t xml:space="preserve"> </w:t>
      </w:r>
      <w:r>
        <w:rPr>
          <w:rFonts w:hint="eastAsia" w:ascii="仿宋" w:hAnsi="仿宋" w:eastAsia="仿宋" w:cs="仿宋"/>
          <w:color w:val="000000"/>
          <w:kern w:val="0"/>
          <w:sz w:val="32"/>
          <w:szCs w:val="32"/>
        </w:rPr>
        <w:t>4”法制宣传日等时间节点</w:t>
      </w:r>
      <w:r>
        <w:rPr>
          <w:rFonts w:hint="eastAsia" w:ascii="仿宋" w:hAnsi="仿宋" w:eastAsia="仿宋" w:cs="仿宋"/>
          <w:color w:val="000000"/>
          <w:kern w:val="0"/>
          <w:sz w:val="32"/>
          <w:szCs w:val="32"/>
          <w:lang w:val="en-US" w:eastAsia="zh-CN"/>
        </w:rPr>
        <w:t>开展</w:t>
      </w:r>
      <w:r>
        <w:rPr>
          <w:rFonts w:hint="eastAsia" w:ascii="仿宋" w:hAnsi="仿宋" w:eastAsia="仿宋" w:cs="仿宋"/>
          <w:color w:val="000000"/>
          <w:kern w:val="0"/>
          <w:sz w:val="32"/>
          <w:szCs w:val="32"/>
        </w:rPr>
        <w:t>诚信主</w:t>
      </w:r>
      <w:r>
        <w:rPr>
          <w:rFonts w:hint="eastAsia" w:ascii="仿宋" w:hAnsi="仿宋" w:eastAsia="仿宋" w:cs="仿宋"/>
          <w:color w:val="000000"/>
          <w:kern w:val="0"/>
          <w:sz w:val="32"/>
          <w:szCs w:val="32"/>
          <w:lang w:val="en-US" w:eastAsia="zh-CN" w:bidi="ar-SA"/>
        </w:rPr>
        <w:t>题宣传活动。</w:t>
      </w:r>
      <w:r>
        <w:rPr>
          <w:rFonts w:hint="eastAsia" w:ascii="仿宋" w:hAnsi="仿宋" w:eastAsia="仿宋"/>
          <w:color w:val="000000"/>
          <w:kern w:val="0"/>
          <w:sz w:val="32"/>
          <w:szCs w:val="32"/>
          <w:lang w:val="en-US" w:eastAsia="zh-CN"/>
        </w:rPr>
        <w:t>在</w:t>
      </w:r>
      <w:r>
        <w:rPr>
          <w:rFonts w:hint="eastAsia" w:ascii="仿宋" w:hAnsi="仿宋" w:eastAsia="仿宋" w:cs="仿宋"/>
          <w:color w:val="000000"/>
          <w:kern w:val="0"/>
          <w:sz w:val="32"/>
          <w:szCs w:val="32"/>
          <w:lang w:val="en-US" w:eastAsia="zh-CN" w:bidi="ar-SA"/>
        </w:rPr>
        <w:t>黑</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仿宋" w:hAnsi="仿宋" w:eastAsia="仿宋"/>
          <w:color w:val="000000"/>
          <w:kern w:val="0"/>
          <w:sz w:val="32"/>
          <w:szCs w:val="32"/>
          <w:lang w:eastAsia="zh-CN"/>
        </w:rPr>
      </w:pPr>
      <w:r>
        <w:rPr>
          <w:rFonts w:hint="eastAsia" w:ascii="仿宋" w:hAnsi="仿宋" w:eastAsia="仿宋" w:cs="仿宋"/>
          <w:color w:val="000000"/>
          <w:kern w:val="0"/>
          <w:sz w:val="32"/>
          <w:szCs w:val="32"/>
          <w:lang w:val="en-US" w:eastAsia="zh-CN" w:bidi="ar-SA"/>
        </w:rPr>
        <w:t>龙江广播电视台交通广播开设《诚信有约》专栏节目等，</w:t>
      </w:r>
      <w:r>
        <w:rPr>
          <w:rFonts w:hint="eastAsia" w:ascii="仿宋" w:hAnsi="仿宋" w:eastAsia="仿宋" w:cs="仿宋"/>
          <w:color w:val="000000"/>
          <w:kern w:val="0"/>
          <w:sz w:val="32"/>
          <w:szCs w:val="32"/>
        </w:rPr>
        <w:t>充分利用广</w:t>
      </w:r>
      <w:r>
        <w:rPr>
          <w:rFonts w:ascii="仿宋" w:hAnsi="仿宋" w:eastAsia="仿宋" w:cs="仿宋"/>
          <w:color w:val="000000"/>
          <w:kern w:val="0"/>
          <w:sz w:val="32"/>
          <w:szCs w:val="32"/>
        </w:rPr>
        <w:t>播、电视、</w:t>
      </w:r>
      <w:r>
        <w:rPr>
          <w:rFonts w:hint="eastAsia" w:ascii="仿宋" w:hAnsi="仿宋" w:eastAsia="仿宋" w:cs="仿宋"/>
          <w:color w:val="000000"/>
          <w:kern w:val="0"/>
          <w:sz w:val="32"/>
          <w:szCs w:val="32"/>
          <w:lang w:val="en-US" w:eastAsia="zh-CN"/>
        </w:rPr>
        <w:t>报刊、互联网等</w:t>
      </w:r>
      <w:r>
        <w:rPr>
          <w:rFonts w:ascii="仿宋" w:hAnsi="仿宋" w:eastAsia="仿宋" w:cs="仿宋"/>
          <w:color w:val="000000"/>
          <w:kern w:val="0"/>
          <w:sz w:val="32"/>
          <w:szCs w:val="32"/>
        </w:rPr>
        <w:t>媒体，广泛开展诚信</w:t>
      </w:r>
      <w:r>
        <w:rPr>
          <w:rFonts w:ascii="仿宋" w:hAnsi="仿宋" w:eastAsia="仿宋"/>
          <w:color w:val="000000"/>
          <w:kern w:val="0"/>
          <w:sz w:val="32"/>
          <w:szCs w:val="32"/>
        </w:rPr>
        <w:t>宣传，营造诚信和谐的社会氛围</w:t>
      </w:r>
      <w:r>
        <w:rPr>
          <w:rFonts w:hint="eastAsia" w:ascii="仿宋" w:hAnsi="仿宋" w:eastAsia="仿宋"/>
          <w:color w:val="000000"/>
          <w:kern w:val="0"/>
          <w:sz w:val="32"/>
          <w:szCs w:val="32"/>
          <w:lang w:eastAsia="zh-CN"/>
        </w:rPr>
        <w:t>。</w:t>
      </w:r>
    </w:p>
    <w:p>
      <w:pPr>
        <w:pStyle w:val="11"/>
        <w:keepNext w:val="0"/>
        <w:keepLines w:val="0"/>
        <w:pageBreakBefore w:val="0"/>
        <w:widowControl w:val="0"/>
        <w:kinsoku/>
        <w:wordWrap/>
        <w:overflowPunct/>
        <w:topLinePunct w:val="0"/>
        <w:autoSpaceDE/>
        <w:autoSpaceDN/>
        <w:bidi w:val="0"/>
        <w:adjustRightInd/>
        <w:spacing w:after="0" w:line="560" w:lineRule="exact"/>
        <w:ind w:firstLine="643" w:firstLineChars="200"/>
        <w:textAlignment w:val="auto"/>
        <w:rPr>
          <w:rFonts w:hint="eastAsia" w:ascii="仿宋" w:hAnsi="仿宋" w:eastAsia="仿宋" w:cs="仿宋"/>
          <w:color w:val="000000"/>
          <w:kern w:val="0"/>
          <w:sz w:val="32"/>
          <w:szCs w:val="32"/>
          <w:lang w:eastAsia="zh-CN"/>
        </w:rPr>
      </w:pPr>
      <w:r>
        <w:rPr>
          <w:rStyle w:val="17"/>
          <w:rFonts w:hint="eastAsia"/>
        </w:rPr>
        <w:t>注重选树诚信典范。</w:t>
      </w:r>
      <w:r>
        <w:rPr>
          <w:rFonts w:hint="eastAsia" w:ascii="仿宋" w:hAnsi="仿宋" w:eastAsia="仿宋" w:cs="仿宋"/>
          <w:color w:val="000000"/>
          <w:kern w:val="0"/>
          <w:sz w:val="32"/>
          <w:szCs w:val="32"/>
          <w:lang w:val="en-US" w:eastAsia="zh-CN"/>
        </w:rPr>
        <w:t>开展</w:t>
      </w:r>
      <w:r>
        <w:rPr>
          <w:rFonts w:hint="eastAsia" w:ascii="仿宋" w:hAnsi="仿宋" w:eastAsia="仿宋" w:cs="仿宋"/>
          <w:color w:val="000000"/>
          <w:kern w:val="0"/>
          <w:sz w:val="32"/>
          <w:szCs w:val="32"/>
        </w:rPr>
        <w:t>“龙江诚信之星”</w:t>
      </w:r>
      <w:r>
        <w:rPr>
          <w:rFonts w:hint="eastAsia" w:ascii="仿宋" w:hAnsi="仿宋" w:eastAsia="仿宋" w:cs="仿宋"/>
          <w:color w:val="000000"/>
          <w:kern w:val="0"/>
          <w:sz w:val="32"/>
          <w:szCs w:val="32"/>
          <w:lang w:val="en-US" w:eastAsia="zh-CN"/>
        </w:rPr>
        <w:t>以及诚实守信类“道德模范”“龙江好人”</w:t>
      </w:r>
      <w:r>
        <w:rPr>
          <w:rFonts w:hint="eastAsia" w:ascii="仿宋_GB2312" w:hAnsi="仿宋_GB2312" w:eastAsia="仿宋_GB2312" w:cs="仿宋_GB2312"/>
          <w:b w:val="0"/>
          <w:bCs w:val="0"/>
          <w:kern w:val="2"/>
          <w:sz w:val="32"/>
          <w:szCs w:val="32"/>
          <w:lang w:val="en-US" w:eastAsia="zh-CN" w:bidi="ar-SA"/>
        </w:rPr>
        <w:t>“模范退役军人”</w:t>
      </w:r>
      <w:r>
        <w:rPr>
          <w:rFonts w:hint="eastAsia" w:ascii="仿宋" w:hAnsi="仿宋" w:eastAsia="仿宋" w:cs="仿宋"/>
          <w:color w:val="000000"/>
          <w:kern w:val="0"/>
          <w:sz w:val="32"/>
          <w:szCs w:val="32"/>
          <w:lang w:val="en-US" w:eastAsia="zh-CN"/>
        </w:rPr>
        <w:t>等评选活动</w:t>
      </w:r>
      <w:r>
        <w:rPr>
          <w:rFonts w:hint="eastAsia" w:ascii="仿宋" w:hAnsi="仿宋" w:eastAsia="仿宋" w:cs="仿宋"/>
          <w:color w:val="000000"/>
          <w:kern w:val="0"/>
          <w:sz w:val="32"/>
          <w:szCs w:val="32"/>
        </w:rPr>
        <w:t>，树立诚信典范。加强诚信人物、诚信事迹在网络、报刊等媒介宣传，充分发挥诚信典型的示范引领作用。</w:t>
      </w:r>
    </w:p>
    <w:bookmarkEnd w:id="78"/>
    <w:bookmarkEnd w:id="80"/>
    <w:p>
      <w:pPr>
        <w:pStyle w:val="4"/>
        <w:pageBreakBefore w:val="0"/>
        <w:widowControl w:val="0"/>
        <w:kinsoku/>
        <w:wordWrap/>
        <w:overflowPunct/>
        <w:topLinePunct w:val="0"/>
        <w:autoSpaceDE/>
        <w:autoSpaceDN/>
        <w:bidi w:val="0"/>
        <w:adjustRightInd/>
        <w:spacing w:line="560" w:lineRule="exact"/>
        <w:ind w:firstLine="640" w:firstLineChars="200"/>
        <w:rPr>
          <w:b w:val="0"/>
          <w:bCs w:val="0"/>
        </w:rPr>
      </w:pPr>
      <w:bookmarkStart w:id="81" w:name="_Toc19710"/>
      <w:bookmarkStart w:id="82" w:name="_Toc23139_WPSOffice_Level2"/>
      <w:bookmarkStart w:id="83" w:name="_Toc20563_WPSOffice_Level2"/>
      <w:bookmarkStart w:id="84" w:name="_Toc11795"/>
      <w:r>
        <w:rPr>
          <w:rFonts w:hint="eastAsia"/>
          <w:b w:val="0"/>
          <w:bCs w:val="0"/>
        </w:rPr>
        <w:t>（五）着力培育信用服务产业</w:t>
      </w:r>
      <w:bookmarkEnd w:id="81"/>
      <w:r>
        <w:rPr>
          <w:rFonts w:hint="eastAsia"/>
          <w:b w:val="0"/>
          <w:bCs w:val="0"/>
        </w:rPr>
        <w:t>发展</w:t>
      </w:r>
      <w:bookmarkEnd w:id="82"/>
      <w:bookmarkEnd w:id="83"/>
    </w:p>
    <w:bookmarkEnd w:id="84"/>
    <w:p>
      <w:pPr>
        <w:keepNext w:val="0"/>
        <w:keepLines w:val="0"/>
        <w:pageBreakBefore w:val="0"/>
        <w:widowControl w:val="0"/>
        <w:kinsoku/>
        <w:wordWrap/>
        <w:overflowPunct/>
        <w:topLinePunct w:val="0"/>
        <w:autoSpaceDE/>
        <w:autoSpaceDN/>
        <w:bidi w:val="0"/>
        <w:adjustRightInd/>
        <w:snapToGrid w:val="0"/>
        <w:spacing w:line="560" w:lineRule="exact"/>
        <w:ind w:firstLine="643" w:firstLineChars="200"/>
        <w:textAlignment w:val="auto"/>
        <w:rPr>
          <w:rFonts w:ascii="仿宋" w:hAnsi="仿宋" w:eastAsia="仿宋"/>
          <w:sz w:val="32"/>
          <w:szCs w:val="32"/>
        </w:rPr>
      </w:pPr>
      <w:bookmarkStart w:id="85" w:name="_Toc72253925"/>
      <w:r>
        <w:rPr>
          <w:rStyle w:val="17"/>
          <w:rFonts w:hint="eastAsia"/>
        </w:rPr>
        <w:t>加大信用服务业政策扶持力度</w:t>
      </w:r>
      <w:bookmarkEnd w:id="85"/>
      <w:r>
        <w:rPr>
          <w:rStyle w:val="17"/>
          <w:rFonts w:hint="eastAsia"/>
        </w:rPr>
        <w:t>。</w:t>
      </w:r>
      <w:r>
        <w:rPr>
          <w:rFonts w:hint="eastAsia" w:ascii="仿宋" w:hAnsi="仿宋" w:eastAsia="仿宋"/>
          <w:sz w:val="32"/>
          <w:szCs w:val="32"/>
        </w:rPr>
        <w:t>支持信用咨询、信用评估、信用担保和信用保险等各类信用服务机构</w:t>
      </w:r>
      <w:r>
        <w:rPr>
          <w:rFonts w:hint="eastAsia" w:ascii="仿宋" w:hAnsi="仿宋" w:eastAsia="仿宋"/>
          <w:sz w:val="32"/>
          <w:szCs w:val="32"/>
          <w:lang w:val="en-US" w:eastAsia="zh-CN"/>
        </w:rPr>
        <w:t>依法依规</w:t>
      </w:r>
      <w:r>
        <w:rPr>
          <w:rFonts w:hint="eastAsia" w:ascii="仿宋" w:hAnsi="仿宋" w:eastAsia="仿宋"/>
          <w:sz w:val="32"/>
          <w:szCs w:val="32"/>
        </w:rPr>
        <w:t>开展业务。</w:t>
      </w:r>
      <w:r>
        <w:rPr>
          <w:rFonts w:hint="eastAsia" w:ascii="仿宋" w:hAnsi="仿宋" w:eastAsia="仿宋"/>
          <w:color w:val="000000"/>
          <w:kern w:val="0"/>
          <w:sz w:val="32"/>
          <w:szCs w:val="32"/>
        </w:rPr>
        <w:t>支持信用服务机构参与重点领域信用</w:t>
      </w:r>
      <w:r>
        <w:rPr>
          <w:rFonts w:hint="eastAsia" w:ascii="仿宋" w:hAnsi="仿宋" w:eastAsia="仿宋"/>
          <w:color w:val="000000"/>
          <w:kern w:val="0"/>
          <w:sz w:val="32"/>
          <w:szCs w:val="32"/>
          <w:lang w:val="en-US" w:eastAsia="zh-CN"/>
        </w:rPr>
        <w:t>记录</w:t>
      </w:r>
      <w:r>
        <w:rPr>
          <w:rFonts w:hint="eastAsia" w:ascii="仿宋" w:hAnsi="仿宋" w:eastAsia="仿宋"/>
          <w:color w:val="000000"/>
          <w:kern w:val="0"/>
          <w:sz w:val="32"/>
          <w:szCs w:val="32"/>
        </w:rPr>
        <w:t>采集，切实发挥第三方信用服务机构在信用信息采集、加工、应用等方面的专业作用。</w:t>
      </w:r>
      <w:r>
        <w:rPr>
          <w:rFonts w:ascii="仿宋" w:hAnsi="仿宋" w:eastAsia="仿宋"/>
          <w:sz w:val="32"/>
          <w:szCs w:val="32"/>
        </w:rPr>
        <w:t>鼓励信用服务机构在企业征信报告、企业资信评级报告、个人信用报告和各类消费主体调查报告等传统信用产品的基础上，延伸新的符合市场需求的信用产品，促进信用服务产品多元化发展。</w:t>
      </w:r>
    </w:p>
    <w:p>
      <w:pPr>
        <w:keepNext w:val="0"/>
        <w:keepLines w:val="0"/>
        <w:pageBreakBefore w:val="0"/>
        <w:widowControl w:val="0"/>
        <w:kinsoku/>
        <w:wordWrap/>
        <w:overflowPunct/>
        <w:topLinePunct w:val="0"/>
        <w:autoSpaceDE/>
        <w:autoSpaceDN/>
        <w:bidi w:val="0"/>
        <w:adjustRightInd/>
        <w:snapToGrid w:val="0"/>
        <w:spacing w:line="560" w:lineRule="exact"/>
        <w:ind w:firstLine="643" w:firstLineChars="200"/>
        <w:textAlignment w:val="auto"/>
        <w:rPr>
          <w:rFonts w:hint="eastAsia"/>
          <w:lang w:eastAsia="zh-CN"/>
        </w:rPr>
      </w:pPr>
      <w:r>
        <w:rPr>
          <w:rStyle w:val="17"/>
          <w:rFonts w:hint="eastAsia"/>
        </w:rPr>
        <w:t>强化信用服务机构行业自律。</w:t>
      </w:r>
      <w:r>
        <w:rPr>
          <w:rFonts w:hint="eastAsia" w:ascii="仿宋" w:hAnsi="仿宋" w:eastAsia="仿宋"/>
          <w:color w:val="000000"/>
          <w:kern w:val="0"/>
          <w:sz w:val="32"/>
          <w:szCs w:val="32"/>
        </w:rPr>
        <w:t>强化信用服务机构内部管理，建立信用服务机构</w:t>
      </w:r>
      <w:r>
        <w:rPr>
          <w:rFonts w:hint="eastAsia" w:ascii="仿宋" w:hAnsi="仿宋" w:eastAsia="仿宋"/>
          <w:color w:val="000000"/>
          <w:kern w:val="0"/>
          <w:sz w:val="32"/>
          <w:szCs w:val="32"/>
          <w:lang w:val="en-US" w:eastAsia="zh-CN"/>
        </w:rPr>
        <w:t>管理</w:t>
      </w:r>
      <w:r>
        <w:rPr>
          <w:rFonts w:hint="eastAsia" w:ascii="仿宋" w:hAnsi="仿宋" w:eastAsia="仿宋"/>
          <w:color w:val="000000"/>
          <w:kern w:val="0"/>
          <w:sz w:val="32"/>
          <w:szCs w:val="32"/>
        </w:rPr>
        <w:t>规范和从业标准规范，</w:t>
      </w:r>
      <w:r>
        <w:rPr>
          <w:rFonts w:hint="eastAsia" w:ascii="仿宋" w:hAnsi="仿宋" w:eastAsia="仿宋"/>
          <w:color w:val="000000"/>
          <w:kern w:val="0"/>
          <w:sz w:val="32"/>
          <w:szCs w:val="32"/>
          <w:lang w:val="en-US" w:eastAsia="zh-CN"/>
        </w:rPr>
        <w:t>推动</w:t>
      </w:r>
      <w:r>
        <w:rPr>
          <w:rFonts w:hint="eastAsia" w:ascii="仿宋" w:hAnsi="仿宋" w:eastAsia="仿宋"/>
          <w:color w:val="000000"/>
          <w:kern w:val="0"/>
          <w:sz w:val="32"/>
          <w:szCs w:val="32"/>
        </w:rPr>
        <w:t>信用服务机构规范化发展。建立从业人员诚信档案，强化对从业人员的诚信教育和职业培训。对有违法违规行为的从业人员进行曝光，依法依规实施市场禁入。</w:t>
      </w:r>
    </w:p>
    <w:p>
      <w:pPr>
        <w:pageBreakBefore w:val="0"/>
        <w:widowControl w:val="0"/>
        <w:kinsoku/>
        <w:wordWrap/>
        <w:overflowPunct/>
        <w:topLinePunct w:val="0"/>
        <w:autoSpaceDE/>
        <w:autoSpaceDN/>
        <w:bidi w:val="0"/>
        <w:adjustRightInd/>
        <w:snapToGrid w:val="0"/>
        <w:spacing w:line="560" w:lineRule="exact"/>
        <w:ind w:firstLine="643" w:firstLineChars="200"/>
        <w:textAlignment w:val="auto"/>
        <w:rPr>
          <w:rFonts w:hint="eastAsia" w:ascii="仿宋" w:hAnsi="仿宋" w:eastAsia="仿宋"/>
          <w:b w:val="0"/>
          <w:bCs w:val="0"/>
          <w:color w:val="000000"/>
          <w:kern w:val="0"/>
          <w:sz w:val="32"/>
          <w:szCs w:val="32"/>
          <w:lang w:eastAsia="zh-CN"/>
        </w:rPr>
      </w:pPr>
      <w:bookmarkStart w:id="86" w:name="_Toc15315"/>
      <w:bookmarkStart w:id="87" w:name="_Toc4093"/>
      <w:r>
        <w:rPr>
          <w:rStyle w:val="17"/>
          <w:rFonts w:hint="eastAsia"/>
        </w:rPr>
        <w:t>加快征信行业建设。</w:t>
      </w:r>
      <w:bookmarkEnd w:id="86"/>
      <w:bookmarkEnd w:id="87"/>
      <w:r>
        <w:rPr>
          <w:rFonts w:hint="eastAsia" w:ascii="仿宋_GB2312" w:hAnsi="仿宋_GB2312" w:eastAsia="仿宋_GB2312" w:cs="仿宋_GB2312"/>
          <w:sz w:val="32"/>
          <w:szCs w:val="32"/>
          <w:lang w:eastAsia="zh-CN"/>
        </w:rPr>
        <w:t>按照政府</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市场的建设模式，搭建省级地方征信平台。深化企业征信市场改革创新，推动成立</w:t>
      </w:r>
      <w:r>
        <w:rPr>
          <w:rFonts w:hint="eastAsia" w:ascii="仿宋_GB2312" w:hAnsi="仿宋_GB2312" w:eastAsia="仿宋_GB2312" w:cs="仿宋_GB2312"/>
          <w:b w:val="0"/>
          <w:bCs/>
          <w:sz w:val="32"/>
          <w:szCs w:val="32"/>
          <w:lang w:eastAsia="zh-CN"/>
        </w:rPr>
        <w:t>国有资本为主的企业征信机构，</w:t>
      </w:r>
      <w:r>
        <w:rPr>
          <w:rFonts w:hint="eastAsia" w:ascii="仿宋_GB2312" w:hAnsi="仿宋_GB2312" w:eastAsia="仿宋_GB2312" w:cs="仿宋_GB2312"/>
          <w:sz w:val="32"/>
          <w:szCs w:val="32"/>
          <w:lang w:eastAsia="zh-CN"/>
        </w:rPr>
        <w:t>不断增加征信有效供给。持续推动涉企公共信用信息向征信市场开放，进一步提升征信服务实体经济的效率和水平。完善征信行业监管制度，依法加强对征信和信用评级市场的规范治理，规范征信数据采集、整理、保存、加工和提供征信服务。</w:t>
      </w:r>
    </w:p>
    <w:p>
      <w:pPr>
        <w:pStyle w:val="4"/>
        <w:pageBreakBefore w:val="0"/>
        <w:widowControl w:val="0"/>
        <w:kinsoku/>
        <w:wordWrap/>
        <w:overflowPunct/>
        <w:topLinePunct w:val="0"/>
        <w:autoSpaceDE/>
        <w:autoSpaceDN/>
        <w:bidi w:val="0"/>
        <w:adjustRightInd/>
        <w:spacing w:line="560" w:lineRule="exact"/>
        <w:ind w:firstLine="640" w:firstLineChars="200"/>
        <w:rPr>
          <w:b w:val="0"/>
          <w:bCs w:val="0"/>
        </w:rPr>
      </w:pPr>
      <w:bookmarkStart w:id="88" w:name="_Toc10150_WPSOffice_Level2"/>
      <w:bookmarkStart w:id="89" w:name="_Toc648"/>
      <w:bookmarkStart w:id="90" w:name="_Toc16584_WPSOffice_Level2"/>
      <w:bookmarkStart w:id="91" w:name="_Toc23065"/>
      <w:r>
        <w:rPr>
          <w:rFonts w:hint="eastAsia"/>
          <w:b w:val="0"/>
          <w:bCs w:val="0"/>
        </w:rPr>
        <w:t>（六）</w:t>
      </w:r>
      <w:r>
        <w:rPr>
          <w:rFonts w:hint="eastAsia"/>
          <w:b w:val="0"/>
          <w:bCs w:val="0"/>
          <w:lang w:val="en-US" w:eastAsia="zh-CN"/>
        </w:rPr>
        <w:t>加强</w:t>
      </w:r>
      <w:r>
        <w:rPr>
          <w:rFonts w:hint="eastAsia"/>
          <w:b w:val="0"/>
          <w:bCs w:val="0"/>
        </w:rPr>
        <w:t>信用</w:t>
      </w:r>
      <w:r>
        <w:rPr>
          <w:rFonts w:hint="eastAsia"/>
          <w:b w:val="0"/>
          <w:bCs w:val="0"/>
          <w:lang w:val="en-US" w:eastAsia="zh-CN"/>
        </w:rPr>
        <w:t>专用</w:t>
      </w:r>
      <w:r>
        <w:rPr>
          <w:rFonts w:hint="eastAsia"/>
          <w:b w:val="0"/>
          <w:bCs w:val="0"/>
        </w:rPr>
        <w:t>人才培育</w:t>
      </w:r>
      <w:bookmarkEnd w:id="88"/>
      <w:bookmarkEnd w:id="89"/>
      <w:bookmarkEnd w:id="90"/>
    </w:p>
    <w:p>
      <w:pPr>
        <w:pStyle w:val="3"/>
        <w:keepNext w:val="0"/>
        <w:keepLines w:val="0"/>
        <w:pageBreakBefore w:val="0"/>
        <w:widowControl w:val="0"/>
        <w:kinsoku/>
        <w:wordWrap/>
        <w:overflowPunct/>
        <w:topLinePunct w:val="0"/>
        <w:autoSpaceDE/>
        <w:autoSpaceDN/>
        <w:bidi w:val="0"/>
        <w:adjustRightInd/>
        <w:snapToGrid w:val="0"/>
        <w:spacing w:line="560" w:lineRule="exact"/>
        <w:ind w:firstLine="643" w:firstLineChars="200"/>
        <w:jc w:val="both"/>
        <w:textAlignment w:val="auto"/>
        <w:rPr>
          <w:rFonts w:hint="eastAsia" w:ascii="仿宋" w:hAnsi="仿宋" w:eastAsia="仿宋"/>
          <w:b w:val="0"/>
          <w:bCs w:val="0"/>
          <w:kern w:val="2"/>
          <w:szCs w:val="32"/>
          <w:lang w:eastAsia="zh-CN"/>
        </w:rPr>
      </w:pPr>
      <w:bookmarkStart w:id="92" w:name="_Toc9273"/>
      <w:r>
        <w:rPr>
          <w:rStyle w:val="17"/>
          <w:rFonts w:hint="eastAsia"/>
          <w:b/>
        </w:rPr>
        <w:t>加强信用管理学科建设。</w:t>
      </w:r>
      <w:r>
        <w:rPr>
          <w:rFonts w:hint="eastAsia" w:ascii="仿宋" w:hAnsi="仿宋" w:eastAsia="仿宋"/>
          <w:b w:val="0"/>
          <w:bCs w:val="0"/>
          <w:kern w:val="2"/>
          <w:szCs w:val="32"/>
        </w:rPr>
        <w:t>支持和鼓励哈尔滨金融学院</w:t>
      </w:r>
      <w:bookmarkEnd w:id="92"/>
      <w:bookmarkStart w:id="93" w:name="_Toc19626"/>
      <w:r>
        <w:rPr>
          <w:rFonts w:hint="eastAsia" w:ascii="仿宋" w:hAnsi="仿宋" w:eastAsia="仿宋"/>
          <w:b w:val="0"/>
          <w:bCs w:val="0"/>
          <w:kern w:val="2"/>
          <w:szCs w:val="32"/>
          <w:lang w:val="en-US" w:eastAsia="zh-CN"/>
        </w:rPr>
        <w:t>等</w:t>
      </w:r>
      <w:r>
        <w:rPr>
          <w:rFonts w:hint="eastAsia" w:ascii="仿宋" w:hAnsi="仿宋" w:eastAsia="仿宋"/>
          <w:b w:val="0"/>
          <w:bCs w:val="0"/>
          <w:kern w:val="2"/>
          <w:szCs w:val="32"/>
        </w:rPr>
        <w:t>加强信用管理专业教学建设</w:t>
      </w:r>
      <w:r>
        <w:rPr>
          <w:rFonts w:hint="eastAsia" w:ascii="仿宋" w:hAnsi="仿宋" w:eastAsia="仿宋"/>
          <w:b w:val="0"/>
          <w:bCs w:val="0"/>
          <w:kern w:val="2"/>
          <w:szCs w:val="32"/>
          <w:lang w:eastAsia="zh-CN"/>
        </w:rPr>
        <w:t>，</w:t>
      </w:r>
      <w:r>
        <w:rPr>
          <w:rFonts w:hint="eastAsia" w:ascii="仿宋" w:hAnsi="仿宋" w:eastAsia="仿宋"/>
          <w:b w:val="0"/>
          <w:bCs w:val="0"/>
          <w:kern w:val="2"/>
          <w:szCs w:val="32"/>
          <w:lang w:val="en-US" w:eastAsia="zh-CN"/>
        </w:rPr>
        <w:t>开展社会信用体系建设研究</w:t>
      </w:r>
      <w:r>
        <w:rPr>
          <w:rFonts w:hint="eastAsia" w:ascii="仿宋" w:hAnsi="仿宋" w:eastAsia="仿宋"/>
          <w:b w:val="0"/>
          <w:bCs w:val="0"/>
          <w:kern w:val="2"/>
          <w:szCs w:val="32"/>
        </w:rPr>
        <w:t>；支持和鼓励有条件的高校设置信用管理专业或开设相关课程，在研究生培养中开设信用管理研究方向，培育信用专业人才。</w:t>
      </w:r>
      <w:bookmarkEnd w:id="93"/>
    </w:p>
    <w:p>
      <w:pPr>
        <w:pageBreakBefore w:val="0"/>
        <w:widowControl w:val="0"/>
        <w:kinsoku/>
        <w:wordWrap/>
        <w:overflowPunct/>
        <w:topLinePunct w:val="0"/>
        <w:autoSpaceDE/>
        <w:autoSpaceDN/>
        <w:bidi w:val="0"/>
        <w:adjustRightInd/>
        <w:snapToGrid w:val="0"/>
        <w:spacing w:line="560" w:lineRule="exact"/>
        <w:ind w:firstLine="630" w:firstLineChars="196"/>
        <w:textAlignment w:val="auto"/>
        <w:rPr>
          <w:rFonts w:hint="eastAsia" w:ascii="仿宋" w:hAnsi="仿宋" w:eastAsia="仿宋"/>
          <w:sz w:val="32"/>
          <w:szCs w:val="32"/>
        </w:rPr>
      </w:pPr>
      <w:r>
        <w:rPr>
          <w:rStyle w:val="17"/>
          <w:rFonts w:hint="eastAsia"/>
        </w:rPr>
        <w:t>建立信用管理职业培训与专业考评。</w:t>
      </w:r>
      <w:r>
        <w:rPr>
          <w:rFonts w:hint="eastAsia" w:ascii="仿宋" w:hAnsi="仿宋" w:eastAsia="仿宋"/>
          <w:sz w:val="32"/>
          <w:szCs w:val="32"/>
        </w:rPr>
        <w:t>开展信用管理职业培训与专业考评，提升信用从业人员、信用管理人员的整体职业素养，夯实社会信用体系建设人力资源基础。开展面向信用从业人员的专业培训，建立培训常态机制和考核机制，不断提升</w:t>
      </w:r>
      <w:r>
        <w:rPr>
          <w:rFonts w:hint="eastAsia" w:ascii="仿宋" w:hAnsi="仿宋" w:eastAsia="仿宋"/>
          <w:sz w:val="32"/>
          <w:szCs w:val="32"/>
          <w:lang w:val="en-US" w:eastAsia="zh-CN"/>
        </w:rPr>
        <w:t>信用</w:t>
      </w:r>
      <w:r>
        <w:rPr>
          <w:rFonts w:hint="eastAsia" w:ascii="仿宋" w:hAnsi="仿宋" w:eastAsia="仿宋"/>
          <w:sz w:val="32"/>
          <w:szCs w:val="32"/>
        </w:rPr>
        <w:t>从业人员的业务水平。</w:t>
      </w:r>
      <w:bookmarkStart w:id="94" w:name="_Toc7677"/>
    </w:p>
    <w:p>
      <w:pPr>
        <w:pageBreakBefore w:val="0"/>
        <w:widowControl w:val="0"/>
        <w:kinsoku/>
        <w:wordWrap/>
        <w:overflowPunct/>
        <w:topLinePunct w:val="0"/>
        <w:autoSpaceDE/>
        <w:autoSpaceDN/>
        <w:bidi w:val="0"/>
        <w:adjustRightInd/>
        <w:snapToGrid w:val="0"/>
        <w:spacing w:line="560" w:lineRule="exact"/>
        <w:ind w:firstLine="630" w:firstLineChars="196"/>
        <w:textAlignment w:val="auto"/>
        <w:rPr>
          <w:rFonts w:hint="eastAsia" w:ascii="仿宋" w:hAnsi="仿宋" w:eastAsia="仿宋"/>
          <w:sz w:val="32"/>
          <w:szCs w:val="32"/>
        </w:rPr>
      </w:pPr>
      <w:r>
        <w:rPr>
          <w:rStyle w:val="17"/>
          <w:rFonts w:hint="eastAsia"/>
          <w:b/>
        </w:rPr>
        <w:t>加快信用专家队伍建设。</w:t>
      </w:r>
      <w:r>
        <w:rPr>
          <w:rFonts w:hint="eastAsia" w:ascii="仿宋" w:hAnsi="仿宋" w:eastAsia="仿宋"/>
          <w:sz w:val="32"/>
          <w:szCs w:val="32"/>
        </w:rPr>
        <w:t>汇聚省内外研究机构、高校、信用服务机构、政府部门、企事业单位中各类</w:t>
      </w:r>
      <w:r>
        <w:rPr>
          <w:rFonts w:hint="eastAsia" w:ascii="仿宋" w:hAnsi="仿宋" w:eastAsia="仿宋"/>
          <w:sz w:val="32"/>
          <w:szCs w:val="32"/>
          <w:lang w:val="en-US" w:eastAsia="zh-CN"/>
        </w:rPr>
        <w:t>与</w:t>
      </w:r>
      <w:r>
        <w:rPr>
          <w:rFonts w:hint="eastAsia" w:ascii="仿宋" w:hAnsi="仿宋" w:eastAsia="仿宋"/>
          <w:sz w:val="32"/>
          <w:szCs w:val="32"/>
        </w:rPr>
        <w:t>信用领域相关人才，建立信用专家队伍，开展信用</w:t>
      </w:r>
      <w:r>
        <w:rPr>
          <w:rFonts w:hint="eastAsia" w:ascii="仿宋" w:hAnsi="仿宋" w:eastAsia="仿宋"/>
          <w:sz w:val="32"/>
          <w:szCs w:val="32"/>
          <w:lang w:val="en-US" w:eastAsia="zh-CN"/>
        </w:rPr>
        <w:t>理论和实践</w:t>
      </w:r>
      <w:r>
        <w:rPr>
          <w:rFonts w:hint="eastAsia" w:ascii="仿宋" w:hAnsi="仿宋" w:eastAsia="仿宋"/>
          <w:sz w:val="32"/>
          <w:szCs w:val="32"/>
        </w:rPr>
        <w:t>等方面研究</w:t>
      </w:r>
      <w:r>
        <w:rPr>
          <w:rFonts w:hint="eastAsia" w:ascii="仿宋" w:hAnsi="仿宋" w:eastAsia="仿宋"/>
          <w:sz w:val="32"/>
          <w:szCs w:val="32"/>
          <w:lang w:val="en-US" w:eastAsia="zh-CN"/>
        </w:rPr>
        <w:t>和</w:t>
      </w:r>
      <w:r>
        <w:rPr>
          <w:rFonts w:hint="eastAsia" w:ascii="仿宋" w:hAnsi="仿宋" w:eastAsia="仿宋"/>
          <w:sz w:val="32"/>
          <w:szCs w:val="32"/>
        </w:rPr>
        <w:t>学术交流研讨，为社会信用体系建设提供智力支持。</w:t>
      </w:r>
      <w:bookmarkEnd w:id="94"/>
      <w:bookmarkStart w:id="95" w:name="_Toc12416"/>
    </w:p>
    <w:p>
      <w:pPr>
        <w:pStyle w:val="3"/>
        <w:pageBreakBefore w:val="0"/>
        <w:widowControl w:val="0"/>
        <w:kinsoku/>
        <w:wordWrap/>
        <w:overflowPunct/>
        <w:topLinePunct w:val="0"/>
        <w:autoSpaceDE/>
        <w:autoSpaceDN/>
        <w:bidi w:val="0"/>
        <w:adjustRightInd/>
        <w:spacing w:line="560" w:lineRule="exact"/>
        <w:ind w:firstLine="640" w:firstLineChars="200"/>
        <w:rPr>
          <w:b w:val="0"/>
          <w:bCs w:val="0"/>
        </w:rPr>
      </w:pPr>
      <w:bookmarkStart w:id="96" w:name="_Toc20971_WPSOffice_Level1"/>
      <w:bookmarkStart w:id="97" w:name="_Toc20969_WPSOffice_Level1"/>
      <w:r>
        <w:rPr>
          <w:rFonts w:hint="eastAsia"/>
          <w:b w:val="0"/>
          <w:bCs w:val="0"/>
        </w:rPr>
        <w:t>四、持续释放信用服务经济社会高质量发展效能</w:t>
      </w:r>
      <w:bookmarkEnd w:id="91"/>
      <w:bookmarkEnd w:id="95"/>
      <w:bookmarkEnd w:id="96"/>
      <w:bookmarkEnd w:id="97"/>
    </w:p>
    <w:p>
      <w:pPr>
        <w:pStyle w:val="4"/>
        <w:pageBreakBefore w:val="0"/>
        <w:widowControl w:val="0"/>
        <w:kinsoku/>
        <w:wordWrap/>
        <w:overflowPunct/>
        <w:topLinePunct w:val="0"/>
        <w:autoSpaceDE/>
        <w:autoSpaceDN/>
        <w:bidi w:val="0"/>
        <w:adjustRightInd/>
        <w:spacing w:line="560" w:lineRule="exact"/>
        <w:ind w:firstLine="640" w:firstLineChars="200"/>
        <w:rPr>
          <w:b w:val="0"/>
          <w:bCs w:val="0"/>
          <w:lang w:val="en-US"/>
        </w:rPr>
      </w:pPr>
      <w:bookmarkStart w:id="98" w:name="_Toc616_WPSOffice_Level2"/>
      <w:bookmarkStart w:id="99" w:name="_Toc29236"/>
      <w:bookmarkStart w:id="100" w:name="_Toc11503"/>
      <w:bookmarkStart w:id="101" w:name="_Toc20018_WPSOffice_Level2"/>
      <w:r>
        <w:rPr>
          <w:rFonts w:hint="eastAsia"/>
          <w:b w:val="0"/>
          <w:bCs w:val="0"/>
        </w:rPr>
        <w:t>（一）</w:t>
      </w:r>
      <w:r>
        <w:rPr>
          <w:rFonts w:hint="eastAsia"/>
          <w:b w:val="0"/>
          <w:bCs w:val="0"/>
          <w:lang w:val="en-US" w:eastAsia="zh-CN"/>
        </w:rPr>
        <w:t>实施</w:t>
      </w:r>
      <w:r>
        <w:rPr>
          <w:rFonts w:hint="eastAsia"/>
          <w:b w:val="0"/>
          <w:bCs w:val="0"/>
          <w:lang w:eastAsia="zh-CN"/>
        </w:rPr>
        <w:t>“</w:t>
      </w:r>
      <w:r>
        <w:rPr>
          <w:rFonts w:hint="eastAsia"/>
          <w:b w:val="0"/>
          <w:bCs w:val="0"/>
        </w:rPr>
        <w:t>诚信政府</w:t>
      </w:r>
      <w:r>
        <w:rPr>
          <w:rFonts w:hint="eastAsia"/>
          <w:b w:val="0"/>
          <w:bCs w:val="0"/>
          <w:lang w:eastAsia="zh-CN"/>
        </w:rPr>
        <w:t>”</w:t>
      </w:r>
      <w:bookmarkEnd w:id="98"/>
      <w:bookmarkEnd w:id="99"/>
      <w:bookmarkEnd w:id="100"/>
      <w:r>
        <w:rPr>
          <w:rFonts w:hint="eastAsia"/>
          <w:b w:val="0"/>
          <w:bCs w:val="0"/>
        </w:rPr>
        <w:t>建设</w:t>
      </w:r>
      <w:r>
        <w:rPr>
          <w:rFonts w:hint="eastAsia"/>
          <w:b w:val="0"/>
          <w:bCs w:val="0"/>
          <w:lang w:val="en-US" w:eastAsia="zh-CN"/>
        </w:rPr>
        <w:t>工程</w:t>
      </w:r>
      <w:bookmarkEnd w:id="101"/>
    </w:p>
    <w:p>
      <w:pPr>
        <w:pageBreakBefore w:val="0"/>
        <w:widowControl w:val="0"/>
        <w:kinsoku/>
        <w:wordWrap/>
        <w:overflowPunct/>
        <w:topLinePunct w:val="0"/>
        <w:autoSpaceDE/>
        <w:autoSpaceDN/>
        <w:bidi w:val="0"/>
        <w:adjustRightInd/>
        <w:snapToGrid w:val="0"/>
        <w:spacing w:line="560" w:lineRule="exact"/>
        <w:ind w:firstLine="630" w:firstLineChars="196"/>
        <w:textAlignment w:val="auto"/>
        <w:rPr>
          <w:rFonts w:ascii="仿宋" w:hAnsi="仿宋" w:eastAsia="仿宋" w:cs="仿宋"/>
          <w:color w:val="000000"/>
          <w:kern w:val="0"/>
          <w:sz w:val="32"/>
          <w:szCs w:val="32"/>
        </w:rPr>
      </w:pPr>
      <w:r>
        <w:rPr>
          <w:rStyle w:val="17"/>
          <w:rFonts w:hint="eastAsia" w:eastAsia="仿宋"/>
          <w:lang w:val="en-US" w:eastAsia="zh-CN"/>
        </w:rPr>
        <w:t>建立</w:t>
      </w:r>
      <w:r>
        <w:rPr>
          <w:rStyle w:val="17"/>
          <w:rFonts w:hint="eastAsia"/>
        </w:rPr>
        <w:t>健全</w:t>
      </w:r>
      <w:r>
        <w:rPr>
          <w:rStyle w:val="17"/>
          <w:rFonts w:hint="eastAsia" w:eastAsia="仿宋"/>
          <w:lang w:val="en-US" w:eastAsia="zh-CN"/>
        </w:rPr>
        <w:t>政务</w:t>
      </w:r>
      <w:r>
        <w:rPr>
          <w:rStyle w:val="17"/>
          <w:rFonts w:hint="eastAsia"/>
        </w:rPr>
        <w:t>守信践诺机制。</w:t>
      </w:r>
      <w:r>
        <w:rPr>
          <w:rFonts w:hint="eastAsia" w:ascii="仿宋" w:hAnsi="仿宋" w:eastAsia="仿宋"/>
          <w:sz w:val="32"/>
          <w:szCs w:val="32"/>
        </w:rPr>
        <w:t>建立“政务承诺+社会监督+失信问责”工作机制</w:t>
      </w:r>
      <w:r>
        <w:rPr>
          <w:rFonts w:ascii="仿宋" w:hAnsi="仿宋" w:eastAsia="仿宋"/>
          <w:sz w:val="32"/>
          <w:szCs w:val="32"/>
        </w:rPr>
        <w:t>，</w:t>
      </w:r>
      <w:r>
        <w:rPr>
          <w:rFonts w:hint="eastAsia" w:ascii="仿宋" w:hAnsi="仿宋" w:eastAsia="仿宋"/>
          <w:sz w:val="32"/>
          <w:szCs w:val="32"/>
        </w:rPr>
        <w:t>鼓励各级</w:t>
      </w:r>
      <w:r>
        <w:rPr>
          <w:rFonts w:hint="eastAsia" w:ascii="仿宋" w:hAnsi="仿宋" w:eastAsia="仿宋" w:cs="仿宋"/>
          <w:color w:val="000000"/>
          <w:kern w:val="0"/>
          <w:sz w:val="32"/>
          <w:szCs w:val="32"/>
        </w:rPr>
        <w:t>政府机构和公职人员结合自身工作职责，向社会公开作出依法行政、履职尽责政务诚信承诺</w:t>
      </w:r>
      <w:r>
        <w:rPr>
          <w:rFonts w:hint="eastAsia" w:ascii="仿宋" w:hAnsi="仿宋" w:eastAsia="仿宋" w:cs="仿宋"/>
          <w:color w:val="000000"/>
          <w:kern w:val="0"/>
          <w:sz w:val="32"/>
          <w:szCs w:val="32"/>
          <w:lang w:eastAsia="zh-CN"/>
        </w:rPr>
        <w:t>，</w:t>
      </w:r>
      <w:r>
        <w:rPr>
          <w:rFonts w:hint="eastAsia" w:ascii="仿宋" w:hAnsi="仿宋" w:eastAsia="仿宋" w:cs="仿宋"/>
          <w:color w:val="000000"/>
          <w:kern w:val="0"/>
          <w:sz w:val="32"/>
          <w:szCs w:val="32"/>
          <w:lang w:val="en-US" w:eastAsia="zh-CN"/>
        </w:rPr>
        <w:t>依法依规</w:t>
      </w:r>
      <w:r>
        <w:rPr>
          <w:rFonts w:hint="eastAsia" w:ascii="仿宋" w:hAnsi="仿宋" w:eastAsia="仿宋" w:cs="仿宋"/>
          <w:color w:val="000000"/>
          <w:kern w:val="0"/>
          <w:sz w:val="32"/>
          <w:szCs w:val="32"/>
        </w:rPr>
        <w:t>对公职人员信用状况进行信用核查。</w:t>
      </w:r>
      <w:r>
        <w:rPr>
          <w:rFonts w:hint="eastAsia" w:ascii="仿宋" w:hAnsi="仿宋" w:eastAsia="仿宋"/>
          <w:sz w:val="32"/>
          <w:szCs w:val="32"/>
        </w:rPr>
        <w:t>建立常态化政务诚信承诺公开公示和合同履约跟踪管理机制，畅通社会投诉举报通道。逐步</w:t>
      </w:r>
      <w:r>
        <w:rPr>
          <w:rFonts w:ascii="仿宋" w:hAnsi="仿宋" w:eastAsia="仿宋" w:cs="仿宋"/>
          <w:color w:val="000000"/>
          <w:kern w:val="0"/>
          <w:sz w:val="32"/>
          <w:szCs w:val="32"/>
        </w:rPr>
        <w:t>建立</w:t>
      </w:r>
      <w:r>
        <w:rPr>
          <w:rFonts w:hint="eastAsia" w:ascii="仿宋" w:hAnsi="仿宋" w:eastAsia="仿宋" w:cs="仿宋"/>
          <w:color w:val="000000"/>
          <w:kern w:val="0"/>
          <w:sz w:val="32"/>
          <w:szCs w:val="32"/>
        </w:rPr>
        <w:t>完善</w:t>
      </w:r>
      <w:r>
        <w:rPr>
          <w:rFonts w:ascii="仿宋" w:hAnsi="仿宋" w:eastAsia="仿宋" w:cs="仿宋"/>
          <w:color w:val="000000"/>
          <w:kern w:val="0"/>
          <w:sz w:val="32"/>
          <w:szCs w:val="32"/>
        </w:rPr>
        <w:t>政务诚信记录</w:t>
      </w:r>
      <w:r>
        <w:rPr>
          <w:rFonts w:hint="eastAsia" w:ascii="仿宋" w:hAnsi="仿宋" w:eastAsia="仿宋" w:cs="仿宋"/>
          <w:color w:val="000000"/>
          <w:kern w:val="0"/>
          <w:sz w:val="32"/>
          <w:szCs w:val="32"/>
          <w:lang w:eastAsia="zh-CN"/>
        </w:rPr>
        <w:t>，</w:t>
      </w:r>
      <w:r>
        <w:rPr>
          <w:rFonts w:hint="eastAsia" w:ascii="仿宋" w:hAnsi="仿宋" w:eastAsia="仿宋" w:cs="仿宋"/>
          <w:color w:val="000000"/>
          <w:kern w:val="0"/>
          <w:sz w:val="32"/>
          <w:szCs w:val="32"/>
        </w:rPr>
        <w:t>将公职人员</w:t>
      </w:r>
      <w:r>
        <w:rPr>
          <w:rFonts w:hint="eastAsia" w:ascii="仿宋" w:hAnsi="仿宋" w:eastAsia="仿宋" w:cs="仿宋"/>
          <w:color w:val="000000"/>
          <w:kern w:val="0"/>
          <w:sz w:val="32"/>
          <w:szCs w:val="32"/>
          <w:lang w:val="en-US" w:eastAsia="zh-CN"/>
        </w:rPr>
        <w:t>信用核查情况、</w:t>
      </w:r>
      <w:r>
        <w:rPr>
          <w:rFonts w:ascii="仿宋" w:hAnsi="仿宋" w:eastAsia="仿宋" w:cs="仿宋"/>
          <w:color w:val="000000"/>
          <w:kern w:val="0"/>
          <w:sz w:val="32"/>
          <w:szCs w:val="32"/>
        </w:rPr>
        <w:t>政务诚信记录作为其考核、任用和奖惩的重要依据。</w:t>
      </w:r>
    </w:p>
    <w:p>
      <w:pPr>
        <w:pageBreakBefore w:val="0"/>
        <w:widowControl w:val="0"/>
        <w:kinsoku/>
        <w:wordWrap/>
        <w:overflowPunct/>
        <w:topLinePunct w:val="0"/>
        <w:autoSpaceDE/>
        <w:autoSpaceDN/>
        <w:bidi w:val="0"/>
        <w:adjustRightInd/>
        <w:snapToGrid w:val="0"/>
        <w:spacing w:line="560" w:lineRule="exact"/>
        <w:ind w:firstLine="630" w:firstLineChars="196"/>
        <w:textAlignment w:val="auto"/>
        <w:rPr>
          <w:rFonts w:hint="eastAsia" w:ascii="仿宋" w:hAnsi="仿宋" w:eastAsia="仿宋"/>
          <w:sz w:val="32"/>
          <w:szCs w:val="32"/>
        </w:rPr>
      </w:pPr>
      <w:r>
        <w:rPr>
          <w:rStyle w:val="17"/>
          <w:rFonts w:hint="eastAsia"/>
        </w:rPr>
        <w:t>健全政府违约失信责任追究机制。</w:t>
      </w:r>
      <w:r>
        <w:rPr>
          <w:rFonts w:ascii="仿宋" w:hAnsi="仿宋" w:eastAsia="仿宋"/>
          <w:sz w:val="32"/>
          <w:szCs w:val="32"/>
        </w:rPr>
        <w:t>持续开展治理</w:t>
      </w:r>
      <w:r>
        <w:rPr>
          <w:rFonts w:hint="eastAsia" w:ascii="仿宋" w:hAnsi="仿宋" w:eastAsia="仿宋"/>
          <w:sz w:val="32"/>
          <w:szCs w:val="32"/>
          <w:lang w:val="en-US" w:eastAsia="zh-CN"/>
        </w:rPr>
        <w:t>政府</w:t>
      </w:r>
      <w:r>
        <w:rPr>
          <w:rFonts w:ascii="仿宋" w:hAnsi="仿宋" w:eastAsia="仿宋"/>
          <w:sz w:val="32"/>
          <w:szCs w:val="32"/>
        </w:rPr>
        <w:t>失信</w:t>
      </w:r>
      <w:r>
        <w:rPr>
          <w:rFonts w:hint="eastAsia" w:ascii="仿宋" w:hAnsi="仿宋" w:eastAsia="仿宋"/>
          <w:sz w:val="32"/>
          <w:szCs w:val="32"/>
        </w:rPr>
        <w:t>违</w:t>
      </w:r>
      <w:r>
        <w:rPr>
          <w:rFonts w:ascii="仿宋" w:hAnsi="仿宋" w:eastAsia="仿宋"/>
          <w:sz w:val="32"/>
          <w:szCs w:val="32"/>
        </w:rPr>
        <w:t>诺专项行动，</w:t>
      </w:r>
      <w:r>
        <w:rPr>
          <w:rFonts w:hint="eastAsia" w:ascii="仿宋" w:hAnsi="仿宋" w:eastAsia="仿宋"/>
          <w:sz w:val="32"/>
          <w:szCs w:val="32"/>
        </w:rPr>
        <w:t>针对</w:t>
      </w:r>
      <w:r>
        <w:rPr>
          <w:rFonts w:ascii="仿宋" w:hAnsi="仿宋" w:eastAsia="仿宋"/>
          <w:sz w:val="32"/>
          <w:szCs w:val="32"/>
        </w:rPr>
        <w:t>政府不守信践诺、新官不理旧账</w:t>
      </w:r>
      <w:r>
        <w:rPr>
          <w:rFonts w:hint="eastAsia" w:ascii="仿宋" w:hAnsi="仿宋" w:eastAsia="仿宋"/>
          <w:sz w:val="32"/>
          <w:szCs w:val="32"/>
        </w:rPr>
        <w:t>等损害营商环境的突出问题，</w:t>
      </w:r>
      <w:r>
        <w:rPr>
          <w:rFonts w:ascii="仿宋" w:hAnsi="仿宋" w:eastAsia="仿宋"/>
          <w:sz w:val="32"/>
          <w:szCs w:val="32"/>
        </w:rPr>
        <w:t>加强对失信政府机构的</w:t>
      </w:r>
      <w:r>
        <w:rPr>
          <w:rFonts w:hint="eastAsia" w:ascii="仿宋" w:hAnsi="仿宋" w:eastAsia="仿宋"/>
          <w:sz w:val="32"/>
          <w:szCs w:val="32"/>
          <w:lang w:val="en-US" w:eastAsia="zh-CN"/>
        </w:rPr>
        <w:t>监管</w:t>
      </w:r>
      <w:r>
        <w:rPr>
          <w:rFonts w:ascii="仿宋" w:hAnsi="仿宋" w:eastAsia="仿宋"/>
          <w:sz w:val="32"/>
          <w:szCs w:val="32"/>
        </w:rPr>
        <w:t>，</w:t>
      </w:r>
      <w:r>
        <w:rPr>
          <w:rFonts w:hint="eastAsia" w:ascii="仿宋" w:hAnsi="仿宋" w:eastAsia="仿宋"/>
          <w:sz w:val="32"/>
          <w:szCs w:val="32"/>
        </w:rPr>
        <w:t>针对</w:t>
      </w:r>
      <w:r>
        <w:rPr>
          <w:rFonts w:ascii="仿宋" w:hAnsi="仿宋" w:eastAsia="仿宋"/>
          <w:sz w:val="32"/>
          <w:szCs w:val="32"/>
        </w:rPr>
        <w:t>不履行法定职责或约定义务、不履行及时支付中小微企业款项义务等失信行为，开展约谈并责令限期纠正</w:t>
      </w:r>
      <w:r>
        <w:rPr>
          <w:rFonts w:hint="eastAsia" w:ascii="仿宋" w:hAnsi="仿宋" w:eastAsia="仿宋"/>
          <w:sz w:val="32"/>
          <w:szCs w:val="32"/>
        </w:rPr>
        <w:t>，</w:t>
      </w:r>
      <w:r>
        <w:rPr>
          <w:rFonts w:ascii="仿宋" w:hAnsi="仿宋" w:eastAsia="仿宋"/>
          <w:sz w:val="32"/>
          <w:szCs w:val="32"/>
        </w:rPr>
        <w:t>确保“失信责任追究到位、失信问题整治到位、失信惩戒落</w:t>
      </w:r>
      <w:r>
        <w:rPr>
          <w:rFonts w:hint="eastAsia" w:ascii="仿宋" w:hAnsi="仿宋" w:eastAsia="仿宋"/>
          <w:sz w:val="32"/>
          <w:szCs w:val="32"/>
        </w:rPr>
        <w:t>实到位”</w:t>
      </w:r>
      <w:r>
        <w:rPr>
          <w:rFonts w:hint="eastAsia" w:ascii="仿宋" w:hAnsi="仿宋" w:eastAsia="仿宋"/>
          <w:sz w:val="32"/>
          <w:szCs w:val="32"/>
          <w:lang w:eastAsia="zh-CN"/>
        </w:rPr>
        <w:t>，</w:t>
      </w:r>
      <w:r>
        <w:rPr>
          <w:rFonts w:hint="eastAsia" w:ascii="仿宋" w:hAnsi="仿宋" w:eastAsia="仿宋"/>
          <w:sz w:val="32"/>
          <w:szCs w:val="32"/>
        </w:rPr>
        <w:t>实现失信政府机构</w:t>
      </w:r>
      <w:r>
        <w:rPr>
          <w:rFonts w:hint="eastAsia" w:ascii="仿宋" w:hAnsi="仿宋" w:eastAsia="仿宋"/>
          <w:sz w:val="32"/>
          <w:szCs w:val="32"/>
          <w:lang w:val="en-US" w:eastAsia="zh-CN"/>
        </w:rPr>
        <w:t>欠账</w:t>
      </w:r>
      <w:r>
        <w:rPr>
          <w:rFonts w:hint="eastAsia" w:ascii="仿宋" w:hAnsi="仿宋" w:eastAsia="仿宋"/>
          <w:sz w:val="32"/>
          <w:szCs w:val="32"/>
        </w:rPr>
        <w:t>“清零”。</w:t>
      </w:r>
    </w:p>
    <w:p>
      <w:pPr>
        <w:pageBreakBefore w:val="0"/>
        <w:widowControl w:val="0"/>
        <w:kinsoku/>
        <w:wordWrap/>
        <w:overflowPunct/>
        <w:topLinePunct w:val="0"/>
        <w:autoSpaceDE/>
        <w:autoSpaceDN/>
        <w:bidi w:val="0"/>
        <w:adjustRightInd/>
        <w:snapToGrid w:val="0"/>
        <w:spacing w:line="560" w:lineRule="exact"/>
        <w:ind w:firstLine="630" w:firstLineChars="196"/>
        <w:textAlignment w:val="auto"/>
        <w:rPr>
          <w:rFonts w:ascii="仿宋" w:hAnsi="仿宋" w:eastAsia="仿宋"/>
          <w:color w:val="000000"/>
          <w:kern w:val="0"/>
          <w:sz w:val="32"/>
          <w:szCs w:val="32"/>
        </w:rPr>
      </w:pPr>
      <w:r>
        <w:rPr>
          <w:rStyle w:val="17"/>
          <w:rFonts w:hint="eastAsia"/>
        </w:rPr>
        <w:t>加强公职人员诚信教育</w:t>
      </w:r>
      <w:r>
        <w:rPr>
          <w:rStyle w:val="17"/>
        </w:rPr>
        <w:t>。</w:t>
      </w:r>
      <w:r>
        <w:rPr>
          <w:rFonts w:hint="eastAsia" w:ascii="仿宋" w:hAnsi="仿宋" w:eastAsia="仿宋"/>
          <w:color w:val="000000"/>
          <w:kern w:val="0"/>
          <w:sz w:val="32"/>
          <w:szCs w:val="32"/>
        </w:rPr>
        <w:t>深入开展公职人员职业道德、法律知识和信用知识教育。编制诚信</w:t>
      </w:r>
      <w:r>
        <w:rPr>
          <w:rFonts w:hint="eastAsia" w:ascii="仿宋" w:hAnsi="仿宋" w:eastAsia="仿宋"/>
          <w:color w:val="000000"/>
          <w:kern w:val="0"/>
          <w:sz w:val="32"/>
          <w:szCs w:val="32"/>
          <w:lang w:val="en-US" w:eastAsia="zh-CN"/>
        </w:rPr>
        <w:t>知识</w:t>
      </w:r>
      <w:r>
        <w:rPr>
          <w:rFonts w:hint="eastAsia" w:ascii="仿宋" w:hAnsi="仿宋" w:eastAsia="仿宋"/>
          <w:color w:val="000000"/>
          <w:kern w:val="0"/>
          <w:sz w:val="32"/>
          <w:szCs w:val="32"/>
        </w:rPr>
        <w:t>教育</w:t>
      </w:r>
      <w:r>
        <w:rPr>
          <w:rFonts w:hint="eastAsia" w:ascii="仿宋" w:hAnsi="仿宋" w:eastAsia="仿宋"/>
          <w:color w:val="000000"/>
          <w:kern w:val="0"/>
          <w:sz w:val="32"/>
          <w:szCs w:val="32"/>
          <w:lang w:val="en-US" w:eastAsia="zh-CN"/>
        </w:rPr>
        <w:t>读本</w:t>
      </w:r>
      <w:r>
        <w:rPr>
          <w:rFonts w:hint="eastAsia" w:ascii="仿宋" w:hAnsi="仿宋" w:eastAsia="仿宋"/>
          <w:color w:val="000000"/>
          <w:kern w:val="0"/>
          <w:sz w:val="32"/>
          <w:szCs w:val="32"/>
        </w:rPr>
        <w:t>，将诚信教育纳入公职人员培训和领导干部进修课程，</w:t>
      </w:r>
      <w:r>
        <w:rPr>
          <w:rFonts w:hint="eastAsia" w:ascii="仿宋" w:hAnsi="仿宋" w:eastAsia="仿宋"/>
          <w:color w:val="000000"/>
          <w:kern w:val="0"/>
          <w:sz w:val="32"/>
          <w:szCs w:val="32"/>
          <w:lang w:val="en-US" w:eastAsia="zh-CN"/>
        </w:rPr>
        <w:t>不断</w:t>
      </w:r>
      <w:r>
        <w:rPr>
          <w:rFonts w:hint="eastAsia" w:ascii="仿宋" w:hAnsi="仿宋" w:eastAsia="仿宋"/>
          <w:color w:val="000000"/>
          <w:kern w:val="0"/>
          <w:sz w:val="32"/>
          <w:szCs w:val="32"/>
        </w:rPr>
        <w:t>提升公职人员信用意识。鼓励各地各部门</w:t>
      </w:r>
      <w:r>
        <w:rPr>
          <w:rFonts w:ascii="仿宋" w:hAnsi="仿宋" w:eastAsia="仿宋"/>
          <w:color w:val="000000"/>
          <w:kern w:val="0"/>
          <w:sz w:val="32"/>
          <w:szCs w:val="32"/>
        </w:rPr>
        <w:t>开展</w:t>
      </w:r>
      <w:r>
        <w:rPr>
          <w:rFonts w:hint="eastAsia" w:ascii="仿宋" w:hAnsi="仿宋" w:eastAsia="仿宋"/>
          <w:color w:val="000000"/>
          <w:kern w:val="0"/>
          <w:sz w:val="32"/>
          <w:szCs w:val="32"/>
        </w:rPr>
        <w:t>公职人员</w:t>
      </w:r>
      <w:r>
        <w:rPr>
          <w:rFonts w:ascii="仿宋" w:hAnsi="仿宋" w:eastAsia="仿宋"/>
          <w:color w:val="000000"/>
          <w:kern w:val="0"/>
          <w:sz w:val="32"/>
          <w:szCs w:val="32"/>
        </w:rPr>
        <w:t>诚信教育主题研讨</w:t>
      </w:r>
      <w:r>
        <w:rPr>
          <w:rFonts w:hint="eastAsia" w:ascii="仿宋" w:hAnsi="仿宋" w:eastAsia="仿宋"/>
          <w:color w:val="000000"/>
          <w:kern w:val="0"/>
          <w:sz w:val="32"/>
          <w:szCs w:val="32"/>
          <w:lang w:val="en-US" w:eastAsia="zh-CN"/>
        </w:rPr>
        <w:t>等活动</w:t>
      </w:r>
      <w:r>
        <w:rPr>
          <w:rFonts w:ascii="仿宋" w:hAnsi="仿宋" w:eastAsia="仿宋"/>
          <w:color w:val="000000"/>
          <w:kern w:val="0"/>
          <w:sz w:val="32"/>
          <w:szCs w:val="32"/>
        </w:rPr>
        <w:t>，</w:t>
      </w:r>
      <w:r>
        <w:rPr>
          <w:rFonts w:hint="eastAsia" w:ascii="仿宋" w:hAnsi="仿宋" w:eastAsia="仿宋"/>
          <w:color w:val="000000"/>
          <w:kern w:val="0"/>
          <w:sz w:val="32"/>
          <w:szCs w:val="32"/>
          <w:lang w:val="en-US" w:eastAsia="zh-CN"/>
        </w:rPr>
        <w:t>提升</w:t>
      </w:r>
      <w:r>
        <w:rPr>
          <w:rFonts w:hint="eastAsia" w:ascii="仿宋" w:hAnsi="仿宋" w:eastAsia="仿宋"/>
          <w:color w:val="000000"/>
          <w:kern w:val="0"/>
          <w:sz w:val="32"/>
          <w:szCs w:val="32"/>
        </w:rPr>
        <w:t>公职人员</w:t>
      </w:r>
      <w:r>
        <w:rPr>
          <w:rFonts w:hint="eastAsia" w:ascii="仿宋" w:hAnsi="仿宋" w:eastAsia="仿宋"/>
          <w:color w:val="000000"/>
          <w:kern w:val="0"/>
          <w:sz w:val="32"/>
          <w:szCs w:val="32"/>
          <w:lang w:val="en-US" w:eastAsia="zh-CN"/>
        </w:rPr>
        <w:t>的诚信意识和</w:t>
      </w:r>
      <w:r>
        <w:rPr>
          <w:rFonts w:ascii="仿宋" w:hAnsi="仿宋" w:eastAsia="仿宋"/>
          <w:color w:val="000000"/>
          <w:kern w:val="0"/>
          <w:sz w:val="32"/>
          <w:szCs w:val="32"/>
        </w:rPr>
        <w:t>职业操守，</w:t>
      </w:r>
      <w:r>
        <w:rPr>
          <w:rFonts w:hint="eastAsia" w:ascii="仿宋" w:hAnsi="仿宋" w:eastAsia="仿宋"/>
          <w:color w:val="000000"/>
          <w:kern w:val="0"/>
          <w:sz w:val="32"/>
          <w:szCs w:val="32"/>
          <w:lang w:val="en-US" w:eastAsia="zh-CN"/>
        </w:rPr>
        <w:t>建设</w:t>
      </w:r>
      <w:r>
        <w:rPr>
          <w:rFonts w:ascii="仿宋" w:hAnsi="仿宋" w:eastAsia="仿宋"/>
          <w:color w:val="000000"/>
          <w:kern w:val="0"/>
          <w:sz w:val="32"/>
          <w:szCs w:val="32"/>
        </w:rPr>
        <w:t>守法诚信、高效廉洁的</w:t>
      </w:r>
      <w:r>
        <w:rPr>
          <w:rFonts w:hint="eastAsia" w:ascii="仿宋" w:hAnsi="仿宋" w:eastAsia="仿宋"/>
          <w:color w:val="000000"/>
          <w:kern w:val="0"/>
          <w:sz w:val="32"/>
          <w:szCs w:val="32"/>
        </w:rPr>
        <w:t>公职人员</w:t>
      </w:r>
      <w:r>
        <w:rPr>
          <w:rFonts w:ascii="仿宋" w:hAnsi="仿宋" w:eastAsia="仿宋"/>
          <w:color w:val="000000"/>
          <w:kern w:val="0"/>
          <w:sz w:val="32"/>
          <w:szCs w:val="32"/>
        </w:rPr>
        <w:t>队伍。</w:t>
      </w:r>
    </w:p>
    <w:p>
      <w:pPr>
        <w:pageBreakBefore w:val="0"/>
        <w:widowControl w:val="0"/>
        <w:kinsoku/>
        <w:wordWrap/>
        <w:overflowPunct/>
        <w:topLinePunct w:val="0"/>
        <w:autoSpaceDE/>
        <w:autoSpaceDN/>
        <w:bidi w:val="0"/>
        <w:adjustRightInd/>
        <w:snapToGrid w:val="0"/>
        <w:spacing w:line="560" w:lineRule="exact"/>
        <w:ind w:firstLine="630" w:firstLineChars="196"/>
        <w:textAlignment w:val="auto"/>
        <w:rPr>
          <w:rFonts w:hint="eastAsia" w:ascii="仿宋" w:hAnsi="仿宋" w:eastAsia="仿宋"/>
          <w:sz w:val="32"/>
          <w:szCs w:val="32"/>
        </w:rPr>
      </w:pPr>
      <w:r>
        <w:rPr>
          <w:rStyle w:val="17"/>
          <w:rFonts w:hint="eastAsia"/>
        </w:rPr>
        <w:t>推动</w:t>
      </w:r>
      <w:r>
        <w:rPr>
          <w:rStyle w:val="17"/>
          <w:rFonts w:hint="eastAsia" w:eastAsia="仿宋"/>
          <w:lang w:val="en-US" w:eastAsia="zh-CN"/>
        </w:rPr>
        <w:t>基层</w:t>
      </w:r>
      <w:r>
        <w:rPr>
          <w:rStyle w:val="17"/>
          <w:rFonts w:hint="eastAsia"/>
        </w:rPr>
        <w:t>政务诚信建设。</w:t>
      </w:r>
      <w:r>
        <w:rPr>
          <w:rFonts w:hint="eastAsia" w:ascii="仿宋" w:hAnsi="仿宋" w:eastAsia="仿宋"/>
          <w:sz w:val="32"/>
          <w:szCs w:val="32"/>
        </w:rPr>
        <w:t>鼓励各</w:t>
      </w:r>
      <w:r>
        <w:rPr>
          <w:rFonts w:hint="eastAsia" w:ascii="仿宋" w:hAnsi="仿宋" w:eastAsia="仿宋"/>
          <w:sz w:val="32"/>
          <w:szCs w:val="32"/>
          <w:lang w:eastAsia="zh-CN"/>
        </w:rPr>
        <w:t>市（地）</w:t>
      </w:r>
      <w:r>
        <w:rPr>
          <w:rFonts w:hint="eastAsia" w:ascii="仿宋" w:hAnsi="仿宋" w:eastAsia="仿宋"/>
          <w:sz w:val="32"/>
          <w:szCs w:val="32"/>
        </w:rPr>
        <w:t>围绕利企惠民政策落实情况、网格化管理工作情况、群众日常服务等</w:t>
      </w:r>
      <w:r>
        <w:rPr>
          <w:rFonts w:hint="eastAsia" w:ascii="仿宋" w:hAnsi="仿宋" w:eastAsia="仿宋"/>
          <w:sz w:val="32"/>
          <w:szCs w:val="32"/>
          <w:lang w:val="en-US" w:eastAsia="zh-CN"/>
        </w:rPr>
        <w:t>方面</w:t>
      </w:r>
      <w:r>
        <w:rPr>
          <w:rFonts w:hint="eastAsia" w:ascii="仿宋" w:hAnsi="仿宋" w:eastAsia="仿宋"/>
          <w:sz w:val="32"/>
          <w:szCs w:val="32"/>
        </w:rPr>
        <w:t>，</w:t>
      </w:r>
      <w:r>
        <w:rPr>
          <w:rFonts w:hint="eastAsia" w:ascii="仿宋" w:hAnsi="仿宋" w:eastAsia="仿宋"/>
          <w:sz w:val="32"/>
          <w:szCs w:val="32"/>
          <w:lang w:val="en-US" w:eastAsia="zh-CN"/>
        </w:rPr>
        <w:t>深入</w:t>
      </w:r>
      <w:r>
        <w:rPr>
          <w:rFonts w:hint="eastAsia" w:ascii="仿宋" w:hAnsi="仿宋" w:eastAsia="仿宋"/>
          <w:sz w:val="32"/>
          <w:szCs w:val="32"/>
        </w:rPr>
        <w:t>推动乡镇、街道、社区诚信</w:t>
      </w:r>
      <w:r>
        <w:rPr>
          <w:rFonts w:hint="eastAsia" w:ascii="仿宋" w:hAnsi="仿宋" w:eastAsia="仿宋"/>
          <w:sz w:val="32"/>
          <w:szCs w:val="32"/>
          <w:lang w:val="en-US" w:eastAsia="zh-CN"/>
        </w:rPr>
        <w:t>建设</w:t>
      </w:r>
      <w:r>
        <w:rPr>
          <w:rFonts w:hint="eastAsia" w:ascii="仿宋" w:hAnsi="仿宋" w:eastAsia="仿宋"/>
          <w:sz w:val="32"/>
          <w:szCs w:val="32"/>
        </w:rPr>
        <w:t>。持续提升</w:t>
      </w:r>
      <w:r>
        <w:rPr>
          <w:rFonts w:hint="eastAsia" w:ascii="仿宋" w:hAnsi="仿宋" w:eastAsia="仿宋"/>
          <w:sz w:val="32"/>
          <w:szCs w:val="32"/>
          <w:lang w:val="en-US" w:eastAsia="zh-CN"/>
        </w:rPr>
        <w:t>基层政府</w:t>
      </w:r>
      <w:r>
        <w:rPr>
          <w:rFonts w:hint="eastAsia" w:ascii="仿宋" w:hAnsi="仿宋" w:eastAsia="仿宋"/>
          <w:sz w:val="32"/>
          <w:szCs w:val="32"/>
        </w:rPr>
        <w:t>政务信息公开水平和政务服务水平、依法行政水平。鼓励信用信息和信用</w:t>
      </w:r>
      <w:r>
        <w:rPr>
          <w:rFonts w:hint="eastAsia" w:ascii="仿宋" w:hAnsi="仿宋" w:eastAsia="仿宋"/>
          <w:sz w:val="32"/>
          <w:szCs w:val="32"/>
          <w:lang w:val="en-US" w:eastAsia="zh-CN"/>
        </w:rPr>
        <w:t>服务</w:t>
      </w:r>
      <w:r>
        <w:rPr>
          <w:rFonts w:hint="eastAsia" w:ascii="仿宋" w:hAnsi="仿宋" w:eastAsia="仿宋"/>
          <w:sz w:val="32"/>
          <w:szCs w:val="32"/>
        </w:rPr>
        <w:t>产品在乡镇、街道、社区推广应用。</w:t>
      </w:r>
    </w:p>
    <w:p>
      <w:pPr>
        <w:pStyle w:val="4"/>
        <w:pageBreakBefore w:val="0"/>
        <w:widowControl w:val="0"/>
        <w:kinsoku/>
        <w:wordWrap/>
        <w:overflowPunct/>
        <w:topLinePunct w:val="0"/>
        <w:autoSpaceDE/>
        <w:autoSpaceDN/>
        <w:bidi w:val="0"/>
        <w:adjustRightInd/>
        <w:snapToGrid w:val="0"/>
        <w:spacing w:line="560" w:lineRule="exact"/>
        <w:ind w:firstLine="643" w:firstLineChars="200"/>
        <w:textAlignment w:val="auto"/>
        <w:rPr>
          <w:rFonts w:hint="eastAsia" w:ascii="仿宋" w:hAnsi="仿宋" w:eastAsia="仿宋" w:cstheme="minorBidi"/>
          <w:b w:val="0"/>
          <w:bCs w:val="0"/>
        </w:rPr>
      </w:pPr>
      <w:r>
        <w:rPr>
          <w:rStyle w:val="17"/>
          <w:rFonts w:hint="eastAsia"/>
          <w:b/>
        </w:rPr>
        <w:t>充分发挥政务领域应用的示范作用。</w:t>
      </w:r>
      <w:r>
        <w:rPr>
          <w:rFonts w:hint="eastAsia" w:ascii="仿宋" w:hAnsi="仿宋" w:eastAsia="仿宋" w:cstheme="minorBidi"/>
          <w:b w:val="0"/>
          <w:bCs w:val="0"/>
        </w:rPr>
        <w:t>推进在行政审批、政府投资建设项目招投标、政府采购、土地交易、政府投资补助或贴息项目的选择、资质认定、专项资金安排等重点领域以及日常监督、评级评优等工作中开展信用核查。在食品药品安全、环境保护、产品质量、医疗卫生、工程建设、融资担保、文化旅游、民生保障等重点领域广泛使用信用报告、信用</w:t>
      </w:r>
      <w:r>
        <w:rPr>
          <w:rFonts w:hint="eastAsia" w:ascii="仿宋" w:hAnsi="仿宋" w:eastAsia="仿宋" w:cstheme="minorBidi"/>
          <w:b w:val="0"/>
          <w:bCs w:val="0"/>
          <w:lang w:val="en-US" w:eastAsia="zh-CN"/>
        </w:rPr>
        <w:t>核查</w:t>
      </w:r>
      <w:r>
        <w:rPr>
          <w:rFonts w:hint="eastAsia" w:ascii="仿宋" w:hAnsi="仿宋" w:eastAsia="仿宋" w:cstheme="minorBidi"/>
          <w:b w:val="0"/>
          <w:bCs w:val="0"/>
        </w:rPr>
        <w:t>等信用产品和服务。</w:t>
      </w:r>
    </w:p>
    <w:p>
      <w:pPr>
        <w:pageBreakBefore w:val="0"/>
        <w:widowControl w:val="0"/>
        <w:kinsoku/>
        <w:wordWrap/>
        <w:overflowPunct/>
        <w:topLinePunct w:val="0"/>
        <w:autoSpaceDE/>
        <w:autoSpaceDN/>
        <w:bidi w:val="0"/>
        <w:adjustRightInd/>
        <w:snapToGrid w:val="0"/>
        <w:spacing w:line="560" w:lineRule="exact"/>
        <w:ind w:firstLine="630" w:firstLineChars="196"/>
        <w:textAlignment w:val="auto"/>
        <w:rPr>
          <w:rFonts w:hint="eastAsia" w:ascii="仿宋" w:hAnsi="仿宋" w:eastAsia="仿宋"/>
          <w:sz w:val="32"/>
          <w:szCs w:val="32"/>
        </w:rPr>
      </w:pPr>
      <w:r>
        <w:rPr>
          <w:rStyle w:val="17"/>
          <w:rFonts w:hint="eastAsia"/>
        </w:rPr>
        <w:t>建立健全政务诚信</w:t>
      </w:r>
      <w:r>
        <w:rPr>
          <w:rStyle w:val="17"/>
        </w:rPr>
        <w:t>评价</w:t>
      </w:r>
      <w:r>
        <w:rPr>
          <w:rStyle w:val="17"/>
          <w:rFonts w:hint="eastAsia"/>
        </w:rPr>
        <w:t>机制。</w:t>
      </w:r>
      <w:r>
        <w:rPr>
          <w:rFonts w:hint="eastAsia" w:ascii="仿宋" w:hAnsi="仿宋" w:eastAsia="仿宋"/>
          <w:sz w:val="32"/>
          <w:szCs w:val="32"/>
        </w:rPr>
        <w:t>制定</w:t>
      </w:r>
      <w:r>
        <w:rPr>
          <w:rFonts w:hint="eastAsia" w:ascii="仿宋" w:hAnsi="仿宋" w:eastAsia="仿宋"/>
          <w:sz w:val="32"/>
          <w:szCs w:val="32"/>
          <w:lang w:val="en-US" w:eastAsia="zh-CN"/>
        </w:rPr>
        <w:t>全省</w:t>
      </w:r>
      <w:r>
        <w:rPr>
          <w:rFonts w:hint="eastAsia" w:ascii="仿宋" w:hAnsi="仿宋" w:eastAsia="仿宋"/>
          <w:sz w:val="32"/>
          <w:szCs w:val="32"/>
        </w:rPr>
        <w:t>政务诚信评价</w:t>
      </w:r>
      <w:r>
        <w:rPr>
          <w:rFonts w:hint="eastAsia" w:ascii="仿宋" w:hAnsi="仿宋" w:eastAsia="仿宋"/>
          <w:sz w:val="32"/>
          <w:szCs w:val="32"/>
          <w:lang w:val="en-US" w:eastAsia="zh-CN"/>
        </w:rPr>
        <w:t>方法和评价</w:t>
      </w:r>
      <w:r>
        <w:rPr>
          <w:rFonts w:hint="eastAsia" w:ascii="仿宋" w:hAnsi="仿宋" w:eastAsia="仿宋"/>
          <w:sz w:val="32"/>
          <w:szCs w:val="32"/>
        </w:rPr>
        <w:t>指标体系，引入第三方评价机制，运用互联网、大数据等技术手段，从</w:t>
      </w:r>
      <w:r>
        <w:rPr>
          <w:rFonts w:ascii="仿宋" w:hAnsi="仿宋" w:eastAsia="仿宋"/>
          <w:sz w:val="32"/>
          <w:szCs w:val="32"/>
        </w:rPr>
        <w:t>依法行政、</w:t>
      </w:r>
      <w:r>
        <w:rPr>
          <w:rFonts w:hint="eastAsia" w:ascii="仿宋" w:hAnsi="仿宋" w:eastAsia="仿宋"/>
          <w:sz w:val="32"/>
          <w:szCs w:val="32"/>
        </w:rPr>
        <w:t>政务公开、</w:t>
      </w:r>
      <w:r>
        <w:rPr>
          <w:rFonts w:ascii="仿宋" w:hAnsi="仿宋" w:eastAsia="仿宋"/>
          <w:sz w:val="32"/>
          <w:szCs w:val="32"/>
        </w:rPr>
        <w:t>守信践诺、政府违约失信责任追究</w:t>
      </w:r>
      <w:r>
        <w:rPr>
          <w:rFonts w:hint="eastAsia" w:ascii="仿宋" w:hAnsi="仿宋" w:eastAsia="仿宋"/>
          <w:sz w:val="32"/>
          <w:szCs w:val="32"/>
        </w:rPr>
        <w:t>等</w:t>
      </w:r>
      <w:r>
        <w:rPr>
          <w:rFonts w:hint="eastAsia" w:ascii="仿宋" w:hAnsi="仿宋" w:eastAsia="仿宋"/>
          <w:sz w:val="32"/>
          <w:szCs w:val="32"/>
          <w:lang w:val="en-US" w:eastAsia="zh-CN"/>
        </w:rPr>
        <w:t>方面</w:t>
      </w:r>
      <w:r>
        <w:rPr>
          <w:rFonts w:hint="eastAsia" w:ascii="仿宋" w:hAnsi="仿宋" w:eastAsia="仿宋"/>
          <w:sz w:val="32"/>
          <w:szCs w:val="32"/>
        </w:rPr>
        <w:t>开展评价，</w:t>
      </w:r>
      <w:r>
        <w:rPr>
          <w:rFonts w:hint="eastAsia" w:ascii="仿宋" w:hAnsi="仿宋" w:eastAsia="仿宋"/>
          <w:sz w:val="32"/>
          <w:szCs w:val="32"/>
          <w:lang w:val="en-US" w:eastAsia="zh-CN"/>
        </w:rPr>
        <w:t>检验“诚信政府”建设成效。要</w:t>
      </w:r>
      <w:r>
        <w:rPr>
          <w:rFonts w:hint="eastAsia" w:ascii="仿宋" w:hAnsi="仿宋" w:eastAsia="仿宋"/>
          <w:sz w:val="32"/>
          <w:szCs w:val="32"/>
        </w:rPr>
        <w:t>强化政务诚信评价结果应用</w:t>
      </w:r>
      <w:r>
        <w:rPr>
          <w:rFonts w:hint="eastAsia" w:ascii="仿宋" w:hAnsi="仿宋" w:eastAsia="仿宋"/>
          <w:sz w:val="32"/>
          <w:szCs w:val="32"/>
          <w:lang w:eastAsia="zh-CN"/>
        </w:rPr>
        <w:t>，</w:t>
      </w:r>
      <w:r>
        <w:rPr>
          <w:rFonts w:hint="eastAsia" w:ascii="仿宋" w:hAnsi="仿宋" w:eastAsia="仿宋"/>
          <w:sz w:val="32"/>
          <w:szCs w:val="32"/>
          <w:lang w:val="en-US" w:eastAsia="zh-CN"/>
        </w:rPr>
        <w:t>支持</w:t>
      </w:r>
      <w:r>
        <w:rPr>
          <w:rFonts w:hint="eastAsia" w:ascii="仿宋" w:hAnsi="仿宋" w:eastAsia="仿宋"/>
          <w:sz w:val="32"/>
          <w:szCs w:val="32"/>
        </w:rPr>
        <w:t>将政务诚信评价结果作为各级政府部门创先评优的重要参考。</w:t>
      </w:r>
    </w:p>
    <w:p>
      <w:pPr>
        <w:pStyle w:val="4"/>
        <w:pageBreakBefore w:val="0"/>
        <w:widowControl w:val="0"/>
        <w:kinsoku/>
        <w:wordWrap/>
        <w:overflowPunct/>
        <w:topLinePunct w:val="0"/>
        <w:autoSpaceDE/>
        <w:autoSpaceDN/>
        <w:bidi w:val="0"/>
        <w:adjustRightInd/>
        <w:spacing w:line="560" w:lineRule="exact"/>
        <w:ind w:firstLine="640" w:firstLineChars="200"/>
        <w:rPr>
          <w:rFonts w:hint="eastAsia"/>
          <w:b w:val="0"/>
          <w:bCs w:val="0"/>
        </w:rPr>
      </w:pPr>
      <w:bookmarkStart w:id="102" w:name="_Toc8611"/>
      <w:bookmarkStart w:id="103" w:name="_Toc10033_WPSOffice_Level2"/>
      <w:bookmarkStart w:id="104" w:name="_Toc23376"/>
      <w:bookmarkStart w:id="105" w:name="_Toc32560_WPSOffice_Level2"/>
      <w:r>
        <w:rPr>
          <w:rFonts w:hint="eastAsia"/>
          <w:b w:val="0"/>
          <w:bCs w:val="0"/>
          <w:lang w:val="en-US" w:eastAsia="zh-CN"/>
        </w:rPr>
        <w:t>（二）实施</w:t>
      </w:r>
      <w:r>
        <w:rPr>
          <w:rFonts w:hint="eastAsia"/>
          <w:b w:val="0"/>
          <w:bCs w:val="0"/>
        </w:rPr>
        <w:t>“诚信兴商”</w:t>
      </w:r>
      <w:bookmarkEnd w:id="102"/>
      <w:r>
        <w:rPr>
          <w:rFonts w:hint="eastAsia"/>
          <w:b w:val="0"/>
          <w:bCs w:val="0"/>
        </w:rPr>
        <w:t>建设工程</w:t>
      </w:r>
      <w:bookmarkEnd w:id="103"/>
      <w:bookmarkEnd w:id="104"/>
      <w:bookmarkEnd w:id="105"/>
    </w:p>
    <w:p>
      <w:pPr>
        <w:pageBreakBefore w:val="0"/>
        <w:widowControl w:val="0"/>
        <w:kinsoku/>
        <w:wordWrap/>
        <w:overflowPunct/>
        <w:topLinePunct w:val="0"/>
        <w:autoSpaceDE/>
        <w:autoSpaceDN/>
        <w:bidi w:val="0"/>
        <w:adjustRightInd/>
        <w:snapToGrid w:val="0"/>
        <w:spacing w:line="560" w:lineRule="exact"/>
        <w:ind w:firstLine="643" w:firstLineChars="200"/>
        <w:textAlignment w:val="auto"/>
        <w:rPr>
          <w:rFonts w:hint="eastAsia" w:ascii="仿宋" w:hAnsi="仿宋" w:eastAsia="仿宋"/>
          <w:sz w:val="32"/>
          <w:szCs w:val="32"/>
        </w:rPr>
      </w:pPr>
      <w:r>
        <w:rPr>
          <w:rStyle w:val="17"/>
          <w:rFonts w:hint="eastAsia" w:eastAsia="仿宋"/>
          <w:lang w:val="en-US" w:eastAsia="zh-CN"/>
        </w:rPr>
        <w:t>大力</w:t>
      </w:r>
      <w:r>
        <w:rPr>
          <w:rStyle w:val="17"/>
          <w:rFonts w:hint="eastAsia"/>
        </w:rPr>
        <w:t>推广</w:t>
      </w:r>
      <w:r>
        <w:rPr>
          <w:rStyle w:val="17"/>
          <w:rFonts w:hint="eastAsia" w:eastAsia="仿宋"/>
          <w:lang w:val="en-US" w:eastAsia="zh-CN"/>
        </w:rPr>
        <w:t>应用</w:t>
      </w:r>
      <w:r>
        <w:rPr>
          <w:rStyle w:val="17"/>
          <w:rFonts w:hint="eastAsia"/>
        </w:rPr>
        <w:t>“码上诚信”</w:t>
      </w:r>
      <w:r>
        <w:rPr>
          <w:rStyle w:val="17"/>
        </w:rPr>
        <w:t>。</w:t>
      </w:r>
      <w:r>
        <w:rPr>
          <w:rFonts w:hint="eastAsia" w:ascii="仿宋" w:hAnsi="仿宋" w:eastAsia="仿宋"/>
          <w:sz w:val="32"/>
          <w:szCs w:val="32"/>
          <w:lang w:val="en-US" w:eastAsia="zh-CN"/>
        </w:rPr>
        <w:t>发挥</w:t>
      </w:r>
      <w:r>
        <w:rPr>
          <w:rFonts w:ascii="仿宋" w:hAnsi="仿宋" w:eastAsia="仿宋"/>
          <w:sz w:val="32"/>
          <w:szCs w:val="32"/>
        </w:rPr>
        <w:t>“码上诚信”</w:t>
      </w:r>
      <w:r>
        <w:rPr>
          <w:rFonts w:hint="eastAsia" w:ascii="仿宋" w:hAnsi="仿宋" w:eastAsia="仿宋"/>
          <w:sz w:val="32"/>
          <w:szCs w:val="32"/>
          <w:lang w:val="en-US" w:eastAsia="zh-CN"/>
        </w:rPr>
        <w:t>作用，创新“码上诚信”应用载体，完善“码上诚信”功能，建立“码上</w:t>
      </w:r>
      <w:r>
        <w:rPr>
          <w:rFonts w:ascii="仿宋" w:hAnsi="仿宋" w:eastAsia="仿宋"/>
          <w:sz w:val="32"/>
          <w:szCs w:val="32"/>
        </w:rPr>
        <w:t>诚信”</w:t>
      </w:r>
      <w:r>
        <w:rPr>
          <w:rFonts w:hint="eastAsia" w:ascii="仿宋" w:hAnsi="仿宋" w:eastAsia="仿宋"/>
          <w:sz w:val="32"/>
          <w:szCs w:val="32"/>
          <w:lang w:val="en-US" w:eastAsia="zh-CN"/>
        </w:rPr>
        <w:t>的诚信激励机制和</w:t>
      </w:r>
      <w:r>
        <w:rPr>
          <w:rFonts w:ascii="仿宋" w:hAnsi="仿宋" w:eastAsia="仿宋"/>
          <w:sz w:val="32"/>
          <w:szCs w:val="32"/>
        </w:rPr>
        <w:t>“公共评价+社会评价”评价</w:t>
      </w:r>
      <w:r>
        <w:rPr>
          <w:rFonts w:hint="eastAsia" w:ascii="仿宋" w:hAnsi="仿宋" w:eastAsia="仿宋"/>
          <w:sz w:val="32"/>
          <w:szCs w:val="32"/>
          <w:lang w:val="en-US" w:eastAsia="zh-CN"/>
        </w:rPr>
        <w:t>制度</w:t>
      </w:r>
      <w:r>
        <w:rPr>
          <w:rFonts w:ascii="仿宋" w:hAnsi="仿宋" w:eastAsia="仿宋"/>
          <w:sz w:val="32"/>
          <w:szCs w:val="32"/>
        </w:rPr>
        <w:t>，</w:t>
      </w:r>
      <w:r>
        <w:rPr>
          <w:rFonts w:hint="eastAsia" w:ascii="仿宋" w:hAnsi="仿宋" w:eastAsia="仿宋"/>
          <w:sz w:val="32"/>
          <w:szCs w:val="32"/>
          <w:lang w:val="en-US" w:eastAsia="zh-CN"/>
        </w:rPr>
        <w:t>以及市场主体</w:t>
      </w:r>
      <w:r>
        <w:rPr>
          <w:rFonts w:ascii="仿宋" w:hAnsi="仿宋" w:eastAsia="仿宋"/>
          <w:sz w:val="32"/>
          <w:szCs w:val="32"/>
        </w:rPr>
        <w:t>“码上诚信”自主申报</w:t>
      </w:r>
      <w:r>
        <w:rPr>
          <w:rFonts w:hint="eastAsia" w:ascii="仿宋" w:hAnsi="仿宋" w:eastAsia="仿宋"/>
          <w:sz w:val="32"/>
          <w:szCs w:val="32"/>
          <w:lang w:eastAsia="zh-CN"/>
        </w:rPr>
        <w:t>、</w:t>
      </w:r>
      <w:r>
        <w:rPr>
          <w:rFonts w:hint="eastAsia" w:ascii="仿宋" w:hAnsi="仿宋" w:eastAsia="仿宋"/>
          <w:sz w:val="32"/>
          <w:szCs w:val="32"/>
          <w:lang w:val="en-US" w:eastAsia="zh-CN"/>
        </w:rPr>
        <w:t>消费者投诉</w:t>
      </w:r>
      <w:r>
        <w:rPr>
          <w:rFonts w:ascii="仿宋" w:hAnsi="仿宋" w:eastAsia="仿宋"/>
          <w:sz w:val="32"/>
          <w:szCs w:val="32"/>
        </w:rPr>
        <w:t>和异议处理反馈机制</w:t>
      </w:r>
      <w:r>
        <w:rPr>
          <w:rFonts w:hint="eastAsia" w:ascii="仿宋" w:hAnsi="仿宋" w:eastAsia="仿宋"/>
          <w:sz w:val="32"/>
          <w:szCs w:val="32"/>
        </w:rPr>
        <w:t>。持续加大</w:t>
      </w:r>
      <w:r>
        <w:rPr>
          <w:rFonts w:hint="eastAsia" w:ascii="仿宋" w:hAnsi="仿宋" w:eastAsia="仿宋"/>
          <w:sz w:val="32"/>
          <w:szCs w:val="32"/>
          <w:lang w:val="en-US" w:eastAsia="zh-CN"/>
        </w:rPr>
        <w:t>黑龙江</w:t>
      </w:r>
      <w:r>
        <w:rPr>
          <w:rFonts w:ascii="仿宋" w:hAnsi="仿宋" w:eastAsia="仿宋"/>
          <w:sz w:val="32"/>
          <w:szCs w:val="32"/>
        </w:rPr>
        <w:t>“码上诚信”</w:t>
      </w:r>
      <w:r>
        <w:rPr>
          <w:rFonts w:hint="eastAsia" w:ascii="仿宋" w:hAnsi="仿宋" w:eastAsia="仿宋"/>
          <w:sz w:val="32"/>
          <w:szCs w:val="32"/>
          <w:lang w:val="en-US" w:eastAsia="zh-CN"/>
        </w:rPr>
        <w:t>推广应用</w:t>
      </w:r>
      <w:r>
        <w:rPr>
          <w:rFonts w:ascii="仿宋" w:hAnsi="仿宋" w:eastAsia="仿宋"/>
          <w:sz w:val="32"/>
          <w:szCs w:val="32"/>
        </w:rPr>
        <w:t>宣传</w:t>
      </w:r>
      <w:r>
        <w:rPr>
          <w:rFonts w:hint="eastAsia" w:ascii="仿宋" w:hAnsi="仿宋" w:eastAsia="仿宋"/>
          <w:sz w:val="32"/>
          <w:szCs w:val="32"/>
        </w:rPr>
        <w:t>力度</w:t>
      </w:r>
      <w:r>
        <w:rPr>
          <w:rFonts w:hint="eastAsia" w:ascii="仿宋" w:hAnsi="仿宋" w:eastAsia="仿宋"/>
          <w:sz w:val="32"/>
          <w:szCs w:val="32"/>
          <w:lang w:eastAsia="zh-CN"/>
        </w:rPr>
        <w:t>，</w:t>
      </w:r>
      <w:r>
        <w:rPr>
          <w:rFonts w:hint="eastAsia" w:ascii="仿宋" w:hAnsi="仿宋" w:eastAsia="仿宋"/>
          <w:sz w:val="32"/>
          <w:szCs w:val="32"/>
        </w:rPr>
        <w:t>在商业贸易、教育机构、旅游景区、检验检测机构、交通运输等领域，</w:t>
      </w:r>
      <w:r>
        <w:rPr>
          <w:rFonts w:hint="eastAsia" w:ascii="仿宋" w:hAnsi="仿宋" w:eastAsia="仿宋" w:cs="仿宋"/>
          <w:bCs/>
          <w:color w:val="333333"/>
          <w:sz w:val="32"/>
          <w:szCs w:val="32"/>
          <w:shd w:val="clear" w:color="auto" w:fill="FFFFFF"/>
        </w:rPr>
        <w:t>鼓励市场主体</w:t>
      </w:r>
      <w:r>
        <w:rPr>
          <w:rFonts w:hint="eastAsia" w:ascii="仿宋" w:hAnsi="仿宋" w:eastAsia="仿宋" w:cs="仿宋"/>
          <w:bCs/>
          <w:color w:val="333333"/>
          <w:sz w:val="32"/>
          <w:szCs w:val="32"/>
          <w:shd w:val="clear" w:color="auto" w:fill="FFFFFF"/>
          <w:lang w:val="en-US" w:eastAsia="zh-CN"/>
        </w:rPr>
        <w:t>自愿</w:t>
      </w:r>
      <w:r>
        <w:rPr>
          <w:rFonts w:hint="eastAsia" w:ascii="仿宋" w:hAnsi="仿宋" w:eastAsia="仿宋" w:cs="仿宋"/>
          <w:bCs/>
          <w:color w:val="333333"/>
          <w:sz w:val="32"/>
          <w:szCs w:val="32"/>
          <w:shd w:val="clear" w:color="auto" w:fill="FFFFFF"/>
        </w:rPr>
        <w:t>应用“码上诚信”</w:t>
      </w:r>
      <w:r>
        <w:rPr>
          <w:rFonts w:hint="eastAsia" w:ascii="仿宋" w:hAnsi="仿宋" w:eastAsia="仿宋"/>
          <w:sz w:val="32"/>
          <w:szCs w:val="32"/>
        </w:rPr>
        <w:t>展示自身信用状况</w:t>
      </w:r>
      <w:r>
        <w:rPr>
          <w:rFonts w:ascii="仿宋" w:hAnsi="仿宋" w:eastAsia="仿宋"/>
          <w:sz w:val="32"/>
          <w:szCs w:val="32"/>
        </w:rPr>
        <w:t>，不断拓展“码上诚信”</w:t>
      </w:r>
      <w:r>
        <w:rPr>
          <w:rFonts w:hint="eastAsia" w:ascii="仿宋" w:hAnsi="仿宋" w:eastAsia="仿宋"/>
          <w:sz w:val="32"/>
          <w:szCs w:val="32"/>
          <w:lang w:val="en-US" w:eastAsia="zh-CN"/>
        </w:rPr>
        <w:t>应用</w:t>
      </w:r>
      <w:r>
        <w:rPr>
          <w:rFonts w:ascii="仿宋" w:hAnsi="仿宋" w:eastAsia="仿宋"/>
          <w:sz w:val="32"/>
          <w:szCs w:val="32"/>
        </w:rPr>
        <w:t>覆盖范围</w:t>
      </w:r>
      <w:r>
        <w:rPr>
          <w:rFonts w:hint="eastAsia" w:ascii="仿宋" w:hAnsi="仿宋" w:eastAsia="仿宋"/>
          <w:sz w:val="32"/>
          <w:szCs w:val="32"/>
          <w:lang w:eastAsia="zh-CN"/>
        </w:rPr>
        <w:t>，</w:t>
      </w:r>
      <w:r>
        <w:rPr>
          <w:rFonts w:hint="eastAsia" w:ascii="仿宋" w:hAnsi="仿宋" w:eastAsia="仿宋"/>
          <w:sz w:val="32"/>
          <w:szCs w:val="32"/>
          <w:lang w:val="en-US" w:eastAsia="zh-CN"/>
        </w:rPr>
        <w:t>打造“诚信龙江”特色品牌</w:t>
      </w:r>
      <w:r>
        <w:rPr>
          <w:rFonts w:hint="eastAsia" w:ascii="仿宋" w:hAnsi="仿宋" w:eastAsia="仿宋"/>
          <w:sz w:val="32"/>
          <w:szCs w:val="32"/>
        </w:rPr>
        <w:t>。</w:t>
      </w:r>
    </w:p>
    <w:p>
      <w:pPr>
        <w:pageBreakBefore w:val="0"/>
        <w:widowControl w:val="0"/>
        <w:kinsoku/>
        <w:wordWrap/>
        <w:overflowPunct/>
        <w:topLinePunct w:val="0"/>
        <w:autoSpaceDE/>
        <w:autoSpaceDN/>
        <w:bidi w:val="0"/>
        <w:adjustRightInd/>
        <w:snapToGrid w:val="0"/>
        <w:spacing w:line="560" w:lineRule="exact"/>
        <w:ind w:firstLine="630" w:firstLineChars="196"/>
        <w:textAlignment w:val="auto"/>
        <w:rPr>
          <w:rFonts w:hint="eastAsia" w:ascii="仿宋" w:hAnsi="仿宋" w:eastAsia="仿宋" w:cs="仿宋"/>
          <w:color w:val="000000"/>
          <w:kern w:val="0"/>
          <w:sz w:val="32"/>
          <w:szCs w:val="32"/>
          <w:lang w:val="en-US" w:eastAsia="zh-CN"/>
        </w:rPr>
      </w:pPr>
      <w:r>
        <w:rPr>
          <w:rStyle w:val="18"/>
          <w:rFonts w:hint="eastAsia"/>
          <w:lang w:val="en-US" w:eastAsia="zh-CN"/>
        </w:rPr>
        <w:t>开展建设“诚信商圈”活动。</w:t>
      </w:r>
      <w:r>
        <w:rPr>
          <w:rFonts w:hint="eastAsia" w:ascii="仿宋" w:hAnsi="仿宋" w:eastAsia="仿宋" w:cs="仿宋"/>
          <w:color w:val="000000"/>
          <w:kern w:val="0"/>
          <w:sz w:val="32"/>
          <w:szCs w:val="32"/>
          <w:lang w:val="en-US" w:eastAsia="zh-CN"/>
        </w:rPr>
        <w:t>选择繁华商业街区为试点，开展“诚信商圈”建设活动，建立公开诚信承诺、商品质量管理、消费投诉处理等制度，引导经营者守信践诺、合法经营，用诚实守信打造品牌形象，赢得消费者的信赖和认可。鼓励引导消费者依法主张自身权益，积极行使监督权，主动投诉、举报失信经营行为，推动消费环境改善和消费者满意度提升，营造“诚信龙江”氛围。</w:t>
      </w:r>
    </w:p>
    <w:p>
      <w:pPr>
        <w:pageBreakBefore w:val="0"/>
        <w:widowControl w:val="0"/>
        <w:kinsoku/>
        <w:wordWrap/>
        <w:overflowPunct/>
        <w:topLinePunct w:val="0"/>
        <w:autoSpaceDE/>
        <w:autoSpaceDN/>
        <w:bidi w:val="0"/>
        <w:adjustRightInd/>
        <w:snapToGrid w:val="0"/>
        <w:spacing w:line="560" w:lineRule="exact"/>
        <w:ind w:firstLine="630" w:firstLineChars="196"/>
        <w:textAlignment w:val="auto"/>
        <w:rPr>
          <w:rFonts w:hint="eastAsia" w:ascii="仿宋" w:hAnsi="仿宋" w:eastAsia="仿宋"/>
          <w:sz w:val="32"/>
          <w:szCs w:val="32"/>
          <w:lang w:val="en-US" w:eastAsia="zh-CN"/>
        </w:rPr>
      </w:pPr>
      <w:r>
        <w:rPr>
          <w:rStyle w:val="18"/>
          <w:rFonts w:hint="eastAsia"/>
          <w:lang w:val="en-US" w:eastAsia="zh-CN"/>
        </w:rPr>
        <w:t>加强企业诚信经营和诚信文化建设。</w:t>
      </w:r>
      <w:r>
        <w:rPr>
          <w:rFonts w:hint="eastAsia" w:ascii="仿宋" w:hAnsi="仿宋" w:eastAsia="仿宋"/>
          <w:sz w:val="32"/>
          <w:szCs w:val="32"/>
          <w:lang w:val="en-US" w:eastAsia="zh-CN"/>
        </w:rPr>
        <w:t>引导</w:t>
      </w:r>
      <w:r>
        <w:rPr>
          <w:rFonts w:hint="eastAsia" w:ascii="仿宋" w:hAnsi="仿宋" w:eastAsia="仿宋"/>
          <w:sz w:val="32"/>
          <w:szCs w:val="32"/>
          <w:lang w:eastAsia="zh-CN"/>
        </w:rPr>
        <w:t>企业</w:t>
      </w:r>
      <w:r>
        <w:rPr>
          <w:rFonts w:hint="eastAsia" w:ascii="仿宋" w:hAnsi="仿宋" w:eastAsia="仿宋"/>
          <w:sz w:val="32"/>
          <w:szCs w:val="32"/>
          <w:lang w:val="en-US" w:eastAsia="zh-CN"/>
        </w:rPr>
        <w:t>增强</w:t>
      </w:r>
      <w:r>
        <w:rPr>
          <w:rFonts w:hint="eastAsia" w:ascii="仿宋" w:hAnsi="仿宋" w:eastAsia="仿宋"/>
          <w:sz w:val="32"/>
          <w:szCs w:val="32"/>
          <w:lang w:eastAsia="zh-CN"/>
        </w:rPr>
        <w:t>诚信观念，提高经营者依法诚信经营意识，</w:t>
      </w:r>
      <w:r>
        <w:rPr>
          <w:rFonts w:hint="eastAsia" w:ascii="仿宋" w:hAnsi="仿宋" w:eastAsia="仿宋"/>
          <w:sz w:val="32"/>
          <w:szCs w:val="32"/>
          <w:lang w:val="en-US" w:eastAsia="zh-CN"/>
        </w:rPr>
        <w:t>在生产经营中</w:t>
      </w:r>
      <w:r>
        <w:rPr>
          <w:rFonts w:hint="eastAsia" w:ascii="仿宋" w:hAnsi="仿宋" w:eastAsia="仿宋"/>
          <w:sz w:val="32"/>
          <w:szCs w:val="32"/>
          <w:lang w:eastAsia="zh-CN"/>
        </w:rPr>
        <w:t>严格履行合同协议，杜绝生产假冒伪劣产品、不公平竞争、欺诈等不良行为，</w:t>
      </w:r>
      <w:r>
        <w:rPr>
          <w:rFonts w:hint="eastAsia" w:ascii="仿宋" w:hAnsi="仿宋" w:eastAsia="仿宋"/>
          <w:sz w:val="32"/>
          <w:szCs w:val="32"/>
          <w:lang w:val="en-US" w:eastAsia="zh-CN"/>
        </w:rPr>
        <w:t>做到</w:t>
      </w:r>
      <w:r>
        <w:rPr>
          <w:rFonts w:hint="eastAsia" w:ascii="仿宋" w:hAnsi="仿宋" w:eastAsia="仿宋"/>
          <w:sz w:val="32"/>
          <w:szCs w:val="32"/>
          <w:lang w:eastAsia="zh-CN"/>
        </w:rPr>
        <w:t>遵纪守法、诚信</w:t>
      </w:r>
      <w:r>
        <w:rPr>
          <w:rFonts w:hint="eastAsia" w:ascii="仿宋" w:hAnsi="仿宋" w:eastAsia="仿宋"/>
          <w:sz w:val="32"/>
          <w:szCs w:val="32"/>
          <w:lang w:val="en-US" w:eastAsia="zh-CN"/>
        </w:rPr>
        <w:t>经营</w:t>
      </w:r>
      <w:r>
        <w:rPr>
          <w:rFonts w:hint="eastAsia" w:ascii="仿宋" w:hAnsi="仿宋" w:eastAsia="仿宋"/>
          <w:sz w:val="32"/>
          <w:szCs w:val="32"/>
          <w:lang w:eastAsia="zh-CN"/>
        </w:rPr>
        <w:t>。</w:t>
      </w:r>
      <w:r>
        <w:rPr>
          <w:rFonts w:hint="eastAsia" w:ascii="仿宋" w:hAnsi="仿宋" w:eastAsia="仿宋"/>
          <w:sz w:val="32"/>
          <w:szCs w:val="32"/>
          <w:lang w:val="en-US" w:eastAsia="zh-CN"/>
        </w:rPr>
        <w:t>要大力</w:t>
      </w:r>
      <w:r>
        <w:rPr>
          <w:rFonts w:hint="eastAsia" w:ascii="仿宋" w:hAnsi="仿宋" w:eastAsia="仿宋"/>
          <w:sz w:val="32"/>
          <w:szCs w:val="32"/>
          <w:lang w:eastAsia="zh-CN"/>
        </w:rPr>
        <w:t>培育企业诚信文化，增强经营管理者和</w:t>
      </w:r>
      <w:r>
        <w:rPr>
          <w:rFonts w:hint="eastAsia" w:ascii="仿宋" w:hAnsi="仿宋" w:eastAsia="仿宋"/>
          <w:sz w:val="32"/>
          <w:szCs w:val="32"/>
          <w:lang w:val="en-US" w:eastAsia="zh-CN"/>
        </w:rPr>
        <w:t>企业</w:t>
      </w:r>
      <w:r>
        <w:rPr>
          <w:rFonts w:hint="eastAsia" w:ascii="仿宋" w:hAnsi="仿宋" w:eastAsia="仿宋"/>
          <w:sz w:val="32"/>
          <w:szCs w:val="32"/>
          <w:lang w:eastAsia="zh-CN"/>
        </w:rPr>
        <w:t>职工的诚信</w:t>
      </w:r>
      <w:r>
        <w:rPr>
          <w:rFonts w:hint="eastAsia" w:ascii="仿宋" w:hAnsi="仿宋" w:eastAsia="仿宋"/>
          <w:sz w:val="32"/>
          <w:szCs w:val="32"/>
          <w:lang w:val="en-US" w:eastAsia="zh-CN"/>
        </w:rPr>
        <w:t>水平</w:t>
      </w:r>
      <w:r>
        <w:rPr>
          <w:rFonts w:hint="eastAsia" w:ascii="仿宋" w:hAnsi="仿宋" w:eastAsia="仿宋"/>
          <w:sz w:val="32"/>
          <w:szCs w:val="32"/>
          <w:lang w:eastAsia="zh-CN"/>
        </w:rPr>
        <w:t>，</w:t>
      </w:r>
      <w:r>
        <w:rPr>
          <w:rFonts w:hint="eastAsia" w:ascii="仿宋" w:hAnsi="仿宋" w:eastAsia="仿宋"/>
          <w:sz w:val="32"/>
          <w:szCs w:val="32"/>
          <w:lang w:val="en-US" w:eastAsia="zh-CN"/>
        </w:rPr>
        <w:t>建立诚信</w:t>
      </w:r>
      <w:r>
        <w:rPr>
          <w:rFonts w:hint="eastAsia" w:ascii="仿宋" w:hAnsi="仿宋" w:eastAsia="仿宋"/>
          <w:sz w:val="32"/>
          <w:szCs w:val="32"/>
          <w:lang w:eastAsia="zh-CN"/>
        </w:rPr>
        <w:t>和谐劳动关系。</w:t>
      </w:r>
      <w:r>
        <w:rPr>
          <w:rFonts w:hint="eastAsia" w:ascii="仿宋" w:hAnsi="仿宋" w:eastAsia="仿宋"/>
          <w:sz w:val="32"/>
          <w:szCs w:val="32"/>
          <w:lang w:val="en-US" w:eastAsia="zh-CN"/>
        </w:rPr>
        <w:t>发挥“新字号”“老字号”“原字号”</w:t>
      </w:r>
      <w:r>
        <w:rPr>
          <w:rFonts w:hint="eastAsia" w:ascii="仿宋" w:hAnsi="仿宋" w:eastAsia="仿宋"/>
          <w:sz w:val="32"/>
          <w:szCs w:val="32"/>
          <w:lang w:eastAsia="zh-CN"/>
        </w:rPr>
        <w:t>企业</w:t>
      </w:r>
      <w:r>
        <w:rPr>
          <w:rFonts w:hint="eastAsia" w:ascii="仿宋" w:hAnsi="仿宋" w:eastAsia="仿宋"/>
          <w:sz w:val="32"/>
          <w:szCs w:val="32"/>
          <w:lang w:val="en-US" w:eastAsia="zh-CN"/>
        </w:rPr>
        <w:t>诚信建设引领作用，重塑守信践诺“诚信龙江”新</w:t>
      </w:r>
      <w:r>
        <w:rPr>
          <w:rFonts w:hint="eastAsia" w:ascii="仿宋" w:hAnsi="仿宋" w:eastAsia="仿宋"/>
          <w:sz w:val="32"/>
          <w:szCs w:val="32"/>
          <w:lang w:eastAsia="zh-CN"/>
        </w:rPr>
        <w:t>形象。</w:t>
      </w:r>
      <w:r>
        <w:rPr>
          <w:rFonts w:hint="eastAsia" w:ascii="仿宋" w:hAnsi="仿宋" w:eastAsia="仿宋"/>
          <w:sz w:val="32"/>
          <w:szCs w:val="32"/>
          <w:lang w:val="en-US" w:eastAsia="zh-CN"/>
        </w:rPr>
        <w:t xml:space="preserve">  </w:t>
      </w:r>
    </w:p>
    <w:p>
      <w:pPr>
        <w:pStyle w:val="4"/>
        <w:pageBreakBefore w:val="0"/>
        <w:widowControl w:val="0"/>
        <w:kinsoku/>
        <w:wordWrap/>
        <w:overflowPunct/>
        <w:topLinePunct w:val="0"/>
        <w:autoSpaceDE/>
        <w:autoSpaceDN/>
        <w:bidi w:val="0"/>
        <w:adjustRightInd/>
        <w:spacing w:line="560" w:lineRule="exact"/>
        <w:ind w:firstLine="640" w:firstLineChars="200"/>
        <w:rPr>
          <w:rFonts w:hint="eastAsia"/>
          <w:b w:val="0"/>
          <w:bCs w:val="0"/>
          <w:lang w:val="en-US" w:eastAsia="zh-CN"/>
        </w:rPr>
      </w:pPr>
      <w:bookmarkStart w:id="106" w:name="_Toc16323_WPSOffice_Level2"/>
      <w:r>
        <w:rPr>
          <w:rFonts w:hint="eastAsia"/>
          <w:b w:val="0"/>
          <w:bCs w:val="0"/>
          <w:lang w:val="en-US" w:eastAsia="zh-CN"/>
        </w:rPr>
        <w:t>（三）实施“司法公信”建设工程</w:t>
      </w:r>
      <w:bookmarkEnd w:id="106"/>
    </w:p>
    <w:p>
      <w:pPr>
        <w:pageBreakBefore w:val="0"/>
        <w:widowControl w:val="0"/>
        <w:kinsoku/>
        <w:wordWrap/>
        <w:overflowPunct/>
        <w:topLinePunct w:val="0"/>
        <w:autoSpaceDE/>
        <w:autoSpaceDN/>
        <w:bidi w:val="0"/>
        <w:adjustRightInd/>
        <w:snapToGrid w:val="0"/>
        <w:spacing w:line="560" w:lineRule="exact"/>
        <w:ind w:firstLine="627" w:firstLineChars="196"/>
        <w:textAlignment w:val="auto"/>
        <w:rPr>
          <w:rFonts w:hint="default" w:ascii="仿宋" w:hAnsi="仿宋" w:eastAsia="仿宋"/>
          <w:sz w:val="32"/>
          <w:szCs w:val="32"/>
        </w:rPr>
      </w:pPr>
      <w:r>
        <w:rPr>
          <w:rFonts w:hint="eastAsia" w:ascii="仿宋" w:hAnsi="仿宋" w:eastAsia="仿宋"/>
          <w:sz w:val="32"/>
          <w:szCs w:val="32"/>
          <w:lang w:val="en-US" w:eastAsia="zh-CN"/>
        </w:rPr>
        <w:t>加强</w:t>
      </w:r>
      <w:r>
        <w:rPr>
          <w:rFonts w:hint="default" w:ascii="仿宋" w:hAnsi="仿宋" w:eastAsia="仿宋"/>
          <w:sz w:val="32"/>
          <w:szCs w:val="32"/>
        </w:rPr>
        <w:t>法院公信建设。提升司法审判信息化水平，推进强制执行案件信息公开，完善执行联动机制，提高生效法律文书执行率。</w:t>
      </w:r>
      <w:r>
        <w:rPr>
          <w:rFonts w:hint="eastAsia" w:ascii="仿宋" w:hAnsi="仿宋" w:eastAsia="仿宋" w:cs="仿宋"/>
          <w:bCs/>
          <w:color w:val="333333"/>
          <w:sz w:val="32"/>
          <w:szCs w:val="32"/>
          <w:shd w:val="clear" w:color="auto" w:fill="FFFFFF"/>
          <w:lang w:eastAsia="zh-Hans"/>
        </w:rPr>
        <w:t>全面推行网上立案</w:t>
      </w:r>
      <w:r>
        <w:rPr>
          <w:rFonts w:ascii="仿宋" w:hAnsi="仿宋" w:eastAsia="仿宋" w:cs="仿宋"/>
          <w:bCs/>
          <w:color w:val="333333"/>
          <w:sz w:val="32"/>
          <w:szCs w:val="32"/>
          <w:shd w:val="clear" w:color="auto" w:fill="FFFFFF"/>
          <w:lang w:eastAsia="zh-Hans"/>
        </w:rPr>
        <w:t>、</w:t>
      </w:r>
      <w:r>
        <w:rPr>
          <w:rFonts w:hint="eastAsia" w:ascii="仿宋" w:hAnsi="仿宋" w:eastAsia="仿宋" w:cs="仿宋"/>
          <w:bCs/>
          <w:color w:val="333333"/>
          <w:sz w:val="32"/>
          <w:szCs w:val="32"/>
          <w:shd w:val="clear" w:color="auto" w:fill="FFFFFF"/>
          <w:lang w:eastAsia="zh-Hans"/>
        </w:rPr>
        <w:t>听证直播</w:t>
      </w:r>
      <w:r>
        <w:rPr>
          <w:rFonts w:ascii="仿宋" w:hAnsi="仿宋" w:eastAsia="仿宋" w:cs="仿宋"/>
          <w:bCs/>
          <w:color w:val="333333"/>
          <w:sz w:val="32"/>
          <w:szCs w:val="32"/>
          <w:shd w:val="clear" w:color="auto" w:fill="FFFFFF"/>
          <w:lang w:eastAsia="zh-Hans"/>
        </w:rPr>
        <w:t>、</w:t>
      </w:r>
      <w:r>
        <w:rPr>
          <w:rFonts w:hint="eastAsia" w:ascii="仿宋" w:hAnsi="仿宋" w:eastAsia="仿宋" w:cs="仿宋"/>
          <w:bCs/>
          <w:color w:val="333333"/>
          <w:sz w:val="32"/>
          <w:szCs w:val="32"/>
          <w:shd w:val="clear" w:color="auto" w:fill="FFFFFF"/>
          <w:lang w:eastAsia="zh-Hans"/>
        </w:rPr>
        <w:t>庭审直播</w:t>
      </w:r>
      <w:r>
        <w:rPr>
          <w:rFonts w:ascii="仿宋" w:hAnsi="仿宋" w:eastAsia="仿宋" w:cs="仿宋"/>
          <w:bCs/>
          <w:color w:val="333333"/>
          <w:sz w:val="32"/>
          <w:szCs w:val="32"/>
          <w:shd w:val="clear" w:color="auto" w:fill="FFFFFF"/>
          <w:lang w:eastAsia="zh-Hans"/>
        </w:rPr>
        <w:t>、</w:t>
      </w:r>
      <w:r>
        <w:rPr>
          <w:rFonts w:hint="eastAsia" w:ascii="仿宋" w:hAnsi="仿宋" w:eastAsia="仿宋" w:cs="仿宋"/>
          <w:bCs/>
          <w:color w:val="333333"/>
          <w:sz w:val="32"/>
          <w:szCs w:val="32"/>
          <w:shd w:val="clear" w:color="auto" w:fill="FFFFFF"/>
          <w:lang w:eastAsia="zh-Hans"/>
        </w:rPr>
        <w:t>执行在线和文书上网等工作</w:t>
      </w:r>
      <w:r>
        <w:rPr>
          <w:rFonts w:ascii="仿宋" w:hAnsi="仿宋" w:eastAsia="仿宋" w:cs="仿宋"/>
          <w:bCs/>
          <w:color w:val="333333"/>
          <w:sz w:val="32"/>
          <w:szCs w:val="32"/>
          <w:shd w:val="clear" w:color="auto" w:fill="FFFFFF"/>
          <w:lang w:eastAsia="zh-Hans"/>
        </w:rPr>
        <w:t>。</w:t>
      </w:r>
      <w:r>
        <w:rPr>
          <w:rFonts w:hint="default" w:ascii="仿宋" w:hAnsi="仿宋" w:eastAsia="仿宋"/>
          <w:sz w:val="32"/>
          <w:szCs w:val="32"/>
        </w:rPr>
        <w:t>发挥审判职能作用，鼓励诚信交易、倡导互信合作，</w:t>
      </w:r>
      <w:r>
        <w:rPr>
          <w:rFonts w:hint="eastAsia" w:ascii="仿宋" w:hAnsi="仿宋" w:eastAsia="仿宋"/>
          <w:sz w:val="32"/>
          <w:szCs w:val="32"/>
          <w:lang w:val="en-US" w:eastAsia="zh-CN"/>
        </w:rPr>
        <w:t>整顿治理</w:t>
      </w:r>
      <w:r>
        <w:rPr>
          <w:rFonts w:hint="default" w:ascii="仿宋" w:hAnsi="仿宋" w:eastAsia="仿宋"/>
          <w:sz w:val="32"/>
          <w:szCs w:val="32"/>
        </w:rPr>
        <w:t>虚假诉讼</w:t>
      </w:r>
      <w:r>
        <w:rPr>
          <w:rFonts w:hint="eastAsia" w:ascii="仿宋" w:hAnsi="仿宋" w:eastAsia="仿宋"/>
          <w:sz w:val="32"/>
          <w:szCs w:val="32"/>
          <w:lang w:eastAsia="zh-CN"/>
        </w:rPr>
        <w:t>、</w:t>
      </w:r>
      <w:r>
        <w:rPr>
          <w:rFonts w:hint="default" w:ascii="仿宋" w:hAnsi="仿宋" w:eastAsia="仿宋"/>
          <w:sz w:val="32"/>
          <w:szCs w:val="32"/>
        </w:rPr>
        <w:t>商业欺诈和恣意违约毁约等失信行为，引导诚实守信风尚。</w:t>
      </w:r>
      <w:r>
        <w:rPr>
          <w:rFonts w:hint="eastAsia" w:ascii="仿宋" w:hAnsi="仿宋" w:eastAsia="仿宋"/>
          <w:sz w:val="32"/>
          <w:szCs w:val="32"/>
          <w:lang w:val="en-US" w:eastAsia="zh-CN"/>
        </w:rPr>
        <w:t>加强</w:t>
      </w:r>
      <w:r>
        <w:rPr>
          <w:rFonts w:hint="default" w:ascii="仿宋" w:hAnsi="仿宋" w:eastAsia="仿宋"/>
          <w:sz w:val="32"/>
          <w:szCs w:val="32"/>
        </w:rPr>
        <w:t>检察公信建设。深化检务公开，继续推行</w:t>
      </w:r>
      <w:r>
        <w:rPr>
          <w:rFonts w:hint="eastAsia" w:ascii="仿宋" w:hAnsi="仿宋" w:eastAsia="仿宋"/>
          <w:sz w:val="32"/>
          <w:szCs w:val="32"/>
          <w:lang w:eastAsia="zh-CN"/>
        </w:rPr>
        <w:t>“</w:t>
      </w:r>
      <w:r>
        <w:rPr>
          <w:rFonts w:hint="default" w:ascii="仿宋" w:hAnsi="仿宋" w:eastAsia="仿宋"/>
          <w:sz w:val="32"/>
          <w:szCs w:val="32"/>
        </w:rPr>
        <w:t>阳光办案</w:t>
      </w:r>
      <w:r>
        <w:rPr>
          <w:rFonts w:hint="eastAsia" w:ascii="仿宋" w:hAnsi="仿宋" w:eastAsia="仿宋"/>
          <w:sz w:val="32"/>
          <w:szCs w:val="32"/>
          <w:lang w:eastAsia="zh-CN"/>
        </w:rPr>
        <w:t>”</w:t>
      </w:r>
      <w:r>
        <w:rPr>
          <w:rFonts w:hint="default" w:ascii="仿宋" w:hAnsi="仿宋" w:eastAsia="仿宋"/>
          <w:sz w:val="32"/>
          <w:szCs w:val="32"/>
        </w:rPr>
        <w:t>，充分发挥法律监督职能作用</w:t>
      </w:r>
      <w:r>
        <w:rPr>
          <w:rFonts w:hint="eastAsia" w:ascii="仿宋" w:hAnsi="仿宋" w:eastAsia="仿宋"/>
          <w:sz w:val="32"/>
          <w:szCs w:val="32"/>
          <w:lang w:eastAsia="zh-CN"/>
        </w:rPr>
        <w:t>。</w:t>
      </w:r>
      <w:r>
        <w:rPr>
          <w:rFonts w:hint="eastAsia" w:ascii="仿宋" w:hAnsi="仿宋" w:eastAsia="仿宋"/>
          <w:sz w:val="32"/>
          <w:szCs w:val="32"/>
          <w:lang w:val="en-US" w:eastAsia="zh-CN"/>
        </w:rPr>
        <w:t>加强</w:t>
      </w:r>
      <w:r>
        <w:rPr>
          <w:rFonts w:hint="default" w:ascii="仿宋" w:hAnsi="仿宋" w:eastAsia="仿宋"/>
          <w:sz w:val="32"/>
          <w:szCs w:val="32"/>
        </w:rPr>
        <w:t>公共安全领域公信建设。推行</w:t>
      </w:r>
      <w:r>
        <w:rPr>
          <w:rFonts w:hint="eastAsia" w:ascii="仿宋" w:hAnsi="仿宋" w:eastAsia="仿宋"/>
          <w:sz w:val="32"/>
          <w:szCs w:val="32"/>
          <w:lang w:eastAsia="zh-CN"/>
        </w:rPr>
        <w:t>“</w:t>
      </w:r>
      <w:r>
        <w:rPr>
          <w:rFonts w:hint="default" w:ascii="仿宋" w:hAnsi="仿宋" w:eastAsia="仿宋"/>
          <w:sz w:val="32"/>
          <w:szCs w:val="32"/>
        </w:rPr>
        <w:t>阳光执法</w:t>
      </w:r>
      <w:r>
        <w:rPr>
          <w:rFonts w:hint="eastAsia" w:ascii="仿宋" w:hAnsi="仿宋" w:eastAsia="仿宋"/>
          <w:sz w:val="32"/>
          <w:szCs w:val="32"/>
          <w:lang w:eastAsia="zh-CN"/>
        </w:rPr>
        <w:t>”</w:t>
      </w:r>
      <w:r>
        <w:rPr>
          <w:rFonts w:hint="default" w:ascii="仿宋" w:hAnsi="仿宋" w:eastAsia="仿宋"/>
          <w:sz w:val="32"/>
          <w:szCs w:val="32"/>
        </w:rPr>
        <w:t>，</w:t>
      </w:r>
      <w:r>
        <w:rPr>
          <w:rFonts w:hint="eastAsia" w:ascii="仿宋" w:hAnsi="仿宋" w:eastAsia="仿宋" w:cs="仿宋"/>
          <w:bCs/>
          <w:color w:val="333333"/>
          <w:sz w:val="32"/>
          <w:szCs w:val="32"/>
          <w:shd w:val="clear" w:color="auto" w:fill="FFFFFF"/>
          <w:lang w:eastAsia="zh-Hans"/>
        </w:rPr>
        <w:t>平等保护各类市场主体</w:t>
      </w:r>
      <w:r>
        <w:rPr>
          <w:rFonts w:hint="eastAsia" w:ascii="仿宋" w:hAnsi="仿宋" w:eastAsia="仿宋" w:cs="仿宋"/>
          <w:bCs/>
          <w:color w:val="333333"/>
          <w:sz w:val="32"/>
          <w:szCs w:val="32"/>
          <w:shd w:val="clear" w:color="auto" w:fill="FFFFFF"/>
        </w:rPr>
        <w:t>，</w:t>
      </w:r>
      <w:r>
        <w:rPr>
          <w:rFonts w:hint="eastAsia" w:ascii="仿宋" w:hAnsi="仿宋" w:eastAsia="仿宋" w:cs="仿宋"/>
          <w:bCs/>
          <w:color w:val="333333"/>
          <w:sz w:val="32"/>
          <w:szCs w:val="32"/>
          <w:shd w:val="clear" w:color="auto" w:fill="FFFFFF"/>
          <w:lang w:eastAsia="zh-Hans"/>
        </w:rPr>
        <w:t>规范文明执法</w:t>
      </w:r>
      <w:r>
        <w:rPr>
          <w:rFonts w:hint="eastAsia" w:ascii="仿宋" w:hAnsi="仿宋" w:eastAsia="仿宋" w:cs="仿宋"/>
          <w:bCs/>
          <w:color w:val="333333"/>
          <w:sz w:val="32"/>
          <w:szCs w:val="32"/>
          <w:shd w:val="clear" w:color="auto" w:fill="FFFFFF"/>
        </w:rPr>
        <w:t>，实现</w:t>
      </w:r>
      <w:r>
        <w:rPr>
          <w:rFonts w:hint="eastAsia" w:ascii="仿宋" w:hAnsi="仿宋" w:eastAsia="仿宋" w:cs="仿宋"/>
          <w:bCs/>
          <w:color w:val="333333"/>
          <w:sz w:val="32"/>
          <w:szCs w:val="32"/>
          <w:shd w:val="clear" w:color="auto" w:fill="FFFFFF"/>
          <w:lang w:eastAsia="zh-Hans"/>
        </w:rPr>
        <w:t>办案的程序正义</w:t>
      </w:r>
      <w:r>
        <w:rPr>
          <w:rFonts w:hint="eastAsia" w:ascii="仿宋" w:hAnsi="仿宋" w:eastAsia="仿宋" w:cs="仿宋"/>
          <w:bCs/>
          <w:color w:val="333333"/>
          <w:sz w:val="32"/>
          <w:szCs w:val="32"/>
          <w:shd w:val="clear" w:color="auto" w:fill="FFFFFF"/>
        </w:rPr>
        <w:t>和</w:t>
      </w:r>
      <w:r>
        <w:rPr>
          <w:rFonts w:hint="eastAsia" w:ascii="仿宋" w:hAnsi="仿宋" w:eastAsia="仿宋" w:cs="仿宋"/>
          <w:bCs/>
          <w:color w:val="333333"/>
          <w:sz w:val="32"/>
          <w:szCs w:val="32"/>
          <w:shd w:val="clear" w:color="auto" w:fill="FFFFFF"/>
          <w:lang w:eastAsia="zh-Hans"/>
        </w:rPr>
        <w:t>实体正义</w:t>
      </w:r>
      <w:r>
        <w:rPr>
          <w:rFonts w:ascii="仿宋" w:hAnsi="仿宋" w:eastAsia="仿宋" w:cs="仿宋"/>
          <w:bCs/>
          <w:color w:val="333333"/>
          <w:sz w:val="32"/>
          <w:szCs w:val="32"/>
          <w:shd w:val="clear" w:color="auto" w:fill="FFFFFF"/>
          <w:lang w:eastAsia="zh-Hans"/>
        </w:rPr>
        <w:t>。</w:t>
      </w:r>
      <w:r>
        <w:rPr>
          <w:rFonts w:hint="eastAsia" w:ascii="仿宋" w:hAnsi="仿宋" w:eastAsia="仿宋"/>
          <w:sz w:val="32"/>
          <w:szCs w:val="32"/>
          <w:lang w:val="en-US" w:eastAsia="zh-CN"/>
        </w:rPr>
        <w:t>加强</w:t>
      </w:r>
      <w:r>
        <w:rPr>
          <w:rFonts w:hint="default" w:ascii="仿宋" w:hAnsi="仿宋" w:eastAsia="仿宋"/>
          <w:sz w:val="32"/>
          <w:szCs w:val="32"/>
        </w:rPr>
        <w:t>司法行政系统公信建设。进一步规范和创新律师、公证、基层法律服务、法律援助、司法考试、司法鉴定</w:t>
      </w:r>
      <w:r>
        <w:rPr>
          <w:rFonts w:hint="eastAsia" w:ascii="仿宋" w:hAnsi="仿宋" w:eastAsia="仿宋"/>
          <w:sz w:val="32"/>
          <w:szCs w:val="32"/>
          <w:lang w:eastAsia="zh-CN"/>
        </w:rPr>
        <w:t>、</w:t>
      </w:r>
      <w:r>
        <w:rPr>
          <w:rFonts w:hint="eastAsia" w:ascii="仿宋" w:hAnsi="仿宋" w:eastAsia="仿宋"/>
          <w:sz w:val="32"/>
          <w:szCs w:val="32"/>
          <w:lang w:val="en-US" w:eastAsia="zh-CN"/>
        </w:rPr>
        <w:t>监狱</w:t>
      </w:r>
      <w:r>
        <w:rPr>
          <w:rFonts w:hint="default" w:ascii="仿宋" w:hAnsi="仿宋" w:eastAsia="仿宋"/>
          <w:sz w:val="32"/>
          <w:szCs w:val="32"/>
        </w:rPr>
        <w:t>等信息管理和</w:t>
      </w:r>
      <w:r>
        <w:rPr>
          <w:rFonts w:hint="eastAsia" w:ascii="仿宋" w:hAnsi="仿宋" w:eastAsia="仿宋"/>
          <w:sz w:val="32"/>
          <w:szCs w:val="32"/>
          <w:lang w:val="en-US" w:eastAsia="zh-CN"/>
        </w:rPr>
        <w:t>公开</w:t>
      </w:r>
      <w:r>
        <w:rPr>
          <w:rFonts w:hint="default" w:ascii="仿宋" w:hAnsi="仿宋" w:eastAsia="仿宋"/>
          <w:sz w:val="32"/>
          <w:szCs w:val="32"/>
        </w:rPr>
        <w:t>手段。</w:t>
      </w:r>
      <w:r>
        <w:rPr>
          <w:rFonts w:hint="eastAsia" w:ascii="仿宋" w:hAnsi="仿宋" w:eastAsia="仿宋"/>
          <w:sz w:val="32"/>
          <w:szCs w:val="32"/>
          <w:lang w:val="en-US" w:eastAsia="zh-CN"/>
        </w:rPr>
        <w:t>加强</w:t>
      </w:r>
      <w:r>
        <w:rPr>
          <w:rFonts w:hint="default" w:ascii="仿宋" w:hAnsi="仿宋" w:eastAsia="仿宋"/>
          <w:sz w:val="32"/>
          <w:szCs w:val="32"/>
        </w:rPr>
        <w:t>司法执法和从业人员信用建设。推进律师、公证员、基层法律服务工作者、法律援助人员、司法鉴定人员等诚信规范执业。建立司法从业人员诚信承诺制度。</w:t>
      </w:r>
    </w:p>
    <w:p>
      <w:pPr>
        <w:pStyle w:val="4"/>
        <w:pageBreakBefore w:val="0"/>
        <w:widowControl w:val="0"/>
        <w:kinsoku/>
        <w:wordWrap/>
        <w:overflowPunct/>
        <w:topLinePunct w:val="0"/>
        <w:autoSpaceDE/>
        <w:autoSpaceDN/>
        <w:bidi w:val="0"/>
        <w:adjustRightInd/>
        <w:spacing w:line="560" w:lineRule="exact"/>
        <w:ind w:firstLine="640" w:firstLineChars="200"/>
        <w:rPr>
          <w:rFonts w:hint="eastAsia"/>
          <w:b w:val="0"/>
          <w:bCs w:val="0"/>
          <w:lang w:val="en-US" w:eastAsia="zh-CN"/>
        </w:rPr>
      </w:pPr>
      <w:bookmarkStart w:id="107" w:name="_Toc1928"/>
      <w:bookmarkStart w:id="108" w:name="_Toc28555_WPSOffice_Level2"/>
      <w:bookmarkStart w:id="109" w:name="_Toc14801"/>
      <w:bookmarkStart w:id="110" w:name="_Toc32535_WPSOffice_Level2"/>
      <w:r>
        <w:rPr>
          <w:rFonts w:hint="eastAsia"/>
          <w:b w:val="0"/>
          <w:bCs w:val="0"/>
        </w:rPr>
        <w:t>（</w:t>
      </w:r>
      <w:r>
        <w:rPr>
          <w:rFonts w:hint="eastAsia"/>
          <w:b w:val="0"/>
          <w:bCs w:val="0"/>
          <w:lang w:val="en-US" w:eastAsia="zh-CN"/>
        </w:rPr>
        <w:t>四</w:t>
      </w:r>
      <w:r>
        <w:rPr>
          <w:rFonts w:hint="eastAsia"/>
          <w:b w:val="0"/>
          <w:bCs w:val="0"/>
        </w:rPr>
        <w:t>）</w:t>
      </w:r>
      <w:r>
        <w:rPr>
          <w:rFonts w:hint="eastAsia"/>
          <w:b w:val="0"/>
          <w:bCs w:val="0"/>
          <w:lang w:val="en-US" w:eastAsia="zh-CN"/>
        </w:rPr>
        <w:t>实施</w:t>
      </w:r>
      <w:r>
        <w:rPr>
          <w:rFonts w:hint="eastAsia"/>
          <w:b w:val="0"/>
          <w:bCs w:val="0"/>
        </w:rPr>
        <w:t>“信用</w:t>
      </w:r>
      <w:r>
        <w:rPr>
          <w:rFonts w:hint="eastAsia"/>
          <w:b w:val="0"/>
          <w:bCs w:val="0"/>
          <w:lang w:val="en-US" w:eastAsia="zh-CN"/>
        </w:rPr>
        <w:t>社会</w:t>
      </w:r>
      <w:r>
        <w:rPr>
          <w:rFonts w:hint="eastAsia"/>
          <w:b w:val="0"/>
          <w:bCs w:val="0"/>
        </w:rPr>
        <w:t>”</w:t>
      </w:r>
      <w:bookmarkEnd w:id="107"/>
      <w:bookmarkEnd w:id="108"/>
      <w:bookmarkEnd w:id="109"/>
      <w:r>
        <w:rPr>
          <w:rFonts w:hint="eastAsia"/>
          <w:b w:val="0"/>
          <w:bCs w:val="0"/>
          <w:lang w:val="en-US" w:eastAsia="zh-CN"/>
        </w:rPr>
        <w:t>建设工程</w:t>
      </w:r>
      <w:bookmarkEnd w:id="110"/>
    </w:p>
    <w:p>
      <w:pPr>
        <w:pageBreakBefore w:val="0"/>
        <w:widowControl w:val="0"/>
        <w:kinsoku/>
        <w:wordWrap/>
        <w:overflowPunct/>
        <w:topLinePunct w:val="0"/>
        <w:autoSpaceDE/>
        <w:autoSpaceDN/>
        <w:bidi w:val="0"/>
        <w:adjustRightInd/>
        <w:spacing w:line="560" w:lineRule="exact"/>
        <w:ind w:firstLine="643" w:firstLineChars="200"/>
        <w:textAlignment w:val="auto"/>
        <w:rPr>
          <w:rFonts w:ascii="仿宋_GB2312" w:eastAsia="仿宋_GB2312"/>
          <w:sz w:val="32"/>
          <w:szCs w:val="32"/>
        </w:rPr>
      </w:pPr>
      <w:r>
        <w:rPr>
          <w:rStyle w:val="17"/>
          <w:rFonts w:hint="eastAsia" w:eastAsia="仿宋"/>
          <w:lang w:val="en-US" w:eastAsia="zh-CN"/>
        </w:rPr>
        <w:t>探索个人</w:t>
      </w:r>
      <w:r>
        <w:rPr>
          <w:rStyle w:val="17"/>
          <w:rFonts w:hint="eastAsia"/>
        </w:rPr>
        <w:t>信用信息</w:t>
      </w:r>
      <w:r>
        <w:rPr>
          <w:rStyle w:val="17"/>
          <w:rFonts w:hint="eastAsia" w:eastAsia="仿宋"/>
          <w:lang w:val="en-US" w:eastAsia="zh-CN"/>
        </w:rPr>
        <w:t>归集</w:t>
      </w:r>
      <w:r>
        <w:rPr>
          <w:rStyle w:val="17"/>
          <w:rFonts w:hint="eastAsia"/>
        </w:rPr>
        <w:t>应用。</w:t>
      </w:r>
      <w:r>
        <w:rPr>
          <w:rFonts w:hint="eastAsia" w:ascii="仿宋" w:hAnsi="仿宋" w:eastAsia="仿宋"/>
          <w:sz w:val="32"/>
          <w:szCs w:val="32"/>
        </w:rPr>
        <w:t>鼓励依法依规查询和使用</w:t>
      </w:r>
      <w:r>
        <w:rPr>
          <w:rFonts w:hint="eastAsia" w:ascii="仿宋" w:hAnsi="仿宋" w:eastAsia="仿宋"/>
          <w:sz w:val="32"/>
          <w:szCs w:val="32"/>
          <w:lang w:val="en-US" w:eastAsia="zh-CN"/>
        </w:rPr>
        <w:t>自然人</w:t>
      </w:r>
      <w:r>
        <w:rPr>
          <w:rFonts w:hint="eastAsia" w:ascii="仿宋" w:hAnsi="仿宋" w:eastAsia="仿宋"/>
          <w:sz w:val="32"/>
          <w:szCs w:val="32"/>
        </w:rPr>
        <w:t>信用报告，引导</w:t>
      </w:r>
      <w:r>
        <w:rPr>
          <w:rFonts w:hint="eastAsia" w:ascii="仿宋" w:hAnsi="仿宋" w:eastAsia="仿宋"/>
          <w:sz w:val="32"/>
          <w:szCs w:val="32"/>
          <w:lang w:val="en-US" w:eastAsia="zh-CN"/>
        </w:rPr>
        <w:t>自然人</w:t>
      </w:r>
      <w:r>
        <w:rPr>
          <w:rFonts w:hint="eastAsia" w:ascii="仿宋" w:hAnsi="仿宋" w:eastAsia="仿宋"/>
          <w:sz w:val="32"/>
          <w:szCs w:val="32"/>
        </w:rPr>
        <w:t>在经济交往和社会活动中查询信用信息规避风险。鼓励各</w:t>
      </w:r>
      <w:r>
        <w:rPr>
          <w:rFonts w:hint="eastAsia" w:ascii="仿宋" w:hAnsi="仿宋" w:eastAsia="仿宋"/>
          <w:sz w:val="32"/>
          <w:szCs w:val="32"/>
          <w:lang w:eastAsia="zh-CN"/>
        </w:rPr>
        <w:t>市（地）</w:t>
      </w:r>
      <w:r>
        <w:rPr>
          <w:rFonts w:hint="eastAsia" w:ascii="仿宋" w:hAnsi="仿宋" w:eastAsia="仿宋"/>
          <w:sz w:val="32"/>
          <w:szCs w:val="32"/>
        </w:rPr>
        <w:t>积极探索</w:t>
      </w:r>
      <w:r>
        <w:rPr>
          <w:rFonts w:hint="eastAsia" w:ascii="仿宋" w:hAnsi="仿宋" w:eastAsia="仿宋"/>
          <w:sz w:val="32"/>
          <w:szCs w:val="32"/>
          <w:lang w:val="en-US" w:eastAsia="zh-CN"/>
        </w:rPr>
        <w:t>建立</w:t>
      </w:r>
      <w:r>
        <w:rPr>
          <w:rFonts w:hint="eastAsia" w:ascii="仿宋" w:hAnsi="仿宋" w:eastAsia="仿宋"/>
          <w:sz w:val="32"/>
          <w:szCs w:val="32"/>
        </w:rPr>
        <w:t>“个人诚信积分”管理</w:t>
      </w:r>
      <w:r>
        <w:rPr>
          <w:rFonts w:hint="eastAsia" w:ascii="仿宋" w:hAnsi="仿宋" w:eastAsia="仿宋"/>
          <w:sz w:val="32"/>
          <w:szCs w:val="32"/>
          <w:lang w:val="en-US" w:eastAsia="zh-CN"/>
        </w:rPr>
        <w:t>应用制度</w:t>
      </w:r>
      <w:r>
        <w:rPr>
          <w:rFonts w:hint="eastAsia" w:ascii="仿宋" w:hAnsi="仿宋" w:eastAsia="仿宋"/>
          <w:sz w:val="32"/>
          <w:szCs w:val="32"/>
        </w:rPr>
        <w:t>，</w:t>
      </w:r>
      <w:r>
        <w:rPr>
          <w:rFonts w:hint="eastAsia" w:ascii="仿宋_GB2312" w:eastAsia="仿宋_GB2312"/>
          <w:sz w:val="32"/>
          <w:szCs w:val="32"/>
        </w:rPr>
        <w:t>严格规范个人诚信积分评级工作，不能将个人信用分用于失信联合惩戒，不能限制享受基本公共服务。</w:t>
      </w:r>
      <w:r>
        <w:rPr>
          <w:rFonts w:hint="eastAsia" w:ascii="仿宋_GB2312" w:eastAsia="仿宋_GB2312"/>
          <w:sz w:val="32"/>
          <w:szCs w:val="32"/>
          <w:lang w:val="en-US" w:eastAsia="zh-CN"/>
        </w:rPr>
        <w:t>要加强</w:t>
      </w:r>
      <w:r>
        <w:rPr>
          <w:rFonts w:hint="eastAsia" w:ascii="仿宋_GB2312" w:eastAsia="仿宋_GB2312"/>
          <w:sz w:val="32"/>
          <w:szCs w:val="32"/>
        </w:rPr>
        <w:t>公务员、企业法定代表人、实际控制人及相关责任人、律师、教师、医师、执业药师、评估师、税务师、建设类执业师、注册消防工程师、会计审计人员、房地产中介从业人员、认证人员、金融从业人员、导游等重点职业人群</w:t>
      </w:r>
      <w:r>
        <w:rPr>
          <w:rFonts w:hint="eastAsia" w:ascii="仿宋_GB2312" w:eastAsia="仿宋_GB2312"/>
          <w:sz w:val="32"/>
          <w:szCs w:val="32"/>
          <w:lang w:val="en-US" w:eastAsia="zh-CN"/>
        </w:rPr>
        <w:t>个人信息的归集</w:t>
      </w:r>
      <w:r>
        <w:rPr>
          <w:rFonts w:hint="eastAsia" w:ascii="仿宋_GB2312" w:eastAsia="仿宋_GB2312"/>
          <w:sz w:val="32"/>
          <w:szCs w:val="32"/>
        </w:rPr>
        <w:t>，</w:t>
      </w:r>
      <w:r>
        <w:rPr>
          <w:rFonts w:hint="eastAsia" w:ascii="仿宋_GB2312" w:eastAsia="仿宋_GB2312"/>
          <w:sz w:val="32"/>
          <w:szCs w:val="32"/>
          <w:lang w:val="en-US" w:eastAsia="zh-CN"/>
        </w:rPr>
        <w:t>将这些个人信息</w:t>
      </w:r>
      <w:r>
        <w:rPr>
          <w:rFonts w:hint="eastAsia" w:ascii="仿宋_GB2312" w:eastAsia="仿宋_GB2312"/>
          <w:sz w:val="32"/>
          <w:szCs w:val="32"/>
        </w:rPr>
        <w:t>统一归集至省公共信用信息平台，形成完整的个人信用档案。</w:t>
      </w:r>
    </w:p>
    <w:p>
      <w:pPr>
        <w:pageBreakBefore w:val="0"/>
        <w:widowControl w:val="0"/>
        <w:kinsoku/>
        <w:wordWrap/>
        <w:overflowPunct/>
        <w:topLinePunct w:val="0"/>
        <w:autoSpaceDE/>
        <w:autoSpaceDN/>
        <w:bidi w:val="0"/>
        <w:adjustRightInd/>
        <w:spacing w:line="560" w:lineRule="exact"/>
        <w:ind w:firstLine="643" w:firstLineChars="200"/>
        <w:textAlignment w:val="auto"/>
        <w:rPr>
          <w:rFonts w:ascii="Times New Roman" w:hAnsi="Times New Roman" w:eastAsia="仿宋_GB2312" w:cs="Times New Roman"/>
          <w:sz w:val="32"/>
          <w:szCs w:val="32"/>
        </w:rPr>
      </w:pPr>
      <w:r>
        <w:rPr>
          <w:rStyle w:val="17"/>
          <w:rFonts w:hint="eastAsia"/>
        </w:rPr>
        <w:t>拓展“信用+”</w:t>
      </w:r>
      <w:r>
        <w:rPr>
          <w:rStyle w:val="17"/>
          <w:rFonts w:hint="eastAsia" w:eastAsia="仿宋"/>
          <w:lang w:val="en-US" w:eastAsia="zh-CN"/>
        </w:rPr>
        <w:t>场景</w:t>
      </w:r>
      <w:r>
        <w:rPr>
          <w:rStyle w:val="17"/>
          <w:rFonts w:hint="eastAsia"/>
        </w:rPr>
        <w:t>应用。</w:t>
      </w:r>
      <w:r>
        <w:rPr>
          <w:rFonts w:hint="eastAsia" w:ascii="仿宋_GB2312" w:hAnsi="仿宋_GB2312" w:eastAsia="仿宋_GB2312" w:cs="仿宋_GB2312"/>
          <w:sz w:val="32"/>
          <w:szCs w:val="32"/>
          <w:lang w:val="en-US" w:eastAsia="zh-CN"/>
        </w:rPr>
        <w:t>以行政领域为重点，在审批服务、行政监管、公共服务、公共资源交易和其他政务事务等方面，率先开展“信用+”场景应用，不断拓展“信用+”应用场景，丰富“信用+”场景内容，并逐步</w:t>
      </w:r>
      <w:r>
        <w:rPr>
          <w:rFonts w:hint="eastAsia" w:ascii="仿宋" w:hAnsi="仿宋" w:eastAsia="仿宋"/>
          <w:sz w:val="32"/>
          <w:szCs w:val="32"/>
        </w:rPr>
        <w:t>将信用信息在更多民生领域创新应用</w:t>
      </w:r>
      <w:r>
        <w:rPr>
          <w:rFonts w:hint="eastAsia" w:ascii="仿宋" w:hAnsi="仿宋" w:eastAsia="仿宋"/>
          <w:sz w:val="32"/>
          <w:szCs w:val="32"/>
          <w:lang w:eastAsia="zh-CN"/>
        </w:rPr>
        <w:t>。</w:t>
      </w:r>
      <w:r>
        <w:rPr>
          <w:rFonts w:hint="eastAsia" w:ascii="仿宋_GB2312" w:hAnsi="仿宋_GB2312" w:eastAsia="仿宋_GB2312" w:cs="仿宋_GB2312"/>
          <w:sz w:val="32"/>
          <w:szCs w:val="32"/>
          <w:lang w:val="en-US" w:eastAsia="zh-CN"/>
        </w:rPr>
        <w:t>推动信用基础较好的市（地）、</w:t>
      </w:r>
      <w:r>
        <w:rPr>
          <w:rFonts w:hint="eastAsia" w:ascii="仿宋" w:hAnsi="仿宋" w:eastAsia="仿宋"/>
          <w:sz w:val="32"/>
          <w:szCs w:val="32"/>
          <w:lang w:val="en-US" w:eastAsia="zh-CN"/>
        </w:rPr>
        <w:t>行业领域、县（市、区）先</w:t>
      </w:r>
      <w:r>
        <w:rPr>
          <w:rFonts w:hint="eastAsia" w:ascii="仿宋_GB2312" w:hAnsi="仿宋_GB2312" w:eastAsia="仿宋_GB2312" w:cs="仿宋_GB2312"/>
          <w:sz w:val="32"/>
          <w:szCs w:val="32"/>
          <w:lang w:val="en-US" w:eastAsia="zh-CN"/>
        </w:rPr>
        <w:t>行先试，</w:t>
      </w:r>
      <w:r>
        <w:rPr>
          <w:rFonts w:hint="eastAsia" w:ascii="仿宋" w:hAnsi="仿宋" w:eastAsia="仿宋"/>
          <w:sz w:val="32"/>
          <w:szCs w:val="32"/>
        </w:rPr>
        <w:t>营造“守信受益、信用有价”的</w:t>
      </w:r>
      <w:r>
        <w:rPr>
          <w:rFonts w:hint="eastAsia" w:ascii="Times New Roman" w:hAnsi="Times New Roman" w:eastAsia="仿宋_GB2312" w:cs="Times New Roman"/>
          <w:sz w:val="32"/>
          <w:szCs w:val="32"/>
        </w:rPr>
        <w:t>社会</w:t>
      </w:r>
      <w:r>
        <w:rPr>
          <w:rFonts w:ascii="Times New Roman" w:hAnsi="Times New Roman" w:eastAsia="仿宋_GB2312" w:cs="Times New Roman"/>
          <w:sz w:val="32"/>
          <w:szCs w:val="32"/>
        </w:rPr>
        <w:t>氛围。</w:t>
      </w:r>
    </w:p>
    <w:p>
      <w:pPr>
        <w:pStyle w:val="4"/>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hint="eastAsia" w:ascii="仿宋_GB2312" w:hAnsi="仿宋_GB2312" w:eastAsia="仿宋_GB2312" w:cs="仿宋_GB2312"/>
          <w:b w:val="0"/>
          <w:bCs w:val="0"/>
          <w:kern w:val="2"/>
          <w:sz w:val="32"/>
          <w:szCs w:val="32"/>
          <w:lang w:val="en-US" w:eastAsia="zh-CN" w:bidi="ar-SA"/>
        </w:rPr>
      </w:pPr>
      <w:bookmarkStart w:id="111" w:name="_Toc28347_WPSOffice_Level2"/>
      <w:bookmarkStart w:id="112" w:name="_Toc5268"/>
      <w:r>
        <w:rPr>
          <w:rStyle w:val="18"/>
          <w:rFonts w:hint="eastAsia"/>
          <w:b/>
          <w:lang w:val="en-US" w:eastAsia="zh-CN"/>
        </w:rPr>
        <w:t>深入开展“信易贷”工作</w:t>
      </w:r>
      <w:bookmarkEnd w:id="111"/>
      <w:bookmarkEnd w:id="112"/>
      <w:r>
        <w:rPr>
          <w:rStyle w:val="18"/>
          <w:rFonts w:hint="eastAsia"/>
          <w:b/>
          <w:lang w:val="en-US" w:eastAsia="zh-CN"/>
        </w:rPr>
        <w:t>。</w:t>
      </w:r>
      <w:r>
        <w:rPr>
          <w:rFonts w:hint="eastAsia" w:ascii="仿宋_GB2312" w:hAnsi="仿宋_GB2312" w:eastAsia="仿宋_GB2312" w:cs="仿宋_GB2312"/>
          <w:b w:val="0"/>
          <w:bCs w:val="0"/>
          <w:kern w:val="2"/>
          <w:sz w:val="32"/>
          <w:szCs w:val="32"/>
          <w:lang w:val="en-US" w:eastAsia="zh-CN" w:bidi="ar-SA"/>
        </w:rPr>
        <w:t>建设省级中小企业融资综合信用信息平台（“信易贷”平台）。引导更多市场主体和金融机构入驻省“信易贷”平台，鼓励金融机构开发利率优惠的金融产品，让中小微企业得到便利和实惠。引导地方融资平台与省“信易贷”平台对接，鼓励有条件的市（地）单独建设“信易贷”平台。促进公共信用信息与金融征信信息融合，为“信易贷”提供更加全面的信息和评价结果支撑。鼓励各级政府制定支持“信易贷”政策，引导金融机构创新产品和服务，逐步提高信用贷款的占比。</w:t>
      </w:r>
    </w:p>
    <w:p>
      <w:pPr>
        <w:pageBreakBefore w:val="0"/>
        <w:widowControl w:val="0"/>
        <w:kinsoku/>
        <w:wordWrap/>
        <w:overflowPunct/>
        <w:topLinePunct w:val="0"/>
        <w:autoSpaceDE/>
        <w:autoSpaceDN/>
        <w:bidi w:val="0"/>
        <w:adjustRightInd/>
        <w:snapToGrid w:val="0"/>
        <w:spacing w:line="560" w:lineRule="exact"/>
        <w:jc w:val="center"/>
        <w:rPr>
          <w:rFonts w:hint="eastAsia" w:ascii="Times New Roman" w:hAnsi="Times New Roman" w:eastAsia="黑体" w:cs="Times New Roman"/>
          <w:sz w:val="32"/>
          <w:szCs w:val="32"/>
          <w:lang w:val="en-US" w:eastAsia="zh-CN"/>
        </w:rPr>
      </w:pPr>
      <w:bookmarkStart w:id="113" w:name="_Toc22351_WPSOffice_Level2"/>
      <w:r>
        <w:rPr>
          <w:rFonts w:hint="eastAsia" w:ascii="宋体" w:hAnsi="宋体" w:eastAsia="宋体" w:cs="宋体"/>
          <w:b/>
          <w:bCs w:val="0"/>
          <w:sz w:val="32"/>
          <w:szCs w:val="32"/>
        </w:rPr>
        <w:t>专栏：</w:t>
      </w:r>
      <w:r>
        <w:rPr>
          <w:rFonts w:ascii="Times New Roman" w:hAnsi="Times New Roman" w:eastAsia="黑体" w:cs="Times New Roman"/>
          <w:b/>
          <w:bCs w:val="0"/>
          <w:sz w:val="32"/>
          <w:szCs w:val="32"/>
        </w:rPr>
        <w:t>“十四五”</w:t>
      </w:r>
      <w:r>
        <w:rPr>
          <w:rFonts w:hint="eastAsia" w:ascii="Times New Roman" w:hAnsi="Times New Roman" w:eastAsia="黑体" w:cs="Times New Roman"/>
          <w:b/>
          <w:bCs w:val="0"/>
          <w:sz w:val="32"/>
          <w:szCs w:val="32"/>
          <w:lang w:val="en-US" w:eastAsia="zh-CN"/>
        </w:rPr>
        <w:t>时期黑龙江</w:t>
      </w:r>
      <w:r>
        <w:rPr>
          <w:rFonts w:hint="eastAsia" w:ascii="Times New Roman" w:hAnsi="Times New Roman" w:eastAsia="黑体" w:cs="Times New Roman"/>
          <w:b/>
          <w:bCs w:val="0"/>
          <w:sz w:val="32"/>
          <w:szCs w:val="32"/>
        </w:rPr>
        <w:t>“信用+”应用场景</w:t>
      </w:r>
      <w:bookmarkEnd w:id="113"/>
      <w:r>
        <w:rPr>
          <w:rFonts w:hint="eastAsia" w:ascii="Times New Roman" w:hAnsi="Times New Roman" w:eastAsia="黑体" w:cs="Times New Roman"/>
          <w:b/>
          <w:bCs w:val="0"/>
          <w:sz w:val="32"/>
          <w:szCs w:val="32"/>
          <w:lang w:val="en-US" w:eastAsia="zh-CN"/>
        </w:rPr>
        <w:t>项目表</w:t>
      </w:r>
    </w:p>
    <w:tbl>
      <w:tblPr>
        <w:tblStyle w:val="13"/>
        <w:tblW w:w="881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11" w:type="dxa"/>
          </w:tcPr>
          <w:p>
            <w:pPr>
              <w:keepNext w:val="0"/>
              <w:keepLines w:val="0"/>
              <w:pageBreakBefore w:val="0"/>
              <w:widowControl w:val="0"/>
              <w:kinsoku/>
              <w:wordWrap/>
              <w:overflowPunct/>
              <w:topLinePunct w:val="0"/>
              <w:autoSpaceDE/>
              <w:autoSpaceDN/>
              <w:bidi w:val="0"/>
              <w:adjustRightInd/>
              <w:snapToGrid w:val="0"/>
              <w:spacing w:line="560" w:lineRule="exact"/>
              <w:ind w:firstLine="562" w:firstLineChars="200"/>
              <w:jc w:val="left"/>
              <w:textAlignment w:val="auto"/>
              <w:rPr>
                <w:rFonts w:hint="eastAsia" w:ascii="宋体" w:hAnsi="宋体" w:eastAsia="宋体" w:cs="宋体"/>
                <w:sz w:val="28"/>
                <w:szCs w:val="28"/>
                <w:lang w:eastAsia="zh-CN"/>
              </w:rPr>
            </w:pPr>
            <w:r>
              <w:rPr>
                <w:rFonts w:hint="eastAsia" w:ascii="宋体" w:hAnsi="宋体" w:eastAsia="宋体" w:cs="宋体"/>
                <w:b/>
                <w:bCs/>
                <w:sz w:val="28"/>
                <w:szCs w:val="28"/>
              </w:rPr>
              <w:t>1.“信用+审批”。</w:t>
            </w:r>
            <w:r>
              <w:rPr>
                <w:rFonts w:hint="eastAsia" w:ascii="宋体" w:hAnsi="宋体" w:eastAsia="宋体" w:cs="宋体"/>
                <w:sz w:val="28"/>
                <w:szCs w:val="28"/>
                <w:lang w:val="en-US" w:eastAsia="zh-CN"/>
              </w:rPr>
              <w:t>推行</w:t>
            </w:r>
            <w:r>
              <w:rPr>
                <w:rFonts w:hint="eastAsia" w:ascii="宋体" w:hAnsi="宋体" w:eastAsia="宋体" w:cs="宋体"/>
                <w:sz w:val="28"/>
                <w:szCs w:val="28"/>
              </w:rPr>
              <w:t>以信用承诺制为基础的“极简审批”模式，</w:t>
            </w:r>
            <w:r>
              <w:rPr>
                <w:rFonts w:hint="eastAsia" w:ascii="宋体" w:hAnsi="宋体" w:eastAsia="宋体" w:cs="宋体"/>
                <w:sz w:val="28"/>
                <w:szCs w:val="28"/>
                <w:lang w:val="en-US" w:eastAsia="zh-CN"/>
              </w:rPr>
              <w:t>开展</w:t>
            </w:r>
            <w:r>
              <w:rPr>
                <w:rFonts w:hint="eastAsia" w:ascii="宋体" w:hAnsi="宋体" w:eastAsia="宋体" w:cs="宋体"/>
                <w:sz w:val="28"/>
                <w:szCs w:val="28"/>
              </w:rPr>
              <w:t>行政审批中容缺式受理、告知承诺制、承诺即开工、办照即营业、承诺即换证等信用承诺</w:t>
            </w:r>
            <w:r>
              <w:rPr>
                <w:rFonts w:hint="eastAsia" w:ascii="宋体" w:hAnsi="宋体" w:eastAsia="宋体" w:cs="宋体"/>
                <w:sz w:val="28"/>
                <w:szCs w:val="28"/>
                <w:lang w:eastAsia="zh-CN"/>
              </w:rPr>
              <w:t>，</w:t>
            </w:r>
            <w:r>
              <w:rPr>
                <w:rFonts w:hint="eastAsia" w:ascii="宋体" w:hAnsi="宋体" w:eastAsia="宋体" w:cs="宋体"/>
                <w:sz w:val="28"/>
                <w:szCs w:val="28"/>
              </w:rPr>
              <w:t>让守信者享受更便利审批服务</w:t>
            </w:r>
            <w:r>
              <w:rPr>
                <w:rFonts w:hint="eastAsia" w:ascii="宋体" w:hAnsi="宋体" w:eastAsia="宋体" w:cs="宋体"/>
                <w:sz w:val="28"/>
                <w:szCs w:val="28"/>
                <w:lang w:eastAsia="zh-CN"/>
              </w:rPr>
              <w:t>。</w:t>
            </w:r>
          </w:p>
          <w:p>
            <w:pPr>
              <w:keepNext w:val="0"/>
              <w:keepLines w:val="0"/>
              <w:pageBreakBefore w:val="0"/>
              <w:widowControl w:val="0"/>
              <w:kinsoku/>
              <w:wordWrap/>
              <w:overflowPunct/>
              <w:topLinePunct w:val="0"/>
              <w:autoSpaceDE/>
              <w:autoSpaceDN/>
              <w:bidi w:val="0"/>
              <w:adjustRightInd/>
              <w:snapToGrid w:val="0"/>
              <w:spacing w:line="560" w:lineRule="exact"/>
              <w:ind w:firstLine="562" w:firstLineChars="200"/>
              <w:jc w:val="left"/>
              <w:textAlignment w:val="auto"/>
              <w:rPr>
                <w:rFonts w:hint="eastAsia" w:ascii="宋体" w:hAnsi="宋体" w:eastAsia="宋体" w:cs="宋体"/>
                <w:sz w:val="28"/>
                <w:szCs w:val="28"/>
              </w:rPr>
            </w:pPr>
            <w:r>
              <w:rPr>
                <w:rFonts w:hint="eastAsia" w:ascii="宋体" w:hAnsi="宋体" w:eastAsia="宋体" w:cs="宋体"/>
                <w:b/>
                <w:bCs/>
                <w:sz w:val="28"/>
                <w:szCs w:val="28"/>
              </w:rPr>
              <w:t>2.“信用+减税”。</w:t>
            </w:r>
            <w:r>
              <w:rPr>
                <w:rFonts w:hint="eastAsia" w:ascii="宋体" w:hAnsi="宋体" w:eastAsia="宋体" w:cs="宋体"/>
                <w:sz w:val="28"/>
                <w:szCs w:val="28"/>
              </w:rPr>
              <w:t>为诚信纳税企业提供放宽发票用量、办税绿色通道、非接触式办税、出口退免税、“银税互动”贷款等便利优惠</w:t>
            </w:r>
            <w:r>
              <w:rPr>
                <w:rFonts w:hint="eastAsia" w:ascii="宋体" w:hAnsi="宋体" w:eastAsia="宋体" w:cs="宋体"/>
                <w:sz w:val="28"/>
                <w:szCs w:val="28"/>
                <w:lang w:val="en-US" w:eastAsia="zh-CN"/>
              </w:rPr>
              <w:t>政策</w:t>
            </w:r>
            <w:r>
              <w:rPr>
                <w:rFonts w:hint="eastAsia" w:ascii="宋体" w:hAnsi="宋体" w:eastAsia="宋体" w:cs="宋体"/>
                <w:sz w:val="28"/>
                <w:szCs w:val="28"/>
                <w:lang w:eastAsia="zh-CN"/>
              </w:rPr>
              <w:t>。</w:t>
            </w:r>
          </w:p>
          <w:p>
            <w:pPr>
              <w:keepNext w:val="0"/>
              <w:keepLines w:val="0"/>
              <w:pageBreakBefore w:val="0"/>
              <w:widowControl w:val="0"/>
              <w:kinsoku/>
              <w:wordWrap/>
              <w:overflowPunct/>
              <w:topLinePunct w:val="0"/>
              <w:autoSpaceDE/>
              <w:autoSpaceDN/>
              <w:bidi w:val="0"/>
              <w:adjustRightInd/>
              <w:snapToGrid w:val="0"/>
              <w:spacing w:line="560" w:lineRule="exact"/>
              <w:ind w:firstLine="562"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宋体" w:hAnsi="宋体" w:eastAsia="宋体" w:cs="宋体"/>
                <w:b/>
                <w:bCs/>
                <w:sz w:val="28"/>
                <w:szCs w:val="28"/>
                <w:lang w:val="en-US" w:eastAsia="zh-CN"/>
              </w:rPr>
              <w:t>3</w:t>
            </w:r>
            <w:r>
              <w:rPr>
                <w:rFonts w:hint="eastAsia" w:ascii="宋体" w:hAnsi="宋体" w:eastAsia="宋体" w:cs="宋体"/>
                <w:b/>
                <w:bCs/>
                <w:sz w:val="28"/>
                <w:szCs w:val="28"/>
              </w:rPr>
              <w:t>.“信用+旅游”。</w:t>
            </w:r>
            <w:r>
              <w:rPr>
                <w:rFonts w:hint="eastAsia" w:ascii="宋体" w:hAnsi="宋体" w:eastAsia="宋体" w:cs="宋体"/>
                <w:sz w:val="28"/>
                <w:szCs w:val="28"/>
                <w:lang w:val="en-US" w:eastAsia="zh-CN"/>
              </w:rPr>
              <w:t>对于信用良好的游客，探索给予“信易住”“信易租”等消费模式的优惠，充分提升龙江旅游体验感。</w:t>
            </w:r>
          </w:p>
          <w:p>
            <w:pPr>
              <w:keepNext w:val="0"/>
              <w:keepLines w:val="0"/>
              <w:pageBreakBefore w:val="0"/>
              <w:widowControl w:val="0"/>
              <w:kinsoku/>
              <w:wordWrap/>
              <w:overflowPunct/>
              <w:topLinePunct w:val="0"/>
              <w:autoSpaceDE/>
              <w:autoSpaceDN/>
              <w:bidi w:val="0"/>
              <w:adjustRightInd/>
              <w:snapToGrid w:val="0"/>
              <w:spacing w:line="560" w:lineRule="exact"/>
              <w:ind w:firstLine="562" w:firstLineChars="200"/>
              <w:jc w:val="left"/>
              <w:textAlignment w:val="auto"/>
              <w:rPr>
                <w:rFonts w:hint="eastAsia" w:ascii="宋体" w:hAnsi="宋体" w:eastAsia="宋体" w:cs="宋体"/>
                <w:sz w:val="28"/>
                <w:szCs w:val="28"/>
              </w:rPr>
            </w:pPr>
            <w:r>
              <w:rPr>
                <w:rFonts w:hint="eastAsia" w:ascii="宋体" w:hAnsi="宋体" w:eastAsia="宋体" w:cs="宋体"/>
                <w:b/>
                <w:bCs/>
                <w:sz w:val="28"/>
                <w:szCs w:val="28"/>
                <w:lang w:val="en-US" w:eastAsia="zh-CN"/>
              </w:rPr>
              <w:t>4</w:t>
            </w:r>
            <w:r>
              <w:rPr>
                <w:rFonts w:hint="eastAsia" w:ascii="宋体" w:hAnsi="宋体" w:eastAsia="宋体" w:cs="宋体"/>
                <w:b/>
                <w:bCs/>
                <w:sz w:val="28"/>
                <w:szCs w:val="28"/>
              </w:rPr>
              <w:t>.“信用+出行”。</w:t>
            </w:r>
            <w:r>
              <w:rPr>
                <w:rFonts w:hint="eastAsia" w:ascii="宋体" w:hAnsi="宋体" w:eastAsia="宋体" w:cs="宋体"/>
                <w:sz w:val="28"/>
                <w:szCs w:val="28"/>
                <w:lang w:val="en-US" w:eastAsia="zh-CN"/>
              </w:rPr>
              <w:t>应用</w:t>
            </w:r>
            <w:r>
              <w:rPr>
                <w:rFonts w:hint="eastAsia" w:ascii="宋体" w:hAnsi="宋体" w:eastAsia="宋体" w:cs="宋体"/>
                <w:sz w:val="28"/>
                <w:szCs w:val="28"/>
              </w:rPr>
              <w:t>“个人诚信积分”为诚信个人或道德模范、劳动模范等群体，提供免费泊车、公交车费用减免、共享单车押金减免等服务。</w:t>
            </w:r>
          </w:p>
          <w:p>
            <w:pPr>
              <w:keepNext w:val="0"/>
              <w:keepLines w:val="0"/>
              <w:pageBreakBefore w:val="0"/>
              <w:widowControl w:val="0"/>
              <w:kinsoku/>
              <w:wordWrap/>
              <w:overflowPunct/>
              <w:topLinePunct w:val="0"/>
              <w:autoSpaceDE/>
              <w:autoSpaceDN/>
              <w:bidi w:val="0"/>
              <w:adjustRightInd/>
              <w:snapToGrid w:val="0"/>
              <w:spacing w:line="560" w:lineRule="exact"/>
              <w:ind w:firstLine="562" w:firstLineChars="200"/>
              <w:jc w:val="left"/>
              <w:textAlignment w:val="auto"/>
              <w:rPr>
                <w:rFonts w:hint="eastAsia" w:ascii="宋体" w:hAnsi="宋体" w:eastAsia="宋体" w:cs="宋体"/>
                <w:sz w:val="28"/>
                <w:szCs w:val="28"/>
              </w:rPr>
            </w:pPr>
            <w:r>
              <w:rPr>
                <w:rFonts w:hint="eastAsia" w:ascii="宋体" w:hAnsi="宋体" w:eastAsia="宋体" w:cs="宋体"/>
                <w:b/>
                <w:bCs/>
                <w:sz w:val="28"/>
                <w:szCs w:val="28"/>
                <w:lang w:val="en-US" w:eastAsia="zh-CN"/>
              </w:rPr>
              <w:t>5</w:t>
            </w:r>
            <w:r>
              <w:rPr>
                <w:rFonts w:hint="eastAsia" w:ascii="宋体" w:hAnsi="宋体" w:eastAsia="宋体" w:cs="宋体"/>
                <w:b/>
                <w:bCs/>
                <w:sz w:val="28"/>
                <w:szCs w:val="28"/>
              </w:rPr>
              <w:t>.“信用+医疗”。</w:t>
            </w:r>
            <w:r>
              <w:rPr>
                <w:rFonts w:hint="eastAsia" w:ascii="宋体" w:hAnsi="宋体" w:eastAsia="宋体" w:cs="宋体"/>
                <w:sz w:val="28"/>
                <w:szCs w:val="28"/>
              </w:rPr>
              <w:t>建立医疗体系主体信用信息电子档案，</w:t>
            </w:r>
            <w:r>
              <w:rPr>
                <w:rFonts w:hint="eastAsia" w:ascii="宋体" w:hAnsi="宋体" w:eastAsia="宋体" w:cs="宋体"/>
                <w:sz w:val="28"/>
                <w:szCs w:val="28"/>
                <w:lang w:val="en-US" w:eastAsia="zh-CN"/>
              </w:rPr>
              <w:t>推动</w:t>
            </w:r>
            <w:r>
              <w:rPr>
                <w:rFonts w:hint="eastAsia" w:ascii="宋体" w:hAnsi="宋体" w:eastAsia="宋体" w:cs="宋体"/>
                <w:sz w:val="28"/>
                <w:szCs w:val="28"/>
              </w:rPr>
              <w:t>信用信息在公立医院就医、诊治、付费环节的应用，</w:t>
            </w:r>
            <w:r>
              <w:rPr>
                <w:rFonts w:hint="eastAsia" w:ascii="宋体" w:hAnsi="宋体" w:eastAsia="宋体" w:cs="宋体"/>
                <w:sz w:val="28"/>
                <w:szCs w:val="28"/>
                <w:lang w:val="en-US" w:eastAsia="zh-CN"/>
              </w:rPr>
              <w:t>采取</w:t>
            </w:r>
            <w:r>
              <w:rPr>
                <w:rFonts w:hint="eastAsia" w:ascii="宋体" w:hAnsi="宋体" w:eastAsia="宋体" w:cs="宋体"/>
                <w:sz w:val="28"/>
                <w:szCs w:val="28"/>
              </w:rPr>
              <w:t>就医弹性等待、大额医药费分期付款、先诊疗后付费等激励</w:t>
            </w:r>
            <w:r>
              <w:rPr>
                <w:rFonts w:hint="eastAsia" w:ascii="宋体" w:hAnsi="宋体" w:eastAsia="宋体" w:cs="宋体"/>
                <w:sz w:val="28"/>
                <w:szCs w:val="28"/>
                <w:lang w:val="en-US" w:eastAsia="zh-CN"/>
              </w:rPr>
              <w:t>措施</w:t>
            </w:r>
            <w:r>
              <w:rPr>
                <w:rFonts w:hint="eastAsia" w:ascii="宋体" w:hAnsi="宋体" w:eastAsia="宋体" w:cs="宋体"/>
                <w:sz w:val="28"/>
                <w:szCs w:val="28"/>
              </w:rPr>
              <w:t>。</w:t>
            </w:r>
          </w:p>
          <w:p>
            <w:pPr>
              <w:keepNext w:val="0"/>
              <w:keepLines w:val="0"/>
              <w:pageBreakBefore w:val="0"/>
              <w:widowControl w:val="0"/>
              <w:kinsoku/>
              <w:wordWrap/>
              <w:overflowPunct/>
              <w:topLinePunct w:val="0"/>
              <w:autoSpaceDE/>
              <w:autoSpaceDN/>
              <w:bidi w:val="0"/>
              <w:adjustRightInd/>
              <w:snapToGrid w:val="0"/>
              <w:spacing w:line="560" w:lineRule="exact"/>
              <w:ind w:firstLine="562" w:firstLineChars="200"/>
              <w:jc w:val="left"/>
              <w:textAlignment w:val="auto"/>
            </w:pPr>
            <w:r>
              <w:rPr>
                <w:rFonts w:hint="eastAsia" w:ascii="宋体" w:hAnsi="宋体" w:eastAsia="宋体" w:cs="宋体"/>
                <w:b/>
                <w:bCs/>
                <w:sz w:val="28"/>
                <w:szCs w:val="28"/>
                <w:lang w:val="en-US" w:eastAsia="zh-CN"/>
              </w:rPr>
              <w:t>6</w:t>
            </w:r>
            <w:r>
              <w:rPr>
                <w:rFonts w:hint="eastAsia" w:ascii="宋体" w:hAnsi="宋体" w:eastAsia="宋体" w:cs="宋体"/>
                <w:b/>
                <w:bCs/>
                <w:sz w:val="28"/>
                <w:szCs w:val="28"/>
              </w:rPr>
              <w:t>.“信用+停车”。</w:t>
            </w:r>
            <w:r>
              <w:rPr>
                <w:rFonts w:hint="eastAsia" w:ascii="宋体" w:hAnsi="宋体" w:eastAsia="宋体" w:cs="宋体"/>
                <w:sz w:val="28"/>
                <w:szCs w:val="28"/>
              </w:rPr>
              <w:t>建立机动车和驾驶员信用信息档案，进行信用等级评价，</w:t>
            </w:r>
            <w:r>
              <w:rPr>
                <w:rFonts w:hint="eastAsia" w:ascii="宋体" w:hAnsi="宋体" w:eastAsia="宋体" w:cs="宋体"/>
                <w:sz w:val="28"/>
                <w:szCs w:val="28"/>
                <w:lang w:val="en-US" w:eastAsia="zh-CN"/>
              </w:rPr>
              <w:t>制定实施</w:t>
            </w:r>
            <w:r>
              <w:rPr>
                <w:rFonts w:hint="eastAsia" w:ascii="宋体" w:hAnsi="宋体" w:eastAsia="宋体" w:cs="宋体"/>
                <w:sz w:val="28"/>
                <w:szCs w:val="28"/>
              </w:rPr>
              <w:t>守信激励</w:t>
            </w:r>
            <w:r>
              <w:rPr>
                <w:rFonts w:hint="eastAsia" w:ascii="宋体" w:hAnsi="宋体" w:eastAsia="宋体" w:cs="宋体"/>
                <w:sz w:val="28"/>
                <w:szCs w:val="28"/>
                <w:lang w:val="en-US" w:eastAsia="zh-CN"/>
              </w:rPr>
              <w:t>措施。</w:t>
            </w:r>
          </w:p>
          <w:p>
            <w:pPr>
              <w:pStyle w:val="11"/>
              <w:keepNext w:val="0"/>
              <w:keepLines w:val="0"/>
              <w:pageBreakBefore w:val="0"/>
              <w:widowControl w:val="0"/>
              <w:kinsoku/>
              <w:wordWrap/>
              <w:overflowPunct/>
              <w:topLinePunct w:val="0"/>
              <w:autoSpaceDE/>
              <w:autoSpaceDN/>
              <w:bidi w:val="0"/>
              <w:adjustRightInd/>
              <w:spacing w:after="0" w:line="560" w:lineRule="exact"/>
              <w:ind w:left="0" w:leftChars="0" w:firstLine="562" w:firstLineChars="200"/>
              <w:textAlignment w:val="auto"/>
              <w:rPr>
                <w:rFonts w:hint="eastAsia" w:ascii="宋体" w:hAnsi="宋体" w:eastAsia="宋体" w:cs="宋体"/>
                <w:sz w:val="28"/>
                <w:szCs w:val="28"/>
                <w:lang w:eastAsia="zh-CN"/>
              </w:rPr>
            </w:pPr>
            <w:r>
              <w:rPr>
                <w:rFonts w:hint="eastAsia" w:ascii="宋体" w:hAnsi="宋体" w:eastAsia="宋体" w:cs="宋体"/>
                <w:b/>
                <w:bCs/>
                <w:sz w:val="28"/>
                <w:szCs w:val="28"/>
                <w:lang w:val="en-US" w:eastAsia="zh-CN"/>
              </w:rPr>
              <w:t>7</w:t>
            </w:r>
            <w:r>
              <w:rPr>
                <w:rFonts w:hint="eastAsia" w:ascii="宋体" w:hAnsi="宋体" w:eastAsia="宋体" w:cs="宋体"/>
                <w:b/>
                <w:bCs/>
                <w:sz w:val="28"/>
                <w:szCs w:val="28"/>
              </w:rPr>
              <w:t>.“信用+免押”。</w:t>
            </w:r>
            <w:r>
              <w:rPr>
                <w:rFonts w:hint="eastAsia" w:ascii="宋体" w:hAnsi="宋体" w:eastAsia="宋体" w:cs="宋体"/>
                <w:sz w:val="28"/>
                <w:szCs w:val="28"/>
              </w:rPr>
              <w:t>经过消费者授权查询个人信用状况</w:t>
            </w:r>
            <w:r>
              <w:rPr>
                <w:rFonts w:hint="eastAsia" w:ascii="宋体" w:hAnsi="宋体" w:eastAsia="宋体" w:cs="宋体"/>
                <w:sz w:val="28"/>
                <w:szCs w:val="28"/>
                <w:lang w:val="en-US" w:eastAsia="zh-CN"/>
              </w:rPr>
              <w:t>或应用“个人诚信积分”</w:t>
            </w:r>
            <w:r>
              <w:rPr>
                <w:rFonts w:hint="eastAsia" w:ascii="宋体" w:hAnsi="宋体" w:eastAsia="宋体" w:cs="宋体"/>
                <w:sz w:val="28"/>
                <w:szCs w:val="28"/>
              </w:rPr>
              <w:t>，对于信用状况较好的，在入驻宾馆酒店、餐饮饭店预约、书刊借阅、物品借阅时采取免押金措施。</w:t>
            </w:r>
          </w:p>
        </w:tc>
      </w:tr>
    </w:tbl>
    <w:p>
      <w:pPr>
        <w:pStyle w:val="4"/>
        <w:pageBreakBefore w:val="0"/>
        <w:widowControl w:val="0"/>
        <w:kinsoku/>
        <w:wordWrap/>
        <w:overflowPunct/>
        <w:topLinePunct w:val="0"/>
        <w:autoSpaceDE/>
        <w:autoSpaceDN/>
        <w:bidi w:val="0"/>
        <w:adjustRightInd/>
        <w:spacing w:line="560" w:lineRule="exact"/>
        <w:ind w:firstLine="640" w:firstLineChars="200"/>
        <w:rPr>
          <w:rFonts w:hint="eastAsia"/>
          <w:b w:val="0"/>
          <w:bCs w:val="0"/>
          <w:lang w:eastAsia="zh-CN"/>
        </w:rPr>
      </w:pPr>
      <w:bookmarkStart w:id="114" w:name="_Toc2784_WPSOffice_Level2"/>
      <w:bookmarkStart w:id="115" w:name="_Toc13741"/>
      <w:r>
        <w:rPr>
          <w:rFonts w:hint="eastAsia"/>
          <w:b w:val="0"/>
          <w:bCs w:val="0"/>
          <w:lang w:val="en-US" w:eastAsia="zh-CN"/>
        </w:rPr>
        <w:t>（五）实施</w:t>
      </w:r>
      <w:r>
        <w:rPr>
          <w:rFonts w:hint="eastAsia"/>
          <w:b w:val="0"/>
          <w:bCs w:val="0"/>
          <w:lang w:eastAsia="zh-CN"/>
        </w:rPr>
        <w:t>“</w:t>
      </w:r>
      <w:r>
        <w:rPr>
          <w:rFonts w:hint="eastAsia"/>
          <w:b w:val="0"/>
          <w:bCs w:val="0"/>
        </w:rPr>
        <w:t>信用乡村</w:t>
      </w:r>
      <w:r>
        <w:rPr>
          <w:rFonts w:hint="eastAsia"/>
          <w:b w:val="0"/>
          <w:bCs w:val="0"/>
          <w:lang w:eastAsia="zh-CN"/>
        </w:rPr>
        <w:t>”</w:t>
      </w:r>
      <w:r>
        <w:rPr>
          <w:rFonts w:hint="eastAsia"/>
          <w:b w:val="0"/>
          <w:bCs w:val="0"/>
        </w:rPr>
        <w:t>建设</w:t>
      </w:r>
      <w:r>
        <w:rPr>
          <w:rFonts w:hint="eastAsia"/>
          <w:b w:val="0"/>
          <w:bCs w:val="0"/>
          <w:lang w:val="en-US" w:eastAsia="zh-CN"/>
        </w:rPr>
        <w:t>工程</w:t>
      </w:r>
      <w:bookmarkEnd w:id="114"/>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hint="eastAsia" w:ascii="仿宋" w:hAnsi="仿宋" w:eastAsia="仿宋_GB2312"/>
          <w:sz w:val="32"/>
          <w:szCs w:val="32"/>
          <w:lang w:val="en-US" w:eastAsia="zh-CN"/>
        </w:rPr>
      </w:pPr>
      <w:r>
        <w:rPr>
          <w:rStyle w:val="18"/>
          <w:rFonts w:hint="eastAsia"/>
          <w:lang w:val="en-US" w:eastAsia="zh-CN"/>
        </w:rPr>
        <w:t>加强农村社会</w:t>
      </w:r>
      <w:r>
        <w:rPr>
          <w:rStyle w:val="18"/>
          <w:rFonts w:hint="eastAsia"/>
        </w:rPr>
        <w:t>信用</w:t>
      </w:r>
      <w:r>
        <w:rPr>
          <w:rStyle w:val="18"/>
          <w:rFonts w:hint="eastAsia"/>
          <w:lang w:val="en-US" w:eastAsia="zh-CN"/>
        </w:rPr>
        <w:t>体系制度化建设</w:t>
      </w:r>
      <w:r>
        <w:rPr>
          <w:rStyle w:val="18"/>
          <w:rFonts w:hint="eastAsia"/>
          <w:lang w:eastAsia="zh-CN"/>
        </w:rPr>
        <w:t>。</w:t>
      </w:r>
      <w:r>
        <w:rPr>
          <w:rFonts w:hint="eastAsia" w:ascii="仿宋_GB2312" w:eastAsia="仿宋_GB2312"/>
          <w:sz w:val="32"/>
          <w:szCs w:val="36"/>
          <w:lang w:val="en-US" w:eastAsia="zh-CN"/>
        </w:rPr>
        <w:t>在乡村弘扬</w:t>
      </w:r>
      <w:r>
        <w:rPr>
          <w:rFonts w:hint="eastAsia" w:ascii="仿宋_GB2312" w:eastAsia="仿宋_GB2312"/>
          <w:sz w:val="32"/>
          <w:szCs w:val="36"/>
        </w:rPr>
        <w:t>诚实守信</w:t>
      </w:r>
      <w:r>
        <w:rPr>
          <w:rFonts w:hint="eastAsia" w:ascii="仿宋_GB2312" w:eastAsia="仿宋_GB2312"/>
          <w:sz w:val="32"/>
          <w:szCs w:val="36"/>
          <w:lang w:val="en-US" w:eastAsia="zh-CN"/>
        </w:rPr>
        <w:t>传统</w:t>
      </w:r>
      <w:r>
        <w:rPr>
          <w:rFonts w:hint="eastAsia" w:ascii="仿宋_GB2312" w:eastAsia="仿宋_GB2312"/>
          <w:sz w:val="32"/>
          <w:szCs w:val="36"/>
        </w:rPr>
        <w:t>美德、</w:t>
      </w:r>
      <w:r>
        <w:rPr>
          <w:rFonts w:hint="eastAsia" w:ascii="仿宋_GB2312" w:eastAsia="仿宋_GB2312"/>
          <w:sz w:val="32"/>
          <w:szCs w:val="36"/>
          <w:lang w:val="en-US" w:eastAsia="zh-CN"/>
        </w:rPr>
        <w:t>促进</w:t>
      </w:r>
      <w:r>
        <w:rPr>
          <w:rFonts w:hint="eastAsia" w:ascii="仿宋_GB2312" w:eastAsia="仿宋_GB2312"/>
          <w:sz w:val="32"/>
          <w:szCs w:val="36"/>
        </w:rPr>
        <w:t>和谐美好的人际关系</w:t>
      </w:r>
      <w:r>
        <w:rPr>
          <w:rFonts w:hint="eastAsia" w:ascii="仿宋_GB2312" w:eastAsia="仿宋_GB2312"/>
          <w:sz w:val="32"/>
          <w:szCs w:val="36"/>
          <w:lang w:eastAsia="zh-CN"/>
        </w:rPr>
        <w:t>，</w:t>
      </w:r>
      <w:r>
        <w:rPr>
          <w:rFonts w:ascii="仿宋" w:hAnsi="仿宋" w:eastAsia="仿宋"/>
          <w:color w:val="000000"/>
          <w:kern w:val="0"/>
          <w:sz w:val="32"/>
          <w:szCs w:val="32"/>
        </w:rPr>
        <w:t>大力</w:t>
      </w:r>
      <w:r>
        <w:rPr>
          <w:rFonts w:hint="eastAsia" w:ascii="仿宋" w:hAnsi="仿宋" w:eastAsia="仿宋"/>
          <w:color w:val="000000"/>
          <w:kern w:val="0"/>
          <w:sz w:val="32"/>
          <w:szCs w:val="32"/>
          <w:lang w:val="en-US" w:eastAsia="zh-CN"/>
        </w:rPr>
        <w:t>培育和践行</w:t>
      </w:r>
      <w:r>
        <w:rPr>
          <w:rFonts w:hint="eastAsia" w:ascii="仿宋" w:hAnsi="仿宋" w:eastAsia="仿宋"/>
          <w:color w:val="000000"/>
          <w:kern w:val="0"/>
          <w:sz w:val="32"/>
          <w:szCs w:val="32"/>
        </w:rPr>
        <w:t>社会主义核心价值观，</w:t>
      </w:r>
      <w:r>
        <w:rPr>
          <w:rFonts w:hint="eastAsia" w:ascii="仿宋_GB2312" w:eastAsia="仿宋_GB2312"/>
          <w:sz w:val="32"/>
          <w:szCs w:val="36"/>
          <w:lang w:val="en-US" w:eastAsia="zh-CN"/>
        </w:rPr>
        <w:t>打造“诚信龙江”新乡村。加强农村社会信用体系制度建设，完善农村</w:t>
      </w:r>
      <w:r>
        <w:rPr>
          <w:rFonts w:hint="eastAsia" w:ascii="仿宋_GB2312" w:eastAsia="仿宋_GB2312"/>
          <w:sz w:val="32"/>
          <w:szCs w:val="36"/>
        </w:rPr>
        <w:t>信用信息归集、信用评级分类管理、信息主体权益保护等方面管理制度规范</w:t>
      </w:r>
      <w:r>
        <w:rPr>
          <w:rFonts w:hint="eastAsia" w:ascii="仿宋_GB2312" w:hAnsi="仿宋_GB2312" w:eastAsia="仿宋_GB2312" w:cs="仿宋_GB2312"/>
          <w:color w:val="000000"/>
          <w:sz w:val="32"/>
          <w:szCs w:val="32"/>
          <w:lang w:val="en-US" w:eastAsia="zh-CN"/>
        </w:rPr>
        <w:t>，</w:t>
      </w:r>
      <w:r>
        <w:rPr>
          <w:rFonts w:hint="eastAsia" w:ascii="仿宋_GB2312" w:eastAsia="仿宋_GB2312"/>
          <w:sz w:val="32"/>
          <w:szCs w:val="36"/>
        </w:rPr>
        <w:t>将信用监管</w:t>
      </w:r>
      <w:r>
        <w:rPr>
          <w:rFonts w:hint="eastAsia" w:ascii="仿宋_GB2312" w:eastAsia="仿宋_GB2312"/>
          <w:sz w:val="32"/>
          <w:szCs w:val="36"/>
          <w:lang w:val="en-US" w:eastAsia="zh-CN"/>
        </w:rPr>
        <w:t>融入</w:t>
      </w:r>
      <w:r>
        <w:rPr>
          <w:rFonts w:hint="eastAsia" w:ascii="仿宋_GB2312" w:eastAsia="仿宋_GB2312"/>
          <w:sz w:val="32"/>
          <w:szCs w:val="36"/>
        </w:rPr>
        <w:t>乡村自治、法治、德治</w:t>
      </w:r>
      <w:r>
        <w:rPr>
          <w:rFonts w:hint="eastAsia" w:ascii="仿宋_GB2312" w:eastAsia="仿宋_GB2312"/>
          <w:sz w:val="32"/>
          <w:szCs w:val="36"/>
          <w:lang w:val="en-US" w:eastAsia="zh-CN"/>
        </w:rPr>
        <w:t>内容</w:t>
      </w:r>
      <w:r>
        <w:rPr>
          <w:rFonts w:hint="eastAsia" w:ascii="仿宋_GB2312" w:eastAsia="仿宋_GB2312"/>
          <w:sz w:val="32"/>
          <w:szCs w:val="36"/>
          <w:lang w:eastAsia="zh-CN"/>
        </w:rPr>
        <w:t>。</w:t>
      </w:r>
      <w:r>
        <w:rPr>
          <w:rFonts w:hint="eastAsia" w:ascii="仿宋_GB2312" w:eastAsia="仿宋_GB2312"/>
          <w:sz w:val="32"/>
          <w:szCs w:val="36"/>
          <w:lang w:val="en-US" w:eastAsia="zh-CN"/>
        </w:rPr>
        <w:t>坚持以征信体系为基础，以信用评级为手段，培育信用新型农业经营主体，</w:t>
      </w:r>
      <w:r>
        <w:rPr>
          <w:rFonts w:hint="eastAsia" w:ascii="仿宋_GB2312" w:eastAsia="仿宋_GB2312"/>
          <w:sz w:val="32"/>
          <w:szCs w:val="36"/>
        </w:rPr>
        <w:t>不断创新信用助力乡村振兴方式</w:t>
      </w:r>
      <w:r>
        <w:rPr>
          <w:rFonts w:hint="eastAsia" w:ascii="仿宋_GB2312" w:eastAsia="仿宋_GB2312"/>
          <w:sz w:val="32"/>
          <w:szCs w:val="36"/>
          <w:lang w:val="en-US" w:eastAsia="zh-CN"/>
        </w:rPr>
        <w:t>。</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hint="eastAsia" w:ascii="仿宋_GB2312" w:eastAsia="仿宋_GB2312"/>
          <w:sz w:val="32"/>
          <w:szCs w:val="36"/>
        </w:rPr>
      </w:pPr>
      <w:r>
        <w:rPr>
          <w:rStyle w:val="18"/>
          <w:rFonts w:hint="eastAsia"/>
          <w:lang w:val="en-US" w:eastAsia="zh-CN"/>
        </w:rPr>
        <w:t>逐步采集归集农村信用信息。</w:t>
      </w:r>
      <w:r>
        <w:rPr>
          <w:rFonts w:hint="eastAsia" w:ascii="仿宋_GB2312" w:eastAsia="仿宋_GB2312"/>
          <w:sz w:val="32"/>
          <w:szCs w:val="36"/>
          <w:lang w:val="en-US" w:eastAsia="zh-CN"/>
        </w:rPr>
        <w:t>将农村相关信用信息纳入</w:t>
      </w:r>
      <w:r>
        <w:rPr>
          <w:rFonts w:hint="eastAsia" w:ascii="仿宋" w:hAnsi="仿宋" w:eastAsia="仿宋" w:cs="仿宋"/>
          <w:b w:val="0"/>
          <w:bCs w:val="0"/>
          <w:sz w:val="32"/>
          <w:szCs w:val="32"/>
          <w:u w:val="none"/>
          <w:lang w:val="en-US" w:eastAsia="zh-CN"/>
        </w:rPr>
        <w:t>《黑龙江省公共信用信息目录》，</w:t>
      </w:r>
      <w:r>
        <w:rPr>
          <w:rFonts w:hint="eastAsia" w:ascii="仿宋_GB2312" w:eastAsia="仿宋_GB2312"/>
          <w:sz w:val="32"/>
          <w:szCs w:val="36"/>
          <w:lang w:val="en-US" w:eastAsia="zh-CN"/>
        </w:rPr>
        <w:t>依法依规采集农村</w:t>
      </w:r>
      <w:r>
        <w:rPr>
          <w:rFonts w:hint="eastAsia" w:ascii="仿宋_GB2312" w:eastAsia="仿宋_GB2312"/>
          <w:sz w:val="32"/>
          <w:szCs w:val="36"/>
        </w:rPr>
        <w:t>小微企业</w:t>
      </w:r>
      <w:r>
        <w:rPr>
          <w:rFonts w:hint="eastAsia" w:ascii="仿宋_GB2312" w:eastAsia="仿宋_GB2312"/>
          <w:sz w:val="32"/>
          <w:szCs w:val="36"/>
          <w:lang w:eastAsia="zh-CN"/>
        </w:rPr>
        <w:t>、</w:t>
      </w:r>
      <w:r>
        <w:rPr>
          <w:rFonts w:hint="eastAsia" w:ascii="仿宋_GB2312" w:eastAsia="仿宋_GB2312"/>
          <w:sz w:val="32"/>
          <w:szCs w:val="36"/>
        </w:rPr>
        <w:t>新型农业经营主体</w:t>
      </w:r>
      <w:r>
        <w:rPr>
          <w:rFonts w:hint="eastAsia" w:ascii="仿宋_GB2312" w:eastAsia="仿宋_GB2312"/>
          <w:sz w:val="32"/>
          <w:szCs w:val="36"/>
          <w:lang w:val="en-US" w:eastAsia="zh-CN"/>
        </w:rPr>
        <w:t>等</w:t>
      </w:r>
      <w:r>
        <w:rPr>
          <w:rFonts w:hint="eastAsia" w:ascii="仿宋_GB2312" w:eastAsia="仿宋_GB2312"/>
          <w:sz w:val="32"/>
          <w:szCs w:val="36"/>
        </w:rPr>
        <w:t>信用信息</w:t>
      </w:r>
      <w:r>
        <w:rPr>
          <w:rFonts w:hint="eastAsia" w:ascii="仿宋_GB2312" w:eastAsia="仿宋_GB2312"/>
          <w:sz w:val="32"/>
          <w:szCs w:val="36"/>
          <w:lang w:val="en-US" w:eastAsia="zh-CN"/>
        </w:rPr>
        <w:t>，</w:t>
      </w:r>
      <w:r>
        <w:rPr>
          <w:rFonts w:hint="eastAsia" w:ascii="仿宋_GB2312" w:eastAsia="仿宋_GB2312"/>
          <w:sz w:val="32"/>
          <w:szCs w:val="36"/>
        </w:rPr>
        <w:t>建立村级信用信息档案，做到农村信用主体“一户一档案”。</w:t>
      </w:r>
      <w:r>
        <w:rPr>
          <w:rFonts w:hint="eastAsia" w:ascii="仿宋" w:hAnsi="仿宋" w:eastAsia="仿宋" w:cs="仿宋"/>
          <w:b w:val="0"/>
          <w:bCs w:val="0"/>
          <w:sz w:val="32"/>
          <w:szCs w:val="32"/>
          <w:u w:val="none"/>
          <w:lang w:val="en-US" w:eastAsia="zh-CN"/>
        </w:rPr>
        <w:t>要将农村信用信息归集至各级公共信用信息平台或者其他关联系统，建立农村信用信息资源库。</w:t>
      </w:r>
      <w:r>
        <w:rPr>
          <w:rFonts w:hint="eastAsia" w:ascii="仿宋_GB2312" w:eastAsia="仿宋_GB2312"/>
          <w:sz w:val="32"/>
          <w:szCs w:val="36"/>
        </w:rPr>
        <w:t>推动金融信用信息基础数据库、征信机构数据库与公共信用信息平台数据</w:t>
      </w:r>
      <w:r>
        <w:rPr>
          <w:rFonts w:hint="eastAsia" w:ascii="仿宋_GB2312" w:eastAsia="仿宋_GB2312"/>
          <w:sz w:val="32"/>
          <w:szCs w:val="36"/>
          <w:lang w:val="en-US" w:eastAsia="zh-CN"/>
        </w:rPr>
        <w:t>逐步实现</w:t>
      </w:r>
      <w:r>
        <w:rPr>
          <w:rFonts w:hint="eastAsia" w:ascii="仿宋_GB2312" w:eastAsia="仿宋_GB2312"/>
          <w:sz w:val="32"/>
          <w:szCs w:val="36"/>
        </w:rPr>
        <w:t>交换共享</w:t>
      </w:r>
      <w:r>
        <w:rPr>
          <w:rFonts w:hint="eastAsia" w:ascii="仿宋_GB2312" w:eastAsia="仿宋_GB2312"/>
          <w:sz w:val="32"/>
          <w:szCs w:val="36"/>
          <w:lang w:eastAsia="zh-CN"/>
        </w:rPr>
        <w:t>，</w:t>
      </w:r>
      <w:r>
        <w:rPr>
          <w:rFonts w:hint="eastAsia" w:ascii="仿宋_GB2312" w:eastAsia="仿宋_GB2312"/>
          <w:sz w:val="32"/>
          <w:szCs w:val="36"/>
          <w:lang w:val="en-US" w:eastAsia="zh-CN"/>
        </w:rPr>
        <w:t>打破“信息孤岛”</w:t>
      </w:r>
      <w:r>
        <w:rPr>
          <w:rFonts w:hint="eastAsia" w:ascii="仿宋_GB2312" w:eastAsia="仿宋_GB2312"/>
          <w:sz w:val="32"/>
          <w:szCs w:val="36"/>
        </w:rPr>
        <w:t>。</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hint="eastAsia" w:ascii="仿宋_GB2312" w:eastAsia="仿宋_GB2312"/>
          <w:sz w:val="32"/>
          <w:szCs w:val="36"/>
          <w:lang w:val="en-US" w:eastAsia="zh-CN"/>
        </w:rPr>
      </w:pPr>
      <w:r>
        <w:rPr>
          <w:rStyle w:val="18"/>
          <w:rFonts w:hint="eastAsia"/>
          <w:lang w:val="en-US" w:eastAsia="zh-CN"/>
        </w:rPr>
        <w:t>建立健全农村信用奖惩机制。</w:t>
      </w:r>
      <w:r>
        <w:rPr>
          <w:rFonts w:hint="eastAsia" w:ascii="仿宋_GB2312" w:eastAsia="仿宋_GB2312"/>
          <w:sz w:val="32"/>
          <w:szCs w:val="36"/>
          <w:lang w:val="en-US" w:eastAsia="zh-CN"/>
        </w:rPr>
        <w:t>开展农村信用主体</w:t>
      </w:r>
      <w:r>
        <w:rPr>
          <w:rFonts w:hint="eastAsia" w:ascii="仿宋_GB2312" w:eastAsia="仿宋_GB2312"/>
          <w:sz w:val="32"/>
          <w:szCs w:val="36"/>
        </w:rPr>
        <w:t>信用</w:t>
      </w:r>
      <w:r>
        <w:rPr>
          <w:rFonts w:hint="eastAsia" w:ascii="仿宋_GB2312" w:eastAsia="仿宋_GB2312"/>
          <w:sz w:val="32"/>
          <w:szCs w:val="36"/>
          <w:lang w:val="en-US" w:eastAsia="zh-CN"/>
        </w:rPr>
        <w:t>分级</w:t>
      </w:r>
      <w:r>
        <w:rPr>
          <w:rFonts w:hint="eastAsia" w:ascii="仿宋_GB2312" w:eastAsia="仿宋_GB2312"/>
          <w:sz w:val="32"/>
          <w:szCs w:val="36"/>
        </w:rPr>
        <w:t>分类</w:t>
      </w:r>
      <w:r>
        <w:rPr>
          <w:rFonts w:hint="eastAsia" w:ascii="仿宋_GB2312" w:eastAsia="仿宋_GB2312"/>
          <w:sz w:val="32"/>
          <w:szCs w:val="36"/>
          <w:lang w:val="en-US" w:eastAsia="zh-CN"/>
        </w:rPr>
        <w:t>评价</w:t>
      </w:r>
      <w:r>
        <w:rPr>
          <w:rFonts w:hint="eastAsia" w:ascii="仿宋_GB2312" w:eastAsia="仿宋_GB2312"/>
          <w:sz w:val="32"/>
          <w:szCs w:val="36"/>
          <w:lang w:eastAsia="zh-CN"/>
        </w:rPr>
        <w:t>，</w:t>
      </w:r>
      <w:r>
        <w:rPr>
          <w:rFonts w:hint="eastAsia" w:ascii="仿宋_GB2312" w:eastAsia="仿宋_GB2312"/>
          <w:sz w:val="32"/>
          <w:szCs w:val="36"/>
        </w:rPr>
        <w:t>为地方政府</w:t>
      </w:r>
      <w:r>
        <w:rPr>
          <w:rFonts w:hint="eastAsia" w:ascii="仿宋_GB2312" w:eastAsia="仿宋_GB2312"/>
          <w:sz w:val="32"/>
          <w:szCs w:val="36"/>
          <w:lang w:val="en-US" w:eastAsia="zh-CN"/>
        </w:rPr>
        <w:t>和</w:t>
      </w:r>
      <w:r>
        <w:rPr>
          <w:rFonts w:hint="eastAsia" w:ascii="仿宋_GB2312" w:eastAsia="仿宋_GB2312"/>
          <w:sz w:val="32"/>
          <w:szCs w:val="36"/>
        </w:rPr>
        <w:t>部门精准支持</w:t>
      </w:r>
      <w:r>
        <w:rPr>
          <w:rFonts w:hint="eastAsia" w:ascii="仿宋_GB2312" w:eastAsia="仿宋_GB2312"/>
          <w:sz w:val="32"/>
          <w:szCs w:val="36"/>
          <w:lang w:val="en-US" w:eastAsia="zh-CN"/>
        </w:rPr>
        <w:t>农村发展</w:t>
      </w:r>
      <w:r>
        <w:rPr>
          <w:rFonts w:hint="eastAsia" w:ascii="仿宋_GB2312" w:eastAsia="仿宋_GB2312"/>
          <w:sz w:val="32"/>
          <w:szCs w:val="36"/>
        </w:rPr>
        <w:t>提供</w:t>
      </w:r>
      <w:r>
        <w:rPr>
          <w:rFonts w:hint="eastAsia" w:ascii="仿宋_GB2312" w:eastAsia="仿宋_GB2312"/>
          <w:sz w:val="32"/>
          <w:szCs w:val="36"/>
          <w:lang w:val="en-US" w:eastAsia="zh-CN"/>
        </w:rPr>
        <w:t>支撑</w:t>
      </w:r>
      <w:r>
        <w:rPr>
          <w:rFonts w:hint="eastAsia" w:ascii="仿宋_GB2312" w:eastAsia="仿宋_GB2312"/>
          <w:sz w:val="32"/>
          <w:szCs w:val="36"/>
        </w:rPr>
        <w:t>和参考</w:t>
      </w:r>
      <w:r>
        <w:rPr>
          <w:rFonts w:hint="eastAsia" w:ascii="仿宋_GB2312" w:eastAsia="仿宋_GB2312"/>
          <w:sz w:val="32"/>
          <w:szCs w:val="36"/>
          <w:lang w:eastAsia="zh-CN"/>
        </w:rPr>
        <w:t>。</w:t>
      </w:r>
      <w:r>
        <w:rPr>
          <w:rFonts w:hint="eastAsia" w:ascii="仿宋_GB2312" w:eastAsia="仿宋_GB2312"/>
          <w:sz w:val="32"/>
          <w:szCs w:val="36"/>
          <w:lang w:val="en-US" w:eastAsia="zh-CN"/>
        </w:rPr>
        <w:t>要</w:t>
      </w:r>
      <w:r>
        <w:rPr>
          <w:rFonts w:hint="eastAsia" w:ascii="仿宋_GB2312" w:eastAsia="仿宋_GB2312"/>
          <w:sz w:val="32"/>
          <w:szCs w:val="36"/>
        </w:rPr>
        <w:t>制定</w:t>
      </w:r>
      <w:r>
        <w:rPr>
          <w:rFonts w:hint="eastAsia" w:ascii="仿宋_GB2312" w:eastAsia="仿宋_GB2312"/>
          <w:sz w:val="32"/>
          <w:szCs w:val="36"/>
          <w:lang w:val="en-US" w:eastAsia="zh-CN"/>
        </w:rPr>
        <w:t>守信</w:t>
      </w:r>
      <w:r>
        <w:rPr>
          <w:rFonts w:hint="eastAsia" w:ascii="仿宋_GB2312" w:eastAsia="仿宋_GB2312"/>
          <w:sz w:val="32"/>
          <w:szCs w:val="36"/>
        </w:rPr>
        <w:t>激励措施，对信用农户和新型农业经营主体在授信、利率等</w:t>
      </w:r>
      <w:r>
        <w:rPr>
          <w:rFonts w:hint="eastAsia" w:ascii="仿宋_GB2312" w:eastAsia="仿宋_GB2312"/>
          <w:sz w:val="32"/>
          <w:szCs w:val="36"/>
          <w:lang w:eastAsia="zh-CN"/>
        </w:rPr>
        <w:t>、</w:t>
      </w:r>
      <w:r>
        <w:rPr>
          <w:rFonts w:hint="eastAsia" w:ascii="仿宋_GB2312" w:eastAsia="仿宋_GB2312"/>
          <w:sz w:val="32"/>
          <w:szCs w:val="36"/>
          <w:lang w:val="en-US" w:eastAsia="zh-CN"/>
        </w:rPr>
        <w:t>国家补贴、救济等</w:t>
      </w:r>
      <w:r>
        <w:rPr>
          <w:rFonts w:hint="eastAsia" w:ascii="仿宋_GB2312" w:eastAsia="仿宋_GB2312"/>
          <w:sz w:val="32"/>
          <w:szCs w:val="36"/>
        </w:rPr>
        <w:t>方面给予优惠和便利</w:t>
      </w:r>
      <w:r>
        <w:rPr>
          <w:rFonts w:hint="eastAsia" w:ascii="仿宋_GB2312" w:eastAsia="仿宋_GB2312"/>
          <w:sz w:val="32"/>
          <w:szCs w:val="36"/>
          <w:lang w:eastAsia="zh-CN"/>
        </w:rPr>
        <w:t>，</w:t>
      </w:r>
      <w:r>
        <w:rPr>
          <w:rFonts w:hint="eastAsia" w:ascii="仿宋_GB2312" w:eastAsia="仿宋_GB2312"/>
          <w:sz w:val="32"/>
          <w:szCs w:val="36"/>
          <w:lang w:val="en-US" w:eastAsia="zh-CN"/>
        </w:rPr>
        <w:t>充分</w:t>
      </w:r>
      <w:r>
        <w:rPr>
          <w:rFonts w:hint="eastAsia" w:ascii="仿宋_GB2312" w:eastAsia="仿宋_GB2312"/>
          <w:sz w:val="32"/>
          <w:szCs w:val="36"/>
        </w:rPr>
        <w:t>发挥信用正向激励作用</w:t>
      </w:r>
      <w:r>
        <w:rPr>
          <w:rFonts w:hint="eastAsia" w:ascii="仿宋_GB2312" w:eastAsia="仿宋_GB2312"/>
          <w:sz w:val="32"/>
          <w:szCs w:val="36"/>
          <w:lang w:eastAsia="zh-CN"/>
        </w:rPr>
        <w:t>。</w:t>
      </w:r>
      <w:r>
        <w:rPr>
          <w:rFonts w:hint="eastAsia" w:ascii="仿宋_GB2312" w:eastAsia="仿宋_GB2312"/>
          <w:sz w:val="32"/>
          <w:szCs w:val="36"/>
          <w:lang w:val="en-US" w:eastAsia="zh-CN"/>
        </w:rPr>
        <w:t>依据</w:t>
      </w:r>
      <w:r>
        <w:rPr>
          <w:rFonts w:hint="eastAsia" w:ascii="仿宋" w:hAnsi="仿宋" w:eastAsia="仿宋" w:cs="仿宋"/>
          <w:sz w:val="32"/>
          <w:szCs w:val="32"/>
          <w:u w:val="none"/>
          <w:lang w:val="en-US" w:eastAsia="zh-CN"/>
        </w:rPr>
        <w:t>《黑龙江省</w:t>
      </w:r>
      <w:r>
        <w:rPr>
          <w:rFonts w:hint="eastAsia" w:ascii="仿宋" w:hAnsi="仿宋" w:eastAsia="仿宋" w:cs="仿宋"/>
          <w:sz w:val="32"/>
          <w:szCs w:val="32"/>
          <w:u w:val="none"/>
          <w:lang w:eastAsia="zh-CN"/>
        </w:rPr>
        <w:t>失信惩戒措施清单</w:t>
      </w:r>
      <w:r>
        <w:rPr>
          <w:rFonts w:hint="eastAsia" w:ascii="仿宋" w:hAnsi="仿宋" w:eastAsia="仿宋" w:cs="仿宋"/>
          <w:sz w:val="32"/>
          <w:szCs w:val="32"/>
          <w:u w:val="none"/>
          <w:lang w:val="en-US" w:eastAsia="zh-CN"/>
        </w:rPr>
        <w:t>》</w:t>
      </w:r>
      <w:r>
        <w:rPr>
          <w:rFonts w:hint="eastAsia" w:ascii="仿宋_GB2312" w:eastAsia="仿宋_GB2312"/>
          <w:sz w:val="32"/>
          <w:szCs w:val="36"/>
          <w:lang w:val="en-US" w:eastAsia="zh-CN"/>
        </w:rPr>
        <w:t>对农村失信行为实施约束和惩戒，</w:t>
      </w:r>
      <w:r>
        <w:rPr>
          <w:rFonts w:hint="eastAsia" w:ascii="仿宋_GB2312" w:eastAsia="仿宋_GB2312"/>
          <w:sz w:val="32"/>
          <w:szCs w:val="36"/>
          <w:rtl w:val="0"/>
          <w:lang w:val="zh-TW" w:eastAsia="zh-TW"/>
        </w:rPr>
        <w:t>对</w:t>
      </w:r>
      <w:r>
        <w:rPr>
          <w:rFonts w:hint="eastAsia" w:ascii="仿宋_GB2312" w:eastAsia="仿宋_GB2312"/>
          <w:sz w:val="32"/>
          <w:szCs w:val="36"/>
          <w:rtl w:val="0"/>
          <w:lang w:val="en-US" w:eastAsia="zh-CN"/>
        </w:rPr>
        <w:t>农村</w:t>
      </w:r>
      <w:r>
        <w:rPr>
          <w:rFonts w:hint="eastAsia" w:ascii="仿宋_GB2312" w:eastAsia="仿宋_GB2312"/>
          <w:sz w:val="32"/>
          <w:szCs w:val="36"/>
          <w:rtl w:val="0"/>
          <w:lang w:val="zh-TW" w:eastAsia="zh-TW"/>
        </w:rPr>
        <w:t>失信行为和事件开展建设性舆论监督</w:t>
      </w:r>
      <w:r>
        <w:rPr>
          <w:rFonts w:hint="eastAsia" w:ascii="仿宋_GB2312" w:eastAsia="仿宋_GB2312"/>
          <w:sz w:val="32"/>
          <w:szCs w:val="36"/>
          <w:lang w:val="en-US" w:eastAsia="zh-CN"/>
        </w:rPr>
        <w:t>。</w:t>
      </w:r>
    </w:p>
    <w:p>
      <w:pPr>
        <w:pStyle w:val="3"/>
        <w:pageBreakBefore w:val="0"/>
        <w:widowControl w:val="0"/>
        <w:kinsoku/>
        <w:wordWrap/>
        <w:overflowPunct/>
        <w:topLinePunct w:val="0"/>
        <w:autoSpaceDE/>
        <w:autoSpaceDN/>
        <w:bidi w:val="0"/>
        <w:adjustRightInd/>
        <w:spacing w:line="560" w:lineRule="exact"/>
        <w:ind w:firstLine="640" w:firstLineChars="200"/>
        <w:rPr>
          <w:rFonts w:hint="eastAsia"/>
          <w:b w:val="0"/>
          <w:bCs w:val="0"/>
          <w:lang w:val="en-US" w:eastAsia="zh-CN"/>
        </w:rPr>
      </w:pPr>
      <w:bookmarkStart w:id="116" w:name="_Toc23545_WPSOffice_Level1"/>
      <w:r>
        <w:rPr>
          <w:rFonts w:hint="eastAsia"/>
          <w:b w:val="0"/>
          <w:bCs w:val="0"/>
          <w:lang w:val="en-US" w:eastAsia="zh-CN"/>
        </w:rPr>
        <w:t>五、加强各领域社会信用体系建设</w:t>
      </w:r>
      <w:bookmarkEnd w:id="116"/>
    </w:p>
    <w:p>
      <w:pPr>
        <w:pStyle w:val="4"/>
        <w:pageBreakBefore w:val="0"/>
        <w:widowControl w:val="0"/>
        <w:kinsoku/>
        <w:wordWrap/>
        <w:overflowPunct/>
        <w:topLinePunct w:val="0"/>
        <w:autoSpaceDE/>
        <w:autoSpaceDN/>
        <w:bidi w:val="0"/>
        <w:adjustRightInd/>
        <w:spacing w:line="560" w:lineRule="exact"/>
        <w:ind w:firstLine="640" w:firstLineChars="200"/>
        <w:rPr>
          <w:rFonts w:hint="eastAsia"/>
          <w:b w:val="0"/>
          <w:bCs w:val="0"/>
          <w:lang w:val="en-US" w:eastAsia="zh-CN"/>
        </w:rPr>
      </w:pPr>
      <w:bookmarkStart w:id="117" w:name="_Toc25446_WPSOffice_Level2"/>
      <w:r>
        <w:rPr>
          <w:rFonts w:hint="eastAsia"/>
          <w:b w:val="0"/>
          <w:bCs w:val="0"/>
          <w:lang w:val="en-US" w:eastAsia="zh-CN"/>
        </w:rPr>
        <w:t>（一）实施“十大”领域诚信建设行动</w:t>
      </w:r>
      <w:bookmarkEnd w:id="117"/>
    </w:p>
    <w:p>
      <w:pPr>
        <w:keepNext w:val="0"/>
        <w:keepLines w:val="0"/>
        <w:pageBreakBefore w:val="0"/>
        <w:widowControl w:val="0"/>
        <w:kinsoku/>
        <w:wordWrap/>
        <w:overflowPunct/>
        <w:topLinePunct w:val="0"/>
        <w:autoSpaceDE/>
        <w:autoSpaceDN/>
        <w:bidi w:val="0"/>
        <w:adjustRightInd/>
        <w:snapToGrid w:val="0"/>
        <w:spacing w:line="560" w:lineRule="exact"/>
        <w:ind w:firstLine="630" w:firstLineChars="196"/>
        <w:jc w:val="left"/>
        <w:textAlignment w:val="auto"/>
        <w:rPr>
          <w:rFonts w:hint="eastAsia" w:ascii="仿宋" w:hAnsi="仿宋" w:eastAsia="仿宋"/>
          <w:sz w:val="32"/>
          <w:szCs w:val="32"/>
        </w:rPr>
      </w:pPr>
      <w:r>
        <w:rPr>
          <w:rStyle w:val="17"/>
          <w:rFonts w:hint="eastAsia" w:eastAsia="仿宋"/>
          <w:lang w:val="en-US" w:eastAsia="zh-CN"/>
        </w:rPr>
        <w:t>加强</w:t>
      </w:r>
      <w:r>
        <w:rPr>
          <w:rStyle w:val="17"/>
          <w:rFonts w:hint="eastAsia"/>
        </w:rPr>
        <w:t>科研诚信</w:t>
      </w:r>
      <w:r>
        <w:rPr>
          <w:rStyle w:val="17"/>
          <w:rFonts w:hint="eastAsia" w:eastAsia="仿宋"/>
          <w:lang w:val="en-US" w:eastAsia="zh-CN"/>
        </w:rPr>
        <w:t>领域诚信建设</w:t>
      </w:r>
      <w:r>
        <w:rPr>
          <w:rStyle w:val="17"/>
          <w:rFonts w:hint="eastAsia"/>
        </w:rPr>
        <w:t>。</w:t>
      </w:r>
      <w:r>
        <w:rPr>
          <w:rFonts w:hint="eastAsia" w:ascii="仿宋" w:hAnsi="仿宋" w:eastAsia="仿宋"/>
          <w:sz w:val="32"/>
          <w:szCs w:val="32"/>
          <w:lang w:val="en-US" w:eastAsia="zh-CN"/>
        </w:rPr>
        <w:t>构建科研信用监管体系，建立监督机制。加强对科研诚信、科技伦理和学术不端等行为的监管。在科技项目、创新基地、科技奖励、人才工程等工作中，实施科研承诺制度和管理制度。建立健全科研诚信信息系统，打造规范的科技监督创新服务体系，</w:t>
      </w:r>
      <w:r>
        <w:rPr>
          <w:rFonts w:hint="eastAsia" w:ascii="仿宋" w:hAnsi="仿宋" w:eastAsia="仿宋"/>
          <w:sz w:val="32"/>
          <w:szCs w:val="32"/>
        </w:rPr>
        <w:t>完善违背科研诚信要求行为的调查处理规则</w:t>
      </w:r>
      <w:r>
        <w:rPr>
          <w:rFonts w:hint="eastAsia" w:ascii="仿宋" w:hAnsi="仿宋" w:eastAsia="仿宋"/>
          <w:sz w:val="32"/>
          <w:szCs w:val="32"/>
          <w:lang w:eastAsia="zh-CN"/>
        </w:rPr>
        <w:t>。</w:t>
      </w:r>
      <w:r>
        <w:rPr>
          <w:rFonts w:hint="eastAsia" w:ascii="仿宋" w:hAnsi="仿宋" w:eastAsia="仿宋"/>
          <w:sz w:val="32"/>
          <w:szCs w:val="32"/>
          <w:lang w:val="en-US" w:eastAsia="zh-CN"/>
        </w:rPr>
        <w:t>建立科学规范、统筹协调的科技评估评价体系</w:t>
      </w:r>
      <w:r>
        <w:rPr>
          <w:rFonts w:hint="eastAsia" w:ascii="仿宋" w:hAnsi="仿宋" w:eastAsia="仿宋"/>
          <w:sz w:val="32"/>
          <w:szCs w:val="32"/>
          <w:lang w:eastAsia="zh-CN"/>
        </w:rPr>
        <w:t>，</w:t>
      </w:r>
      <w:r>
        <w:rPr>
          <w:rFonts w:hint="eastAsia" w:ascii="仿宋" w:hAnsi="仿宋" w:eastAsia="仿宋"/>
          <w:sz w:val="32"/>
          <w:szCs w:val="32"/>
        </w:rPr>
        <w:t>加强科研诚信信息跨</w:t>
      </w:r>
      <w:r>
        <w:rPr>
          <w:rFonts w:hint="eastAsia" w:ascii="仿宋" w:hAnsi="仿宋" w:eastAsia="仿宋"/>
          <w:sz w:val="32"/>
          <w:szCs w:val="32"/>
          <w:lang w:val="en-US" w:eastAsia="zh-CN"/>
        </w:rPr>
        <w:t>行业</w:t>
      </w:r>
      <w:r>
        <w:rPr>
          <w:rFonts w:hint="eastAsia" w:ascii="仿宋" w:hAnsi="仿宋" w:eastAsia="仿宋"/>
          <w:sz w:val="32"/>
          <w:szCs w:val="32"/>
        </w:rPr>
        <w:t>跨区域共享共用，依法依规对严重违背科研诚信要求责任人采取失信惩戒措施</w:t>
      </w:r>
      <w:r>
        <w:rPr>
          <w:rFonts w:hint="eastAsia" w:ascii="仿宋" w:hAnsi="仿宋" w:eastAsia="仿宋"/>
          <w:sz w:val="32"/>
          <w:szCs w:val="32"/>
          <w:lang w:eastAsia="zh-CN"/>
        </w:rPr>
        <w:t>，</w:t>
      </w:r>
      <w:r>
        <w:rPr>
          <w:rFonts w:hint="eastAsia" w:ascii="仿宋" w:hAnsi="仿宋" w:eastAsia="仿宋"/>
          <w:sz w:val="32"/>
          <w:szCs w:val="32"/>
        </w:rPr>
        <w:t>营造坚守底线、严格自律的制度环境和社会氛围</w:t>
      </w:r>
      <w:r>
        <w:rPr>
          <w:rFonts w:hint="eastAsia" w:ascii="仿宋" w:hAnsi="仿宋" w:eastAsia="仿宋"/>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line="560" w:lineRule="exact"/>
        <w:ind w:firstLine="630" w:firstLineChars="196"/>
        <w:jc w:val="left"/>
        <w:textAlignment w:val="auto"/>
        <w:rPr>
          <w:rFonts w:hint="eastAsia" w:ascii="仿宋_GB2312" w:hAnsi="仿宋_GB2312" w:eastAsia="仿宋_GB2312" w:cs="仿宋_GB2312"/>
          <w:sz w:val="32"/>
          <w:szCs w:val="32"/>
          <w:lang w:val="en-US" w:eastAsia="zh-CN"/>
        </w:rPr>
      </w:pPr>
      <w:r>
        <w:rPr>
          <w:rStyle w:val="18"/>
          <w:rFonts w:hint="eastAsia"/>
          <w:lang w:val="en-US" w:eastAsia="zh-CN"/>
        </w:rPr>
        <w:t>加强生态环境保护领域诚信建设。</w:t>
      </w:r>
      <w:r>
        <w:rPr>
          <w:rFonts w:hint="eastAsia" w:ascii="仿宋_GB2312" w:hAnsi="仿宋_GB2312" w:eastAsia="仿宋_GB2312" w:cs="仿宋_GB2312"/>
          <w:sz w:val="32"/>
          <w:szCs w:val="32"/>
          <w:lang w:val="en-US" w:eastAsia="zh-CN"/>
        </w:rPr>
        <w:t>加强企业环保信用体系建设，完善环保信用评价制度，</w:t>
      </w:r>
      <w:r>
        <w:rPr>
          <w:rFonts w:hint="eastAsia" w:ascii="仿宋" w:hAnsi="仿宋" w:eastAsia="仿宋" w:cs="仿宋"/>
          <w:color w:val="000000"/>
          <w:kern w:val="0"/>
          <w:sz w:val="32"/>
          <w:szCs w:val="32"/>
          <w:highlight w:val="none"/>
          <w:lang w:val="en-US" w:eastAsia="zh-CN"/>
        </w:rPr>
        <w:t>开展环保信用评价，</w:t>
      </w:r>
      <w:r>
        <w:rPr>
          <w:rFonts w:hint="eastAsia" w:ascii="仿宋" w:hAnsi="仿宋" w:eastAsia="仿宋" w:cs="仿宋"/>
          <w:i w:val="0"/>
          <w:caps w:val="0"/>
          <w:color w:val="000000"/>
          <w:spacing w:val="0"/>
          <w:kern w:val="0"/>
          <w:sz w:val="32"/>
          <w:szCs w:val="32"/>
          <w:highlight w:val="none"/>
          <w:shd w:val="clear" w:fill="auto"/>
        </w:rPr>
        <w:t>划分环保信用评价等级</w:t>
      </w:r>
      <w:r>
        <w:rPr>
          <w:rFonts w:hint="eastAsia" w:ascii="仿宋" w:hAnsi="仿宋" w:eastAsia="仿宋" w:cs="仿宋"/>
          <w:i w:val="0"/>
          <w:caps w:val="0"/>
          <w:color w:val="000000"/>
          <w:spacing w:val="0"/>
          <w:kern w:val="0"/>
          <w:sz w:val="32"/>
          <w:szCs w:val="32"/>
          <w:highlight w:val="none"/>
          <w:shd w:val="clear"/>
          <w:lang w:eastAsia="zh-CN"/>
        </w:rPr>
        <w:t>，</w:t>
      </w:r>
      <w:r>
        <w:rPr>
          <w:rFonts w:hint="eastAsia" w:ascii="仿宋" w:hAnsi="仿宋" w:eastAsia="仿宋" w:cs="仿宋"/>
          <w:b w:val="0"/>
          <w:bCs w:val="0"/>
          <w:color w:val="000000"/>
          <w:kern w:val="0"/>
          <w:sz w:val="32"/>
          <w:szCs w:val="32"/>
          <w:highlight w:val="none"/>
        </w:rPr>
        <w:t>规范环保信用评价流程</w:t>
      </w:r>
      <w:r>
        <w:rPr>
          <w:rFonts w:hint="eastAsia" w:ascii="仿宋" w:hAnsi="仿宋" w:eastAsia="仿宋" w:cs="仿宋"/>
          <w:b w:val="0"/>
          <w:bCs w:val="0"/>
          <w:color w:val="000000"/>
          <w:kern w:val="0"/>
          <w:sz w:val="32"/>
          <w:szCs w:val="32"/>
          <w:highlight w:val="none"/>
          <w:lang w:eastAsia="zh-CN"/>
        </w:rPr>
        <w:t>，</w:t>
      </w:r>
      <w:r>
        <w:rPr>
          <w:rFonts w:hint="eastAsia" w:ascii="仿宋" w:hAnsi="仿宋" w:eastAsia="仿宋" w:cs="仿宋"/>
          <w:i w:val="0"/>
          <w:caps w:val="0"/>
          <w:color w:val="000000"/>
          <w:spacing w:val="0"/>
          <w:kern w:val="0"/>
          <w:sz w:val="32"/>
          <w:szCs w:val="32"/>
          <w:highlight w:val="none"/>
          <w:shd w:val="clear" w:fill="auto"/>
        </w:rPr>
        <w:t>动态调整环保信用评价结果</w:t>
      </w:r>
      <w:r>
        <w:rPr>
          <w:rFonts w:hint="eastAsia" w:ascii="仿宋" w:hAnsi="仿宋" w:eastAsia="仿宋" w:cs="仿宋"/>
          <w:i w:val="0"/>
          <w:caps w:val="0"/>
          <w:color w:val="000000"/>
          <w:spacing w:val="0"/>
          <w:kern w:val="0"/>
          <w:sz w:val="32"/>
          <w:szCs w:val="32"/>
          <w:highlight w:val="none"/>
          <w:shd w:val="clear"/>
          <w:lang w:eastAsia="zh-CN"/>
        </w:rPr>
        <w:t>，</w:t>
      </w:r>
      <w:r>
        <w:rPr>
          <w:rFonts w:hint="eastAsia" w:ascii="仿宋" w:hAnsi="仿宋" w:eastAsia="仿宋" w:cs="仿宋"/>
          <w:i w:val="0"/>
          <w:caps w:val="0"/>
          <w:color w:val="000000"/>
          <w:spacing w:val="0"/>
          <w:kern w:val="0"/>
          <w:sz w:val="32"/>
          <w:szCs w:val="32"/>
          <w:highlight w:val="none"/>
          <w:shd w:val="clear" w:fill="auto"/>
        </w:rPr>
        <w:t>建立</w:t>
      </w:r>
      <w:r>
        <w:rPr>
          <w:rFonts w:hint="eastAsia" w:ascii="仿宋" w:hAnsi="仿宋" w:eastAsia="仿宋" w:cs="仿宋"/>
          <w:i w:val="0"/>
          <w:caps w:val="0"/>
          <w:color w:val="000000"/>
          <w:spacing w:val="0"/>
          <w:kern w:val="0"/>
          <w:sz w:val="32"/>
          <w:szCs w:val="32"/>
          <w:highlight w:val="none"/>
          <w:shd w:val="clear"/>
          <w:lang w:val="en-US" w:eastAsia="zh-CN"/>
        </w:rPr>
        <w:t>完善</w:t>
      </w:r>
      <w:r>
        <w:rPr>
          <w:rFonts w:hint="eastAsia" w:ascii="仿宋" w:hAnsi="仿宋" w:eastAsia="仿宋" w:cs="仿宋"/>
          <w:i w:val="0"/>
          <w:caps w:val="0"/>
          <w:color w:val="000000"/>
          <w:spacing w:val="0"/>
          <w:kern w:val="0"/>
          <w:sz w:val="32"/>
          <w:szCs w:val="32"/>
          <w:highlight w:val="none"/>
          <w:shd w:val="clear" w:fill="auto"/>
        </w:rPr>
        <w:t>环保信用信息共享机制。</w:t>
      </w:r>
      <w:r>
        <w:rPr>
          <w:rFonts w:hint="eastAsia" w:ascii="仿宋" w:hAnsi="仿宋" w:eastAsia="仿宋" w:cs="仿宋"/>
          <w:i w:val="0"/>
          <w:caps w:val="0"/>
          <w:color w:val="000000"/>
          <w:spacing w:val="0"/>
          <w:kern w:val="0"/>
          <w:sz w:val="32"/>
          <w:szCs w:val="32"/>
          <w:highlight w:val="none"/>
          <w:shd w:val="clear"/>
          <w:lang w:val="en-US" w:eastAsia="zh-CN"/>
        </w:rPr>
        <w:t>强化环保信用评价结果应用，根据环保信用评价等级，实施分级分类监管，依法依</w:t>
      </w:r>
      <w:r>
        <w:rPr>
          <w:rFonts w:hint="eastAsia" w:ascii="仿宋" w:hAnsi="仿宋" w:eastAsia="仿宋" w:cs="仿宋"/>
          <w:color w:val="000000"/>
          <w:kern w:val="0"/>
          <w:sz w:val="32"/>
          <w:szCs w:val="32"/>
          <w:highlight w:val="none"/>
          <w:lang w:val="en-US" w:eastAsia="zh-CN"/>
        </w:rPr>
        <w:t>规</w:t>
      </w:r>
      <w:r>
        <w:rPr>
          <w:rFonts w:hint="eastAsia" w:ascii="仿宋" w:hAnsi="仿宋" w:eastAsia="仿宋" w:cs="仿宋"/>
          <w:color w:val="000000"/>
          <w:kern w:val="0"/>
          <w:sz w:val="32"/>
          <w:szCs w:val="32"/>
          <w:highlight w:val="none"/>
        </w:rPr>
        <w:t>实施守信激励和失信惩戒</w:t>
      </w:r>
      <w:bookmarkEnd w:id="115"/>
      <w:r>
        <w:rPr>
          <w:rFonts w:hint="eastAsia" w:ascii="仿宋" w:hAnsi="仿宋" w:eastAsia="仿宋" w:cs="仿宋"/>
          <w:color w:val="000000"/>
          <w:kern w:val="0"/>
          <w:sz w:val="32"/>
          <w:szCs w:val="32"/>
          <w:highlight w:val="none"/>
          <w:lang w:eastAsia="zh-CN"/>
        </w:rPr>
        <w:t>，</w:t>
      </w:r>
      <w:r>
        <w:rPr>
          <w:rFonts w:hint="eastAsia" w:ascii="仿宋_GB2312" w:hAnsi="仿宋_GB2312" w:eastAsia="仿宋_GB2312" w:cs="仿宋_GB2312"/>
          <w:sz w:val="32"/>
          <w:szCs w:val="32"/>
          <w:lang w:val="en-US" w:eastAsia="zh-CN"/>
        </w:rPr>
        <w:t>建立排污企业“黑名单”制度，将环境违法企业依法依规纳入失信联合惩戒对象名单。加强对企业环保诚信宣传教育，加大对违法、失信企业曝光力度，不断提升企业环保守法意识。</w:t>
      </w:r>
    </w:p>
    <w:p>
      <w:pPr>
        <w:keepNext w:val="0"/>
        <w:keepLines w:val="0"/>
        <w:pageBreakBefore w:val="0"/>
        <w:widowControl w:val="0"/>
        <w:kinsoku/>
        <w:wordWrap/>
        <w:overflowPunct/>
        <w:topLinePunct w:val="0"/>
        <w:autoSpaceDE/>
        <w:autoSpaceDN/>
        <w:bidi w:val="0"/>
        <w:adjustRightInd/>
        <w:snapToGrid w:val="0"/>
        <w:spacing w:line="560" w:lineRule="exact"/>
        <w:ind w:firstLine="630" w:firstLineChars="196"/>
        <w:textAlignment w:val="auto"/>
        <w:rPr>
          <w:rFonts w:hint="eastAsia" w:ascii="仿宋" w:hAnsi="仿宋" w:eastAsia="仿宋"/>
          <w:sz w:val="32"/>
          <w:szCs w:val="32"/>
          <w:highlight w:val="none"/>
          <w:lang w:eastAsia="zh-CN"/>
        </w:rPr>
      </w:pPr>
      <w:r>
        <w:rPr>
          <w:rStyle w:val="17"/>
          <w:rFonts w:hint="eastAsia"/>
        </w:rPr>
        <w:t>加强交通</w:t>
      </w:r>
      <w:r>
        <w:rPr>
          <w:rStyle w:val="17"/>
          <w:rFonts w:hint="eastAsia" w:eastAsia="仿宋"/>
          <w:lang w:val="en-US" w:eastAsia="zh-CN"/>
        </w:rPr>
        <w:t>运输</w:t>
      </w:r>
      <w:r>
        <w:rPr>
          <w:rStyle w:val="17"/>
          <w:rFonts w:hint="eastAsia"/>
        </w:rPr>
        <w:t>领域诚信建设。</w:t>
      </w:r>
      <w:r>
        <w:rPr>
          <w:rFonts w:hint="eastAsia" w:ascii="仿宋" w:hAnsi="仿宋" w:eastAsia="仿宋"/>
          <w:sz w:val="32"/>
          <w:szCs w:val="32"/>
          <w:lang w:eastAsia="zh-CN"/>
        </w:rPr>
        <w:t>大力开展诚信交通宣传教育，</w:t>
      </w:r>
      <w:r>
        <w:rPr>
          <w:rFonts w:hint="eastAsia" w:ascii="仿宋" w:hAnsi="仿宋" w:eastAsia="仿宋"/>
          <w:sz w:val="32"/>
          <w:szCs w:val="32"/>
          <w:lang w:val="en-US" w:eastAsia="zh-CN"/>
        </w:rPr>
        <w:t>进一步推进</w:t>
      </w:r>
      <w:r>
        <w:rPr>
          <w:rFonts w:hint="eastAsia" w:ascii="仿宋" w:hAnsi="仿宋" w:eastAsia="仿宋"/>
          <w:sz w:val="32"/>
          <w:szCs w:val="32"/>
          <w:lang w:eastAsia="zh-CN"/>
        </w:rPr>
        <w:t>“信用交通省”</w:t>
      </w:r>
      <w:r>
        <w:rPr>
          <w:rFonts w:hint="eastAsia" w:ascii="仿宋" w:hAnsi="仿宋" w:eastAsia="仿宋"/>
          <w:sz w:val="32"/>
          <w:szCs w:val="32"/>
          <w:lang w:val="en-US" w:eastAsia="zh-CN"/>
        </w:rPr>
        <w:t>建设</w:t>
      </w:r>
      <w:r>
        <w:rPr>
          <w:rFonts w:hint="eastAsia" w:ascii="仿宋" w:hAnsi="仿宋" w:eastAsia="仿宋"/>
          <w:sz w:val="32"/>
          <w:szCs w:val="32"/>
          <w:lang w:eastAsia="zh-CN"/>
        </w:rPr>
        <w:t>，</w:t>
      </w:r>
      <w:r>
        <w:rPr>
          <w:rFonts w:hint="eastAsia" w:ascii="仿宋" w:hAnsi="仿宋" w:eastAsia="仿宋"/>
          <w:sz w:val="32"/>
          <w:szCs w:val="32"/>
          <w:lang w:val="en-US" w:eastAsia="zh-CN"/>
        </w:rPr>
        <w:t>广泛推行交通运输信用承诺制，拓展“信易行”等场景应用。开展公路</w:t>
      </w:r>
      <w:r>
        <w:rPr>
          <w:rFonts w:hint="eastAsia" w:ascii="仿宋_GB2312" w:hAnsi="仿宋_GB2312" w:eastAsia="仿宋_GB2312" w:cs="仿宋_GB2312"/>
          <w:kern w:val="2"/>
          <w:sz w:val="32"/>
          <w:szCs w:val="32"/>
          <w:lang w:val="en-US" w:eastAsia="zh-CN" w:bidi="ar-SA"/>
        </w:rPr>
        <w:t>建设市场、水路建设市</w:t>
      </w:r>
      <w:r>
        <w:rPr>
          <w:rFonts w:hint="eastAsia" w:ascii="仿宋" w:hAnsi="仿宋" w:eastAsia="仿宋"/>
          <w:sz w:val="32"/>
          <w:szCs w:val="32"/>
          <w:lang w:val="en-US" w:eastAsia="zh-CN"/>
        </w:rPr>
        <w:t>场、道路运输等方面经营者和从业人员信用评价，实施分级分类监管，开展失信惩戒</w:t>
      </w:r>
      <w:r>
        <w:rPr>
          <w:rFonts w:hint="eastAsia" w:ascii="仿宋_GB2312" w:hAnsi="仿宋_GB2312" w:eastAsia="仿宋_GB2312" w:cs="仿宋_GB2312"/>
          <w:kern w:val="2"/>
          <w:sz w:val="32"/>
          <w:szCs w:val="32"/>
          <w:lang w:val="en-US" w:eastAsia="zh-CN" w:bidi="ar-SA"/>
        </w:rPr>
        <w:t>和信用修复工作</w:t>
      </w:r>
      <w:r>
        <w:rPr>
          <w:rFonts w:hint="eastAsia" w:ascii="仿宋" w:hAnsi="仿宋" w:eastAsia="仿宋"/>
          <w:sz w:val="32"/>
          <w:szCs w:val="32"/>
          <w:highlight w:val="none"/>
          <w:lang w:eastAsia="zh-CN"/>
        </w:rPr>
        <w:t>。</w:t>
      </w:r>
      <w:r>
        <w:rPr>
          <w:rFonts w:hint="eastAsia" w:ascii="仿宋_GB2312" w:hAnsi="仿宋_GB2312" w:eastAsia="仿宋_GB2312" w:cs="仿宋_GB2312"/>
          <w:kern w:val="2"/>
          <w:sz w:val="32"/>
          <w:szCs w:val="32"/>
          <w:lang w:val="en-US" w:eastAsia="zh-CN" w:bidi="ar-SA"/>
        </w:rPr>
        <w:t>持续做好严重违法失信超限超载运输当事人名单的认定、公示、发布工作</w:t>
      </w:r>
      <w:r>
        <w:rPr>
          <w:rFonts w:hint="eastAsia" w:ascii="仿宋" w:hAnsi="仿宋" w:eastAsia="仿宋"/>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val="0"/>
        <w:spacing w:line="560" w:lineRule="exact"/>
        <w:ind w:firstLine="630" w:firstLineChars="196"/>
        <w:textAlignment w:val="auto"/>
        <w:rPr>
          <w:rFonts w:hint="eastAsia" w:ascii="仿宋" w:hAnsi="仿宋" w:eastAsia="仿宋"/>
          <w:sz w:val="32"/>
          <w:szCs w:val="32"/>
        </w:rPr>
      </w:pPr>
      <w:r>
        <w:rPr>
          <w:rStyle w:val="17"/>
          <w:rFonts w:hint="eastAsia"/>
        </w:rPr>
        <w:t>加强知识产权领域诚信建设。</w:t>
      </w:r>
      <w:r>
        <w:rPr>
          <w:rFonts w:hint="eastAsia" w:ascii="仿宋" w:hAnsi="仿宋" w:eastAsia="仿宋"/>
          <w:sz w:val="32"/>
          <w:szCs w:val="32"/>
          <w:lang w:val="en-US" w:eastAsia="zh-CN"/>
        </w:rPr>
        <w:t>建立</w:t>
      </w:r>
      <w:r>
        <w:rPr>
          <w:rFonts w:hint="eastAsia" w:ascii="仿宋" w:hAnsi="仿宋" w:eastAsia="仿宋"/>
          <w:sz w:val="32"/>
          <w:szCs w:val="32"/>
        </w:rPr>
        <w:t>知识产权领域信用承诺机制，加强知识产权领域信用信息共享应用，</w:t>
      </w:r>
      <w:r>
        <w:rPr>
          <w:rFonts w:hint="eastAsia" w:ascii="仿宋" w:hAnsi="仿宋" w:eastAsia="仿宋"/>
          <w:sz w:val="32"/>
          <w:szCs w:val="32"/>
          <w:lang w:val="en-US" w:eastAsia="zh-CN"/>
        </w:rPr>
        <w:t>构建以</w:t>
      </w:r>
      <w:r>
        <w:rPr>
          <w:rFonts w:hint="eastAsia" w:ascii="仿宋" w:hAnsi="仿宋" w:eastAsia="仿宋"/>
          <w:sz w:val="32"/>
          <w:szCs w:val="32"/>
        </w:rPr>
        <w:t>信用为基础的分级分类监管指标和信用评价模型。</w:t>
      </w:r>
      <w:r>
        <w:rPr>
          <w:rFonts w:hint="eastAsia" w:ascii="仿宋_GB2312" w:hAnsi="仿宋_GB2312" w:eastAsia="仿宋_GB2312" w:cs="仿宋_GB2312"/>
          <w:kern w:val="2"/>
          <w:sz w:val="32"/>
          <w:szCs w:val="32"/>
          <w:lang w:val="en-US" w:eastAsia="zh-CN" w:bidi="ar-SA"/>
        </w:rPr>
        <w:t>严厉打击各类侵犯知识产权违法行为和销售假冒伪劣商品行为</w:t>
      </w:r>
      <w:r>
        <w:rPr>
          <w:rFonts w:hint="eastAsia" w:ascii="仿宋" w:hAnsi="仿宋" w:eastAsia="仿宋"/>
          <w:sz w:val="32"/>
          <w:szCs w:val="32"/>
        </w:rPr>
        <w:t>，依法依规实施失信惩戒措施。推动</w:t>
      </w:r>
      <w:r>
        <w:rPr>
          <w:rFonts w:hint="eastAsia" w:ascii="仿宋" w:hAnsi="仿宋" w:eastAsia="仿宋"/>
          <w:sz w:val="32"/>
          <w:szCs w:val="32"/>
          <w:lang w:val="en-US" w:eastAsia="zh-CN"/>
        </w:rPr>
        <w:t>知识产权</w:t>
      </w:r>
      <w:r>
        <w:rPr>
          <w:rFonts w:hint="eastAsia" w:ascii="仿宋" w:hAnsi="仿宋" w:eastAsia="仿宋"/>
          <w:sz w:val="32"/>
          <w:szCs w:val="32"/>
        </w:rPr>
        <w:t>在市场主体在融资守信、知识产权优势企业认定等方面</w:t>
      </w:r>
      <w:r>
        <w:rPr>
          <w:rFonts w:hint="eastAsia" w:ascii="仿宋" w:hAnsi="仿宋" w:eastAsia="仿宋"/>
          <w:sz w:val="32"/>
          <w:szCs w:val="32"/>
          <w:lang w:val="en-US" w:eastAsia="zh-CN"/>
        </w:rPr>
        <w:t>广泛</w:t>
      </w:r>
      <w:r>
        <w:rPr>
          <w:rFonts w:hint="eastAsia" w:ascii="仿宋" w:hAnsi="仿宋" w:eastAsia="仿宋"/>
          <w:sz w:val="32"/>
          <w:szCs w:val="32"/>
        </w:rPr>
        <w:t>应用。</w:t>
      </w:r>
    </w:p>
    <w:p>
      <w:pPr>
        <w:pStyle w:val="11"/>
        <w:keepNext w:val="0"/>
        <w:keepLines w:val="0"/>
        <w:pageBreakBefore w:val="0"/>
        <w:widowControl w:val="0"/>
        <w:kinsoku/>
        <w:wordWrap/>
        <w:overflowPunct/>
        <w:topLinePunct w:val="0"/>
        <w:autoSpaceDE/>
        <w:autoSpaceDN/>
        <w:bidi w:val="0"/>
        <w:adjustRightInd/>
        <w:snapToGrid/>
        <w:spacing w:after="0" w:line="560" w:lineRule="exact"/>
        <w:ind w:firstLine="643" w:firstLineChars="200"/>
        <w:textAlignment w:val="auto"/>
        <w:outlineLvl w:val="9"/>
        <w:rPr>
          <w:rFonts w:hint="eastAsia" w:ascii="仿宋" w:hAnsi="仿宋" w:eastAsia="仿宋"/>
          <w:sz w:val="32"/>
          <w:szCs w:val="32"/>
        </w:rPr>
      </w:pPr>
      <w:r>
        <w:rPr>
          <w:rStyle w:val="17"/>
          <w:rFonts w:hint="eastAsia"/>
        </w:rPr>
        <w:t>加强电子商务领域信用建设。</w:t>
      </w:r>
      <w:r>
        <w:rPr>
          <w:rFonts w:hint="eastAsia" w:ascii="仿宋" w:hAnsi="仿宋" w:eastAsia="仿宋"/>
          <w:sz w:val="32"/>
          <w:szCs w:val="32"/>
        </w:rPr>
        <w:t>建立电子商务领域市场主体实名登记和认证制度，推动电子商务平台、入驻商家、个人卖家、物流企业等主动作出信用承诺</w:t>
      </w:r>
      <w:r>
        <w:rPr>
          <w:rFonts w:ascii="仿宋" w:hAnsi="仿宋" w:eastAsia="仿宋"/>
          <w:sz w:val="32"/>
          <w:szCs w:val="32"/>
        </w:rPr>
        <w:t>并</w:t>
      </w:r>
      <w:r>
        <w:rPr>
          <w:rFonts w:hint="eastAsia" w:ascii="仿宋" w:hAnsi="仿宋" w:eastAsia="仿宋"/>
          <w:sz w:val="32"/>
          <w:szCs w:val="32"/>
        </w:rPr>
        <w:t>通过信用中国（黑龙江）网站向社会公开。</w:t>
      </w:r>
      <w:r>
        <w:rPr>
          <w:rFonts w:hint="eastAsia" w:ascii="仿宋" w:hAnsi="仿宋" w:eastAsia="仿宋"/>
          <w:sz w:val="32"/>
          <w:szCs w:val="32"/>
          <w:lang w:val="en-US" w:eastAsia="zh-CN"/>
        </w:rPr>
        <w:t>要</w:t>
      </w:r>
      <w:r>
        <w:rPr>
          <w:rFonts w:hint="eastAsia" w:ascii="仿宋" w:hAnsi="仿宋" w:eastAsia="仿宋"/>
          <w:sz w:val="32"/>
          <w:szCs w:val="32"/>
        </w:rPr>
        <w:t>依法依规归集、公示电子商务领域市场主体和从业人员违法失信行为，</w:t>
      </w:r>
      <w:r>
        <w:rPr>
          <w:rFonts w:ascii="仿宋" w:hAnsi="仿宋" w:eastAsia="仿宋"/>
          <w:sz w:val="32"/>
          <w:szCs w:val="32"/>
        </w:rPr>
        <w:t>探索</w:t>
      </w:r>
      <w:r>
        <w:rPr>
          <w:rFonts w:hint="eastAsia" w:ascii="仿宋" w:hAnsi="仿宋" w:eastAsia="仿宋"/>
          <w:sz w:val="32"/>
          <w:szCs w:val="32"/>
        </w:rPr>
        <w:t>建立交易双方信用互评、信用积分制度，将交易双方评价和服务承诺履约情况记入信用记录。严厉打击刷评价、虚假评价、恶意评价等弄虚作假行为。</w:t>
      </w:r>
    </w:p>
    <w:p>
      <w:pPr>
        <w:pStyle w:val="11"/>
        <w:keepNext w:val="0"/>
        <w:keepLines w:val="0"/>
        <w:pageBreakBefore w:val="0"/>
        <w:widowControl w:val="0"/>
        <w:kinsoku/>
        <w:wordWrap/>
        <w:overflowPunct/>
        <w:topLinePunct w:val="0"/>
        <w:autoSpaceDE/>
        <w:autoSpaceDN/>
        <w:bidi w:val="0"/>
        <w:adjustRightInd/>
        <w:snapToGrid/>
        <w:spacing w:after="0" w:line="560" w:lineRule="exact"/>
        <w:ind w:firstLine="643" w:firstLineChars="200"/>
        <w:textAlignment w:val="auto"/>
        <w:outlineLvl w:val="9"/>
        <w:rPr>
          <w:rFonts w:hint="eastAsia" w:ascii="仿宋" w:hAnsi="仿宋" w:eastAsia="仿宋" w:cs="仿宋"/>
          <w:sz w:val="32"/>
          <w:szCs w:val="32"/>
          <w:lang w:val="en-US" w:eastAsia="zh-CN"/>
        </w:rPr>
      </w:pPr>
      <w:r>
        <w:rPr>
          <w:rStyle w:val="17"/>
          <w:rFonts w:hint="eastAsia"/>
          <w:kern w:val="2"/>
          <w:lang w:val="en-US" w:eastAsia="zh-CN" w:bidi="ar-SA"/>
        </w:rPr>
        <w:t>加强旅游领域诚信建设。</w:t>
      </w:r>
      <w:r>
        <w:rPr>
          <w:rFonts w:hint="eastAsia" w:ascii="仿宋" w:hAnsi="仿宋" w:eastAsia="仿宋" w:cs="仿宋"/>
          <w:sz w:val="32"/>
          <w:szCs w:val="32"/>
          <w:lang w:val="en-US" w:eastAsia="zh-CN"/>
        </w:rPr>
        <w:t>建立完善旅行社、A级旅游景区、星级饭店、导游（领队）等涉旅市场主体和从业人员诚信档案，组织开展信用评价，加强旅游行业信用监管。推行服务承诺机制，畅通旅游消费者评价投诉渠道，加大社会评价信息采集，开展涉旅企业综合信用评价。引导全省旅行社、星级饭店和3A 级以上景区及景区内市场主体积极应用龙江“码上诚信”，主动向社会展示自身诚信状况，打造“北国好风光•尽在黑龙江”品牌，塑造“诚信龙江”旅游新形象。</w:t>
      </w:r>
    </w:p>
    <w:p>
      <w:pPr>
        <w:pStyle w:val="11"/>
        <w:keepNext w:val="0"/>
        <w:keepLines w:val="0"/>
        <w:pageBreakBefore w:val="0"/>
        <w:widowControl w:val="0"/>
        <w:kinsoku/>
        <w:wordWrap/>
        <w:overflowPunct/>
        <w:topLinePunct w:val="0"/>
        <w:autoSpaceDE/>
        <w:autoSpaceDN/>
        <w:bidi w:val="0"/>
        <w:adjustRightInd/>
        <w:snapToGrid/>
        <w:spacing w:after="0" w:line="560" w:lineRule="exact"/>
        <w:ind w:left="0" w:leftChars="0" w:firstLine="643" w:firstLineChars="200"/>
        <w:textAlignment w:val="auto"/>
        <w:outlineLvl w:val="9"/>
        <w:rPr>
          <w:rFonts w:hint="eastAsia" w:ascii="仿宋" w:hAnsi="仿宋" w:eastAsia="仿宋" w:cs="仿宋"/>
          <w:sz w:val="32"/>
          <w:szCs w:val="32"/>
          <w:lang w:val="en-US" w:eastAsia="zh-CN"/>
        </w:rPr>
      </w:pPr>
      <w:r>
        <w:rPr>
          <w:rStyle w:val="18"/>
          <w:rFonts w:hint="eastAsia"/>
          <w:lang w:val="en-US" w:eastAsia="zh-CN"/>
        </w:rPr>
        <w:t>加强气象领域诚信建设。</w:t>
      </w:r>
      <w:r>
        <w:rPr>
          <w:rFonts w:hint="eastAsia" w:ascii="仿宋" w:hAnsi="仿宋" w:eastAsia="仿宋" w:cs="仿宋"/>
          <w:sz w:val="32"/>
          <w:szCs w:val="32"/>
          <w:lang w:val="en-US" w:eastAsia="zh-CN"/>
        </w:rPr>
        <w:t>建立健全气象信息服务企业诚信档案，依法依规归集信用记录。推动从事气象信息服务企业开展信用承诺，依法转载发布气象服务信息和开展生产经营活动。实施气象信息服务企业信用评价，推进分级分类监管，根据信用等级高低采取差异化的监管措施，不断提升气象信息服务企业诚信水平，更好地服务龙江经济社会发展。</w:t>
      </w:r>
    </w:p>
    <w:p>
      <w:pPr>
        <w:pStyle w:val="11"/>
        <w:keepNext w:val="0"/>
        <w:keepLines w:val="0"/>
        <w:pageBreakBefore w:val="0"/>
        <w:widowControl w:val="0"/>
        <w:kinsoku/>
        <w:wordWrap/>
        <w:overflowPunct/>
        <w:topLinePunct w:val="0"/>
        <w:autoSpaceDE/>
        <w:autoSpaceDN/>
        <w:bidi w:val="0"/>
        <w:adjustRightInd/>
        <w:snapToGrid/>
        <w:spacing w:after="0" w:line="560" w:lineRule="exact"/>
        <w:ind w:left="0" w:leftChars="0" w:firstLine="643" w:firstLineChars="200"/>
        <w:textAlignment w:val="auto"/>
        <w:outlineLvl w:val="9"/>
        <w:rPr>
          <w:rStyle w:val="17"/>
          <w:rFonts w:hint="eastAsia"/>
        </w:rPr>
      </w:pPr>
      <w:r>
        <w:rPr>
          <w:rStyle w:val="17"/>
          <w:rFonts w:hint="eastAsia"/>
        </w:rPr>
        <w:t>加强医疗卫生</w:t>
      </w:r>
      <w:r>
        <w:rPr>
          <w:rStyle w:val="17"/>
          <w:rFonts w:hint="eastAsia" w:eastAsia="仿宋"/>
          <w:lang w:val="en-US" w:eastAsia="zh-CN"/>
        </w:rPr>
        <w:t>领域</w:t>
      </w:r>
      <w:r>
        <w:rPr>
          <w:rStyle w:val="17"/>
          <w:rFonts w:hint="eastAsia"/>
        </w:rPr>
        <w:t>诚信建设。</w:t>
      </w:r>
      <w:r>
        <w:rPr>
          <w:rFonts w:hint="eastAsia" w:ascii="仿宋" w:hAnsi="仿宋" w:eastAsia="仿宋"/>
          <w:sz w:val="32"/>
          <w:szCs w:val="32"/>
        </w:rPr>
        <w:t>加强医疗卫生机构信用管理和行业诚信作风建设</w:t>
      </w:r>
      <w:r>
        <w:rPr>
          <w:rFonts w:hint="eastAsia" w:ascii="仿宋" w:hAnsi="仿宋" w:eastAsia="仿宋"/>
          <w:sz w:val="32"/>
          <w:szCs w:val="32"/>
          <w:lang w:eastAsia="zh-CN"/>
        </w:rPr>
        <w:t>，</w:t>
      </w:r>
      <w:r>
        <w:rPr>
          <w:rFonts w:hint="eastAsia" w:ascii="仿宋" w:hAnsi="仿宋" w:eastAsia="仿宋"/>
          <w:sz w:val="32"/>
          <w:szCs w:val="32"/>
        </w:rPr>
        <w:t>建立医疗卫生机构</w:t>
      </w:r>
      <w:r>
        <w:rPr>
          <w:rFonts w:hint="eastAsia" w:ascii="仿宋" w:hAnsi="仿宋" w:eastAsia="仿宋"/>
          <w:sz w:val="32"/>
          <w:szCs w:val="32"/>
          <w:lang w:val="en-US" w:eastAsia="zh-CN"/>
        </w:rPr>
        <w:t>及</w:t>
      </w:r>
      <w:r>
        <w:rPr>
          <w:rFonts w:hint="eastAsia" w:ascii="仿宋" w:hAnsi="仿宋" w:eastAsia="仿宋"/>
          <w:sz w:val="32"/>
          <w:szCs w:val="32"/>
        </w:rPr>
        <w:t>医务人员信用记录和奖惩机制，完善执业准入注册、不良执业行为记录</w:t>
      </w:r>
      <w:r>
        <w:rPr>
          <w:rFonts w:hint="eastAsia" w:ascii="仿宋" w:hAnsi="仿宋" w:eastAsia="仿宋"/>
          <w:sz w:val="32"/>
          <w:szCs w:val="32"/>
          <w:lang w:val="en-US" w:eastAsia="zh-CN"/>
        </w:rPr>
        <w:t>等</w:t>
      </w:r>
      <w:r>
        <w:rPr>
          <w:rFonts w:hint="eastAsia" w:ascii="仿宋" w:hAnsi="仿宋" w:eastAsia="仿宋"/>
          <w:sz w:val="32"/>
          <w:szCs w:val="32"/>
        </w:rPr>
        <w:t>医疗卫生行业信用记录。建立健全包括医疗机构综合监督、运行评价、等级评审等内容的执业行为诚信管理评价体系，全面开展合理诊疗、合理护理、合理检查、按规定收费的评价活动</w:t>
      </w:r>
      <w:r>
        <w:rPr>
          <w:rFonts w:hint="eastAsia" w:ascii="仿宋" w:hAnsi="仿宋" w:eastAsia="仿宋"/>
          <w:sz w:val="32"/>
          <w:szCs w:val="32"/>
          <w:lang w:eastAsia="zh-CN"/>
        </w:rPr>
        <w:t>。</w:t>
      </w:r>
      <w:r>
        <w:rPr>
          <w:rFonts w:hint="eastAsia" w:ascii="仿宋" w:hAnsi="仿宋" w:eastAsia="仿宋"/>
          <w:sz w:val="32"/>
          <w:szCs w:val="32"/>
        </w:rPr>
        <w:t>鼓励医疗卫生机构将医务人员信用状况作为评优评先的重要参考。</w:t>
      </w:r>
    </w:p>
    <w:p>
      <w:pPr>
        <w:keepNext w:val="0"/>
        <w:keepLines w:val="0"/>
        <w:pageBreakBefore w:val="0"/>
        <w:widowControl w:val="0"/>
        <w:kinsoku/>
        <w:wordWrap/>
        <w:overflowPunct/>
        <w:topLinePunct w:val="0"/>
        <w:autoSpaceDE/>
        <w:autoSpaceDN/>
        <w:bidi w:val="0"/>
        <w:adjustRightInd/>
        <w:snapToGrid w:val="0"/>
        <w:spacing w:line="560" w:lineRule="exact"/>
        <w:ind w:firstLine="630" w:firstLineChars="196"/>
        <w:textAlignment w:val="auto"/>
        <w:rPr>
          <w:rFonts w:hint="eastAsia" w:ascii="仿宋" w:hAnsi="仿宋" w:eastAsia="仿宋" w:cstheme="minorBidi"/>
          <w:kern w:val="2"/>
          <w:sz w:val="32"/>
          <w:szCs w:val="32"/>
          <w:lang w:val="en-US" w:eastAsia="zh-CN" w:bidi="ar-SA"/>
        </w:rPr>
      </w:pPr>
      <w:r>
        <w:rPr>
          <w:rStyle w:val="17"/>
          <w:rFonts w:hint="eastAsia"/>
        </w:rPr>
        <w:t>加强教育领域诚信建设</w:t>
      </w:r>
      <w:r>
        <w:rPr>
          <w:rStyle w:val="17"/>
          <w:rFonts w:hint="eastAsia" w:eastAsia="仿宋"/>
          <w:lang w:eastAsia="zh-CN"/>
        </w:rPr>
        <w:t>。</w:t>
      </w:r>
      <w:r>
        <w:rPr>
          <w:rFonts w:hint="eastAsia" w:ascii="仿宋" w:hAnsi="仿宋" w:eastAsia="仿宋" w:cstheme="minorBidi"/>
          <w:kern w:val="2"/>
          <w:sz w:val="32"/>
          <w:szCs w:val="32"/>
          <w:lang w:val="en-US" w:eastAsia="zh-CN" w:bidi="ar-SA"/>
        </w:rPr>
        <w:t>倡导诚信治教，加强各级各类学校信用建设，加强普法教育，全面推进依法行政、依法治教和依法治校，健全校务公开制度，提高教育公信力。加强教师诚信建设，建立师德师风评价考核机制和教师信用评价机制，将教师信用评价制度与师德考核测评结果相结合，并将考核结果纳入师德诚信档案。开展诚信校园建设，将诚信教育作为校园文化建设的重要内容，不断深化讲诚信的良好校园氛围。要加强对校外各类培训机构诚信教育和监督管理。</w:t>
      </w:r>
    </w:p>
    <w:p>
      <w:pPr>
        <w:keepNext w:val="0"/>
        <w:keepLines w:val="0"/>
        <w:pageBreakBefore w:val="0"/>
        <w:widowControl w:val="0"/>
        <w:kinsoku/>
        <w:wordWrap/>
        <w:overflowPunct/>
        <w:topLinePunct w:val="0"/>
        <w:autoSpaceDE/>
        <w:autoSpaceDN/>
        <w:bidi w:val="0"/>
        <w:adjustRightInd/>
        <w:snapToGrid w:val="0"/>
        <w:spacing w:line="560" w:lineRule="exact"/>
        <w:ind w:firstLine="630" w:firstLineChars="196"/>
        <w:textAlignment w:val="auto"/>
        <w:rPr>
          <w:rFonts w:hint="eastAsia" w:ascii="仿宋" w:hAnsi="仿宋" w:eastAsia="仿宋"/>
          <w:sz w:val="32"/>
          <w:szCs w:val="32"/>
        </w:rPr>
      </w:pPr>
      <w:r>
        <w:rPr>
          <w:rStyle w:val="17"/>
          <w:rFonts w:hint="eastAsia"/>
        </w:rPr>
        <w:t>加强会展、广告和中介服务</w:t>
      </w:r>
      <w:r>
        <w:rPr>
          <w:rStyle w:val="17"/>
          <w:rFonts w:hint="eastAsia" w:eastAsia="仿宋"/>
          <w:lang w:val="en-US" w:eastAsia="zh-CN"/>
        </w:rPr>
        <w:t>行业</w:t>
      </w:r>
      <w:r>
        <w:rPr>
          <w:rStyle w:val="17"/>
          <w:rFonts w:hint="eastAsia"/>
        </w:rPr>
        <w:t>诚信建设。</w:t>
      </w:r>
      <w:r>
        <w:rPr>
          <w:rFonts w:hint="eastAsia" w:ascii="仿宋" w:hAnsi="仿宋" w:eastAsia="仿宋"/>
          <w:sz w:val="32"/>
          <w:szCs w:val="32"/>
        </w:rPr>
        <w:t>建立参展商信用记录，推动从事展会招商、招展、会议组织及相关配套服务的市场主体签署信用承诺书，接受社会监督。加强广告业诚信建设，规范报刊媒体、网络直播平台和从业人员营销行为，建立广告发布单位和从业人员信用档案，依法严厉打击</w:t>
      </w:r>
      <w:r>
        <w:rPr>
          <w:rFonts w:hint="eastAsia" w:ascii="仿宋" w:hAnsi="仿宋" w:eastAsia="仿宋"/>
          <w:sz w:val="32"/>
          <w:szCs w:val="32"/>
          <w:lang w:val="en-US" w:eastAsia="zh-CN"/>
        </w:rPr>
        <w:t>各类</w:t>
      </w:r>
      <w:r>
        <w:rPr>
          <w:rFonts w:hint="eastAsia" w:ascii="仿宋" w:hAnsi="仿宋" w:eastAsia="仿宋"/>
          <w:sz w:val="32"/>
          <w:szCs w:val="32"/>
        </w:rPr>
        <w:t>违法</w:t>
      </w:r>
      <w:r>
        <w:rPr>
          <w:rFonts w:hint="eastAsia" w:ascii="仿宋" w:hAnsi="仿宋" w:eastAsia="仿宋"/>
          <w:sz w:val="32"/>
          <w:szCs w:val="32"/>
          <w:lang w:val="en-US" w:eastAsia="zh-CN"/>
        </w:rPr>
        <w:t>虚假</w:t>
      </w:r>
      <w:r>
        <w:rPr>
          <w:rFonts w:hint="eastAsia" w:ascii="仿宋" w:hAnsi="仿宋" w:eastAsia="仿宋"/>
          <w:sz w:val="32"/>
          <w:szCs w:val="32"/>
        </w:rPr>
        <w:t>广告。建立健全中介服务机构和从业人员信用档案管理、信用记录查询、信用评价和信用分级分类监管机制。</w:t>
      </w:r>
    </w:p>
    <w:p>
      <w:pPr>
        <w:pStyle w:val="4"/>
        <w:pageBreakBefore w:val="0"/>
        <w:widowControl w:val="0"/>
        <w:kinsoku/>
        <w:wordWrap/>
        <w:overflowPunct/>
        <w:topLinePunct w:val="0"/>
        <w:autoSpaceDE/>
        <w:autoSpaceDN/>
        <w:bidi w:val="0"/>
        <w:adjustRightInd/>
        <w:spacing w:line="560" w:lineRule="exact"/>
        <w:ind w:firstLine="640" w:firstLineChars="200"/>
        <w:rPr>
          <w:rFonts w:hint="eastAsia"/>
          <w:b w:val="0"/>
          <w:bCs w:val="0"/>
          <w:lang w:eastAsia="zh-CN"/>
        </w:rPr>
      </w:pPr>
      <w:bookmarkStart w:id="118" w:name="_Toc6814_WPSOffice_Level2"/>
      <w:bookmarkStart w:id="119" w:name="_Toc26383"/>
      <w:bookmarkStart w:id="120" w:name="_Toc25154"/>
      <w:bookmarkStart w:id="121" w:name="_Toc29838_WPSOffice_Level2"/>
      <w:r>
        <w:rPr>
          <w:rFonts w:hint="eastAsia"/>
          <w:b w:val="0"/>
          <w:bCs w:val="0"/>
          <w:lang w:val="en-US" w:eastAsia="zh-CN"/>
        </w:rPr>
        <w:t>（二）</w:t>
      </w:r>
      <w:r>
        <w:rPr>
          <w:rFonts w:hint="eastAsia"/>
          <w:b w:val="0"/>
          <w:bCs w:val="0"/>
        </w:rPr>
        <w:t>开展违法失信行为专项治理</w:t>
      </w:r>
      <w:bookmarkEnd w:id="118"/>
      <w:bookmarkEnd w:id="119"/>
      <w:bookmarkEnd w:id="120"/>
      <w:bookmarkEnd w:id="121"/>
      <w:bookmarkStart w:id="122" w:name="_Toc31574"/>
    </w:p>
    <w:p>
      <w:pPr>
        <w:pStyle w:val="4"/>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outlineLvl w:val="1"/>
        <w:rPr>
          <w:rFonts w:hint="eastAsia" w:ascii="仿宋" w:hAnsi="仿宋" w:eastAsia="仿宋" w:cs="仿宋"/>
          <w:b w:val="0"/>
          <w:bCs w:val="0"/>
          <w:color w:val="000000"/>
          <w:kern w:val="0"/>
          <w:sz w:val="32"/>
          <w:szCs w:val="32"/>
          <w:lang w:val="en-US" w:eastAsia="zh-CN" w:bidi="ar-SA"/>
        </w:rPr>
      </w:pPr>
      <w:bookmarkStart w:id="123" w:name="_Toc15713"/>
      <w:r>
        <w:rPr>
          <w:rFonts w:hint="eastAsia" w:ascii="仿宋" w:hAnsi="仿宋" w:eastAsia="仿宋" w:cs="仿宋"/>
          <w:b w:val="0"/>
          <w:bCs w:val="0"/>
          <w:color w:val="000000"/>
          <w:kern w:val="0"/>
          <w:sz w:val="32"/>
          <w:szCs w:val="32"/>
          <w:lang w:val="en-US" w:eastAsia="zh-CN" w:bidi="ar-SA"/>
        </w:rPr>
        <w:t>按照国家关于开展诚信缺失突出问题专项治理行动工作要求，持续开展电信网络诈骗、互联网信息服务领域失信问题、防疫物资产品质量和市场秩序、脱贫扶贫失信问题、国家考试作弊、交通运输领域失信问题、骗取社会保险、法院判决不执行问题、金融领域失信问题、生态环境保护失信问题等专项治理行动，以及种子、农药、化肥、农机等涉农产品质量严重违法失信行为，“有机食品”“绿色食品”和地理标志产品严重违法失信行为，粮食交易、矿物交易、油气交易等严重违法失信行为专项治理，有力推动全社会诚信水平不断提升。</w:t>
      </w:r>
      <w:bookmarkEnd w:id="123"/>
    </w:p>
    <w:p>
      <w:pPr>
        <w:pStyle w:val="3"/>
        <w:pageBreakBefore w:val="0"/>
        <w:widowControl w:val="0"/>
        <w:kinsoku/>
        <w:wordWrap/>
        <w:overflowPunct/>
        <w:topLinePunct w:val="0"/>
        <w:autoSpaceDE/>
        <w:autoSpaceDN/>
        <w:bidi w:val="0"/>
        <w:adjustRightInd/>
        <w:spacing w:line="560" w:lineRule="exact"/>
        <w:ind w:firstLine="640" w:firstLineChars="200"/>
        <w:rPr>
          <w:b w:val="0"/>
          <w:bCs w:val="0"/>
        </w:rPr>
      </w:pPr>
      <w:bookmarkStart w:id="124" w:name="_Toc13211_WPSOffice_Level1"/>
      <w:bookmarkStart w:id="125" w:name="_Toc16151"/>
      <w:bookmarkStart w:id="126" w:name="_Toc30114_WPSOffice_Level1"/>
      <w:r>
        <w:rPr>
          <w:rFonts w:hint="eastAsia"/>
          <w:b w:val="0"/>
          <w:bCs w:val="0"/>
          <w:lang w:val="en-US" w:eastAsia="zh-CN"/>
        </w:rPr>
        <w:t>六</w:t>
      </w:r>
      <w:r>
        <w:rPr>
          <w:rFonts w:hint="eastAsia"/>
          <w:b w:val="0"/>
          <w:bCs w:val="0"/>
        </w:rPr>
        <w:t>、探索信用建设创新示范</w:t>
      </w:r>
      <w:bookmarkEnd w:id="122"/>
      <w:bookmarkEnd w:id="124"/>
      <w:bookmarkEnd w:id="125"/>
      <w:bookmarkEnd w:id="126"/>
    </w:p>
    <w:p>
      <w:pPr>
        <w:pStyle w:val="4"/>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b w:val="0"/>
          <w:bCs w:val="0"/>
        </w:rPr>
      </w:pPr>
      <w:bookmarkStart w:id="127" w:name="_Toc13182_WPSOffice_Level2"/>
      <w:bookmarkStart w:id="128" w:name="_Toc21837_WPSOffice_Level2"/>
      <w:bookmarkStart w:id="129" w:name="_Toc22179"/>
      <w:bookmarkStart w:id="130" w:name="_Toc7216"/>
      <w:r>
        <w:rPr>
          <w:rFonts w:hint="eastAsia"/>
          <w:b w:val="0"/>
          <w:bCs w:val="0"/>
        </w:rPr>
        <w:t>（一）</w:t>
      </w:r>
      <w:r>
        <w:rPr>
          <w:rFonts w:hint="eastAsia"/>
          <w:b w:val="0"/>
          <w:bCs w:val="0"/>
          <w:lang w:val="en-US" w:eastAsia="zh-CN"/>
        </w:rPr>
        <w:t>鼓励</w:t>
      </w:r>
      <w:r>
        <w:rPr>
          <w:rFonts w:hint="eastAsia"/>
          <w:b w:val="0"/>
          <w:bCs w:val="0"/>
        </w:rPr>
        <w:t>开展信用</w:t>
      </w:r>
      <w:r>
        <w:rPr>
          <w:rFonts w:hint="eastAsia"/>
          <w:b w:val="0"/>
          <w:bCs w:val="0"/>
          <w:lang w:val="en-US" w:eastAsia="zh-CN"/>
        </w:rPr>
        <w:t>创新</w:t>
      </w:r>
      <w:r>
        <w:rPr>
          <w:rFonts w:hint="eastAsia"/>
          <w:b w:val="0"/>
          <w:bCs w:val="0"/>
        </w:rPr>
        <w:t>示范</w:t>
      </w:r>
      <w:bookmarkEnd w:id="127"/>
      <w:bookmarkEnd w:id="128"/>
      <w:bookmarkEnd w:id="129"/>
      <w:bookmarkStart w:id="131" w:name="_Toc31202"/>
    </w:p>
    <w:p>
      <w:pPr>
        <w:pStyle w:val="4"/>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 w:hAnsi="仿宋" w:eastAsia="仿宋" w:cs="仿宋"/>
          <w:b w:val="0"/>
          <w:bCs w:val="0"/>
          <w:color w:val="000000"/>
          <w:kern w:val="0"/>
          <w:lang w:eastAsia="zh-CN"/>
        </w:rPr>
      </w:pPr>
      <w:r>
        <w:rPr>
          <w:rFonts w:hint="eastAsia" w:ascii="仿宋" w:hAnsi="仿宋" w:eastAsia="仿宋" w:cs="仿宋"/>
          <w:b w:val="0"/>
          <w:bCs w:val="0"/>
          <w:color w:val="000000"/>
          <w:kern w:val="0"/>
        </w:rPr>
        <w:t>发挥哈尔滨新区、中国（黑龙江）自由贸易试验区创新引领作用，探索</w:t>
      </w:r>
      <w:r>
        <w:rPr>
          <w:rFonts w:hint="eastAsia" w:ascii="仿宋" w:hAnsi="仿宋" w:eastAsia="仿宋" w:cs="仿宋"/>
          <w:b w:val="0"/>
          <w:bCs w:val="0"/>
          <w:color w:val="000000"/>
          <w:kern w:val="0"/>
          <w:lang w:val="en-US" w:eastAsia="zh-CN"/>
        </w:rPr>
        <w:t>开展</w:t>
      </w:r>
      <w:r>
        <w:rPr>
          <w:rFonts w:hint="eastAsia" w:ascii="仿宋" w:hAnsi="仿宋" w:eastAsia="仿宋" w:cs="仿宋"/>
          <w:b w:val="0"/>
          <w:bCs w:val="0"/>
          <w:color w:val="000000"/>
          <w:kern w:val="0"/>
        </w:rPr>
        <w:t>投资贸易领域信用创新建设。鼓励各市（地）结合自身特色，围绕社会治理创新、提升监管效能、惠及民生、服务实体经济发展、打造数字城市等社会信用体系建设相关重点大力尝试，实现“一地一特色”，不断提升</w:t>
      </w:r>
      <w:r>
        <w:rPr>
          <w:rFonts w:hint="eastAsia" w:ascii="仿宋" w:hAnsi="仿宋" w:eastAsia="仿宋" w:cs="仿宋"/>
          <w:b w:val="0"/>
          <w:bCs w:val="0"/>
          <w:color w:val="000000"/>
          <w:kern w:val="0"/>
          <w:lang w:val="en-US" w:eastAsia="zh-CN"/>
        </w:rPr>
        <w:t>全</w:t>
      </w:r>
      <w:r>
        <w:rPr>
          <w:rFonts w:hint="eastAsia" w:ascii="仿宋" w:hAnsi="仿宋" w:eastAsia="仿宋" w:cs="仿宋"/>
          <w:b w:val="0"/>
          <w:bCs w:val="0"/>
          <w:color w:val="000000"/>
          <w:kern w:val="0"/>
        </w:rPr>
        <w:t>省</w:t>
      </w:r>
      <w:r>
        <w:rPr>
          <w:rFonts w:hint="eastAsia" w:ascii="仿宋" w:hAnsi="仿宋" w:eastAsia="仿宋" w:cs="仿宋"/>
          <w:b w:val="0"/>
          <w:bCs w:val="0"/>
          <w:color w:val="000000"/>
          <w:kern w:val="0"/>
          <w:lang w:val="en-US" w:eastAsia="zh-CN"/>
        </w:rPr>
        <w:t>社会</w:t>
      </w:r>
      <w:r>
        <w:rPr>
          <w:rFonts w:hint="eastAsia" w:ascii="仿宋" w:hAnsi="仿宋" w:eastAsia="仿宋" w:cs="仿宋"/>
          <w:b w:val="0"/>
          <w:bCs w:val="0"/>
          <w:color w:val="000000"/>
          <w:kern w:val="0"/>
        </w:rPr>
        <w:t>信用</w:t>
      </w:r>
      <w:r>
        <w:rPr>
          <w:rFonts w:hint="eastAsia" w:ascii="仿宋" w:hAnsi="仿宋" w:eastAsia="仿宋" w:cs="仿宋"/>
          <w:b w:val="0"/>
          <w:bCs w:val="0"/>
          <w:color w:val="000000"/>
          <w:kern w:val="0"/>
          <w:lang w:val="en-US" w:eastAsia="zh-CN"/>
        </w:rPr>
        <w:t>体系</w:t>
      </w:r>
      <w:r>
        <w:rPr>
          <w:rFonts w:hint="eastAsia" w:ascii="仿宋" w:hAnsi="仿宋" w:eastAsia="仿宋" w:cs="仿宋"/>
          <w:b w:val="0"/>
          <w:bCs w:val="0"/>
          <w:color w:val="000000"/>
          <w:kern w:val="0"/>
        </w:rPr>
        <w:t>建设创新水平。</w:t>
      </w:r>
      <w:bookmarkEnd w:id="130"/>
      <w:bookmarkEnd w:id="131"/>
    </w:p>
    <w:p>
      <w:pPr>
        <w:pStyle w:val="4"/>
        <w:pageBreakBefore w:val="0"/>
        <w:widowControl w:val="0"/>
        <w:kinsoku/>
        <w:wordWrap/>
        <w:overflowPunct/>
        <w:topLinePunct w:val="0"/>
        <w:autoSpaceDE/>
        <w:autoSpaceDN/>
        <w:bidi w:val="0"/>
        <w:adjustRightInd/>
        <w:spacing w:line="560" w:lineRule="exact"/>
        <w:ind w:firstLine="640" w:firstLineChars="200"/>
        <w:rPr>
          <w:rFonts w:hint="eastAsia"/>
          <w:b w:val="0"/>
          <w:bCs w:val="0"/>
          <w:lang w:val="en-US" w:eastAsia="zh-CN"/>
        </w:rPr>
      </w:pPr>
      <w:bookmarkStart w:id="132" w:name="_Toc21165"/>
      <w:bookmarkStart w:id="133" w:name="_Toc8132_WPSOffice_Level2"/>
      <w:bookmarkStart w:id="134" w:name="_Toc23599_WPSOffice_Level2"/>
      <w:bookmarkStart w:id="135" w:name="_Toc2446"/>
      <w:r>
        <w:rPr>
          <w:rFonts w:hint="eastAsia"/>
          <w:b w:val="0"/>
          <w:bCs w:val="0"/>
        </w:rPr>
        <w:t>（二）</w:t>
      </w:r>
      <w:r>
        <w:rPr>
          <w:rFonts w:hint="eastAsia"/>
          <w:b w:val="0"/>
          <w:bCs w:val="0"/>
          <w:lang w:val="en-US" w:eastAsia="zh-CN"/>
        </w:rPr>
        <w:t>探索开展</w:t>
      </w:r>
      <w:r>
        <w:rPr>
          <w:rFonts w:hint="eastAsia"/>
          <w:b w:val="0"/>
          <w:bCs w:val="0"/>
        </w:rPr>
        <w:t>区域信用</w:t>
      </w:r>
      <w:bookmarkEnd w:id="132"/>
      <w:bookmarkEnd w:id="133"/>
      <w:r>
        <w:rPr>
          <w:rFonts w:hint="eastAsia"/>
          <w:b w:val="0"/>
          <w:bCs w:val="0"/>
          <w:lang w:val="en-US" w:eastAsia="zh-CN"/>
        </w:rPr>
        <w:t>合作</w:t>
      </w:r>
      <w:bookmarkEnd w:id="134"/>
    </w:p>
    <w:p>
      <w:pPr>
        <w:pStyle w:val="4"/>
        <w:keepNext w:val="0"/>
        <w:keepLines w:val="0"/>
        <w:pageBreakBefore w:val="0"/>
        <w:widowControl w:val="0"/>
        <w:kinsoku/>
        <w:wordWrap/>
        <w:overflowPunct/>
        <w:topLinePunct w:val="0"/>
        <w:autoSpaceDE/>
        <w:autoSpaceDN/>
        <w:bidi w:val="0"/>
        <w:adjustRightInd/>
        <w:snapToGrid w:val="0"/>
        <w:spacing w:line="560" w:lineRule="exact"/>
        <w:ind w:firstLine="643" w:firstLineChars="200"/>
        <w:textAlignment w:val="auto"/>
        <w:rPr>
          <w:rFonts w:hint="eastAsia" w:ascii="仿宋" w:hAnsi="仿宋" w:eastAsia="仿宋" w:cs="仿宋"/>
          <w:b w:val="0"/>
          <w:bCs w:val="0"/>
          <w:color w:val="000000"/>
          <w:kern w:val="0"/>
          <w:lang w:val="en-US" w:eastAsia="zh-CN"/>
        </w:rPr>
      </w:pPr>
      <w:bookmarkStart w:id="136" w:name="_Toc16418"/>
      <w:r>
        <w:rPr>
          <w:rStyle w:val="17"/>
          <w:rFonts w:hint="eastAsia"/>
          <w:b/>
        </w:rPr>
        <w:t>推动重点领域省内</w:t>
      </w:r>
      <w:r>
        <w:rPr>
          <w:rStyle w:val="17"/>
          <w:rFonts w:hint="eastAsia" w:eastAsia="仿宋"/>
          <w:b/>
          <w:lang w:val="en-US" w:eastAsia="zh-CN"/>
        </w:rPr>
        <w:t>城市</w:t>
      </w:r>
      <w:r>
        <w:rPr>
          <w:rStyle w:val="17"/>
          <w:rFonts w:hint="eastAsia"/>
          <w:b/>
        </w:rPr>
        <w:t>信用</w:t>
      </w:r>
      <w:r>
        <w:rPr>
          <w:rStyle w:val="17"/>
          <w:rFonts w:hint="eastAsia" w:eastAsia="仿宋"/>
          <w:b/>
          <w:lang w:val="en-US" w:eastAsia="zh-CN"/>
        </w:rPr>
        <w:t>合作</w:t>
      </w:r>
      <w:r>
        <w:rPr>
          <w:rStyle w:val="17"/>
          <w:rFonts w:hint="eastAsia"/>
          <w:b/>
        </w:rPr>
        <w:t>。</w:t>
      </w:r>
      <w:r>
        <w:rPr>
          <w:rFonts w:hint="eastAsia" w:ascii="仿宋" w:hAnsi="仿宋" w:eastAsia="仿宋" w:cs="仿宋"/>
          <w:b w:val="0"/>
          <w:bCs w:val="0"/>
          <w:color w:val="000000"/>
          <w:kern w:val="0"/>
        </w:rPr>
        <w:t>探索在生态环境、安全生产、食品药品、交通运输、旅游等领域，开展省内</w:t>
      </w:r>
      <w:r>
        <w:rPr>
          <w:rFonts w:hint="eastAsia" w:ascii="仿宋" w:hAnsi="仿宋" w:eastAsia="仿宋" w:cs="仿宋"/>
          <w:b w:val="0"/>
          <w:bCs w:val="0"/>
          <w:color w:val="000000"/>
          <w:kern w:val="0"/>
          <w:lang w:val="en-US" w:eastAsia="zh-CN"/>
        </w:rPr>
        <w:t>城市间</w:t>
      </w:r>
      <w:r>
        <w:rPr>
          <w:rFonts w:hint="eastAsia" w:ascii="仿宋" w:hAnsi="仿宋" w:eastAsia="仿宋" w:cs="仿宋"/>
          <w:b w:val="0"/>
          <w:bCs w:val="0"/>
          <w:color w:val="000000"/>
          <w:kern w:val="0"/>
        </w:rPr>
        <w:t>信用合作</w:t>
      </w:r>
      <w:r>
        <w:rPr>
          <w:rFonts w:hint="eastAsia" w:ascii="仿宋" w:hAnsi="仿宋" w:eastAsia="仿宋" w:cs="仿宋"/>
          <w:b w:val="0"/>
          <w:bCs w:val="0"/>
          <w:color w:val="000000"/>
          <w:kern w:val="0"/>
          <w:lang w:eastAsia="zh-CN"/>
        </w:rPr>
        <w:t>。</w:t>
      </w:r>
      <w:r>
        <w:rPr>
          <w:rFonts w:hint="eastAsia" w:ascii="仿宋" w:hAnsi="仿宋" w:eastAsia="仿宋" w:cs="仿宋"/>
          <w:b w:val="0"/>
          <w:bCs w:val="0"/>
          <w:color w:val="000000"/>
          <w:kern w:val="0"/>
        </w:rPr>
        <w:t>推进“</w:t>
      </w:r>
      <w:r>
        <w:rPr>
          <w:rFonts w:hint="eastAsia" w:ascii="仿宋" w:hAnsi="仿宋" w:eastAsia="仿宋" w:cs="仿宋"/>
          <w:b w:val="0"/>
          <w:bCs w:val="0"/>
          <w:color w:val="000000"/>
          <w:kern w:val="0"/>
          <w:lang w:val="en-US" w:eastAsia="zh-CN"/>
        </w:rPr>
        <w:t>信用</w:t>
      </w:r>
      <w:r>
        <w:rPr>
          <w:rFonts w:hint="eastAsia" w:ascii="仿宋" w:hAnsi="仿宋" w:eastAsia="仿宋" w:cs="仿宋"/>
          <w:b w:val="0"/>
          <w:bCs w:val="0"/>
          <w:color w:val="000000"/>
          <w:kern w:val="0"/>
        </w:rPr>
        <w:t>+”应用和个人诚信积分</w:t>
      </w:r>
      <w:r>
        <w:rPr>
          <w:rFonts w:hint="eastAsia" w:ascii="仿宋" w:hAnsi="仿宋" w:eastAsia="仿宋" w:cs="仿宋"/>
          <w:b w:val="0"/>
          <w:bCs w:val="0"/>
          <w:color w:val="000000"/>
          <w:kern w:val="0"/>
          <w:lang w:val="en-US" w:eastAsia="zh-CN"/>
        </w:rPr>
        <w:t>应用</w:t>
      </w:r>
      <w:r>
        <w:rPr>
          <w:rFonts w:hint="eastAsia" w:ascii="仿宋" w:hAnsi="仿宋" w:eastAsia="仿宋" w:cs="仿宋"/>
          <w:b w:val="0"/>
          <w:bCs w:val="0"/>
          <w:color w:val="000000"/>
          <w:kern w:val="0"/>
        </w:rPr>
        <w:t>等信用惠民利企政策实现互认。</w:t>
      </w:r>
      <w:bookmarkEnd w:id="136"/>
      <w:bookmarkStart w:id="137" w:name="_Toc4598"/>
      <w:r>
        <w:rPr>
          <w:rFonts w:hint="eastAsia" w:ascii="仿宋" w:hAnsi="仿宋" w:eastAsia="仿宋" w:cs="仿宋"/>
          <w:b w:val="0"/>
          <w:bCs w:val="0"/>
          <w:color w:val="000000"/>
          <w:kern w:val="0"/>
          <w:lang w:val="en-US" w:eastAsia="zh-CN"/>
        </w:rPr>
        <w:t>推动</w:t>
      </w:r>
      <w:r>
        <w:rPr>
          <w:rFonts w:hint="eastAsia" w:ascii="仿宋" w:hAnsi="仿宋" w:eastAsia="仿宋" w:cs="仿宋"/>
          <w:b w:val="0"/>
          <w:bCs w:val="0"/>
          <w:color w:val="000000"/>
          <w:kern w:val="0"/>
        </w:rPr>
        <w:t>个人诚信积分</w:t>
      </w:r>
      <w:r>
        <w:rPr>
          <w:rFonts w:hint="eastAsia" w:ascii="仿宋" w:hAnsi="仿宋" w:eastAsia="仿宋" w:cs="仿宋"/>
          <w:b w:val="0"/>
          <w:bCs w:val="0"/>
          <w:color w:val="000000"/>
          <w:kern w:val="0"/>
          <w:lang w:val="en-US" w:eastAsia="zh-CN"/>
        </w:rPr>
        <w:t>应用实现城市间互认。</w:t>
      </w:r>
    </w:p>
    <w:p>
      <w:pPr>
        <w:pStyle w:val="4"/>
        <w:keepNext w:val="0"/>
        <w:keepLines w:val="0"/>
        <w:pageBreakBefore w:val="0"/>
        <w:widowControl w:val="0"/>
        <w:kinsoku/>
        <w:wordWrap/>
        <w:overflowPunct/>
        <w:topLinePunct w:val="0"/>
        <w:autoSpaceDE/>
        <w:autoSpaceDN/>
        <w:bidi w:val="0"/>
        <w:adjustRightInd/>
        <w:snapToGrid w:val="0"/>
        <w:spacing w:line="560" w:lineRule="exact"/>
        <w:ind w:firstLine="643" w:firstLineChars="200"/>
        <w:textAlignment w:val="auto"/>
        <w:rPr>
          <w:rFonts w:hint="eastAsia" w:ascii="仿宋" w:hAnsi="仿宋" w:eastAsia="仿宋" w:cs="仿宋"/>
          <w:b w:val="0"/>
          <w:bCs w:val="0"/>
          <w:color w:val="000000"/>
          <w:kern w:val="0"/>
        </w:rPr>
      </w:pPr>
      <w:r>
        <w:rPr>
          <w:rStyle w:val="17"/>
          <w:rFonts w:hint="eastAsia" w:eastAsia="仿宋"/>
          <w:b/>
          <w:lang w:val="en-US" w:eastAsia="zh-CN"/>
        </w:rPr>
        <w:t>持续探索</w:t>
      </w:r>
      <w:r>
        <w:rPr>
          <w:rStyle w:val="17"/>
          <w:rFonts w:hint="eastAsia"/>
          <w:b/>
        </w:rPr>
        <w:t>加强</w:t>
      </w:r>
      <w:r>
        <w:rPr>
          <w:rStyle w:val="17"/>
          <w:rFonts w:hint="eastAsia" w:eastAsia="仿宋"/>
          <w:b/>
          <w:lang w:val="en-US" w:eastAsia="zh-CN"/>
        </w:rPr>
        <w:t>省际</w:t>
      </w:r>
      <w:r>
        <w:rPr>
          <w:rStyle w:val="17"/>
          <w:rFonts w:hint="eastAsia"/>
          <w:b/>
        </w:rPr>
        <w:t>区域信用合作。</w:t>
      </w:r>
      <w:r>
        <w:rPr>
          <w:rFonts w:hint="eastAsia" w:ascii="仿宋" w:hAnsi="仿宋" w:eastAsia="仿宋" w:cs="仿宋"/>
          <w:b w:val="0"/>
          <w:bCs w:val="0"/>
        </w:rPr>
        <w:t>推动与辽宁省、吉林省和内蒙古自治区开展区域信用一体化建设</w:t>
      </w:r>
      <w:r>
        <w:rPr>
          <w:rFonts w:hint="eastAsia" w:ascii="仿宋" w:hAnsi="仿宋" w:eastAsia="仿宋" w:cs="仿宋"/>
          <w:b w:val="0"/>
          <w:bCs w:val="0"/>
          <w:lang w:val="en-US" w:eastAsia="zh-CN"/>
        </w:rPr>
        <w:t>合作</w:t>
      </w:r>
      <w:r>
        <w:rPr>
          <w:rFonts w:hint="eastAsia" w:ascii="仿宋" w:hAnsi="仿宋" w:eastAsia="仿宋" w:cs="仿宋"/>
          <w:b w:val="0"/>
          <w:bCs w:val="0"/>
        </w:rPr>
        <w:t>，</w:t>
      </w:r>
      <w:r>
        <w:rPr>
          <w:rFonts w:hint="eastAsia" w:ascii="仿宋" w:hAnsi="仿宋" w:eastAsia="仿宋" w:cs="仿宋"/>
          <w:b w:val="0"/>
          <w:bCs w:val="0"/>
          <w:lang w:val="en-US" w:eastAsia="zh-CN"/>
        </w:rPr>
        <w:t>探索在</w:t>
      </w:r>
      <w:r>
        <w:rPr>
          <w:rFonts w:hint="eastAsia" w:ascii="仿宋" w:hAnsi="仿宋" w:eastAsia="仿宋" w:cs="仿宋"/>
          <w:b w:val="0"/>
          <w:bCs w:val="0"/>
        </w:rPr>
        <w:t>文化旅游、生态环境等领域，</w:t>
      </w:r>
      <w:r>
        <w:rPr>
          <w:rFonts w:hint="eastAsia" w:ascii="仿宋" w:hAnsi="仿宋" w:eastAsia="仿宋" w:cs="仿宋"/>
          <w:b w:val="0"/>
          <w:bCs w:val="0"/>
          <w:lang w:val="en-US" w:eastAsia="zh-CN"/>
        </w:rPr>
        <w:t>实现</w:t>
      </w:r>
      <w:r>
        <w:rPr>
          <w:rFonts w:hint="eastAsia" w:ascii="仿宋" w:hAnsi="仿宋" w:eastAsia="仿宋" w:cs="仿宋"/>
          <w:b w:val="0"/>
          <w:bCs w:val="0"/>
        </w:rPr>
        <w:t>信用机制共建、信用信息共享、信用应用共认、市场发展共促、文化氛围共创，</w:t>
      </w:r>
      <w:r>
        <w:rPr>
          <w:rFonts w:hint="eastAsia" w:ascii="仿宋" w:hAnsi="仿宋" w:eastAsia="仿宋" w:cs="仿宋"/>
          <w:b w:val="0"/>
          <w:bCs w:val="0"/>
          <w:lang w:val="en-US" w:eastAsia="zh-CN"/>
        </w:rPr>
        <w:t>不断</w:t>
      </w:r>
      <w:r>
        <w:rPr>
          <w:rFonts w:hint="eastAsia" w:ascii="仿宋" w:hAnsi="仿宋" w:eastAsia="仿宋" w:cs="仿宋"/>
          <w:b w:val="0"/>
          <w:bCs w:val="0"/>
        </w:rPr>
        <w:t>优化区域营商环境。</w:t>
      </w:r>
      <w:bookmarkEnd w:id="137"/>
      <w:bookmarkStart w:id="138" w:name="_Toc2259"/>
    </w:p>
    <w:p>
      <w:pPr>
        <w:pStyle w:val="4"/>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hint="eastAsia" w:ascii="仿宋" w:hAnsi="仿宋" w:eastAsia="仿宋" w:cs="仿宋"/>
          <w:b w:val="0"/>
          <w:bCs w:val="0"/>
        </w:rPr>
      </w:pPr>
      <w:r>
        <w:rPr>
          <w:rStyle w:val="17"/>
          <w:rFonts w:hint="eastAsia"/>
          <w:b/>
        </w:rPr>
        <w:t>探索开展跨境信用合作。</w:t>
      </w:r>
      <w:r>
        <w:rPr>
          <w:rFonts w:hint="eastAsia" w:ascii="仿宋" w:hAnsi="仿宋" w:eastAsia="仿宋" w:cs="仿宋"/>
          <w:b w:val="0"/>
          <w:bCs w:val="0"/>
          <w:lang w:val="en-US" w:eastAsia="zh-CN"/>
        </w:rPr>
        <w:t>发挥绥芬河论坛作用</w:t>
      </w:r>
      <w:r>
        <w:rPr>
          <w:rFonts w:hint="eastAsia" w:ascii="仿宋" w:hAnsi="仿宋" w:eastAsia="仿宋" w:cs="仿宋"/>
          <w:b w:val="0"/>
          <w:bCs w:val="0"/>
        </w:rPr>
        <w:t>，围绕</w:t>
      </w:r>
      <w:r>
        <w:rPr>
          <w:rFonts w:hint="eastAsia" w:ascii="仿宋" w:hAnsi="仿宋" w:eastAsia="仿宋" w:cs="仿宋"/>
          <w:b w:val="0"/>
          <w:bCs w:val="0"/>
          <w:lang w:val="en-US" w:eastAsia="zh-CN"/>
        </w:rPr>
        <w:t>黑龙江</w:t>
      </w:r>
      <w:r>
        <w:rPr>
          <w:rFonts w:hint="eastAsia" w:ascii="仿宋" w:hAnsi="仿宋" w:eastAsia="仿宋" w:cs="仿宋"/>
          <w:b w:val="0"/>
          <w:bCs w:val="0"/>
        </w:rPr>
        <w:t>边境贸易发展</w:t>
      </w:r>
      <w:r>
        <w:rPr>
          <w:rFonts w:hint="eastAsia" w:ascii="仿宋" w:hAnsi="仿宋" w:eastAsia="仿宋" w:cs="仿宋"/>
          <w:b w:val="0"/>
          <w:bCs w:val="0"/>
          <w:lang w:val="en-US" w:eastAsia="zh-CN"/>
        </w:rPr>
        <w:t>，</w:t>
      </w:r>
      <w:r>
        <w:rPr>
          <w:rFonts w:hint="eastAsia" w:ascii="仿宋" w:hAnsi="仿宋" w:eastAsia="仿宋" w:cs="仿宋"/>
          <w:b w:val="0"/>
          <w:bCs w:val="0"/>
        </w:rPr>
        <w:t>探索</w:t>
      </w:r>
      <w:r>
        <w:rPr>
          <w:rFonts w:hint="eastAsia" w:ascii="仿宋" w:hAnsi="仿宋" w:eastAsia="仿宋" w:cs="仿宋"/>
          <w:b w:val="0"/>
          <w:bCs w:val="0"/>
          <w:lang w:val="en-US" w:eastAsia="zh-CN"/>
        </w:rPr>
        <w:t>建立与</w:t>
      </w:r>
      <w:r>
        <w:rPr>
          <w:rFonts w:hint="eastAsia" w:ascii="仿宋" w:hAnsi="仿宋" w:eastAsia="仿宋" w:cs="仿宋"/>
          <w:b w:val="0"/>
          <w:bCs w:val="0"/>
        </w:rPr>
        <w:t>俄罗斯及东北亚地区</w:t>
      </w:r>
      <w:r>
        <w:rPr>
          <w:rFonts w:hint="eastAsia" w:ascii="仿宋" w:hAnsi="仿宋" w:eastAsia="仿宋" w:cs="仿宋"/>
          <w:b w:val="0"/>
          <w:bCs w:val="0"/>
          <w:lang w:val="en-US" w:eastAsia="zh-CN"/>
        </w:rPr>
        <w:t>国家</w:t>
      </w:r>
      <w:r>
        <w:rPr>
          <w:rFonts w:hint="eastAsia" w:ascii="仿宋" w:hAnsi="仿宋" w:eastAsia="仿宋" w:cs="仿宋"/>
          <w:b w:val="0"/>
          <w:bCs w:val="0"/>
        </w:rPr>
        <w:t>的信用交流</w:t>
      </w:r>
      <w:r>
        <w:rPr>
          <w:rFonts w:hint="eastAsia" w:ascii="仿宋" w:hAnsi="仿宋" w:eastAsia="仿宋" w:cs="仿宋"/>
          <w:b w:val="0"/>
          <w:bCs w:val="0"/>
          <w:lang w:val="en-US" w:eastAsia="zh-CN"/>
        </w:rPr>
        <w:t>渠道</w:t>
      </w:r>
      <w:r>
        <w:rPr>
          <w:rFonts w:hint="eastAsia" w:ascii="仿宋" w:hAnsi="仿宋" w:eastAsia="仿宋" w:cs="仿宋"/>
          <w:b w:val="0"/>
          <w:bCs w:val="0"/>
          <w:lang w:eastAsia="zh-CN"/>
        </w:rPr>
        <w:t>，</w:t>
      </w:r>
      <w:r>
        <w:rPr>
          <w:rFonts w:hint="eastAsia" w:ascii="仿宋" w:hAnsi="仿宋" w:eastAsia="仿宋" w:cs="仿宋"/>
          <w:b w:val="0"/>
          <w:bCs w:val="0"/>
        </w:rPr>
        <w:t>以对外投资贸易、承包工程、劳务合作、跨境金融等领域为重点，探索开展跨境信用监管合作。</w:t>
      </w:r>
      <w:bookmarkEnd w:id="135"/>
      <w:bookmarkEnd w:id="138"/>
      <w:bookmarkStart w:id="139" w:name="_Toc28254"/>
      <w:bookmarkStart w:id="140" w:name="_Toc21797"/>
    </w:p>
    <w:p>
      <w:pPr>
        <w:pStyle w:val="4"/>
        <w:pageBreakBefore w:val="0"/>
        <w:widowControl w:val="0"/>
        <w:kinsoku/>
        <w:wordWrap/>
        <w:overflowPunct/>
        <w:topLinePunct w:val="0"/>
        <w:autoSpaceDE/>
        <w:autoSpaceDN/>
        <w:bidi w:val="0"/>
        <w:adjustRightInd/>
        <w:spacing w:line="560" w:lineRule="exact"/>
        <w:ind w:firstLine="640" w:firstLineChars="200"/>
        <w:rPr>
          <w:b w:val="0"/>
          <w:bCs w:val="0"/>
        </w:rPr>
      </w:pPr>
      <w:bookmarkStart w:id="141" w:name="_Toc20258_WPSOffice_Level2"/>
      <w:bookmarkStart w:id="142" w:name="_Toc23273_WPSOffice_Level2"/>
      <w:r>
        <w:rPr>
          <w:rFonts w:hint="eastAsia"/>
          <w:b w:val="0"/>
          <w:bCs w:val="0"/>
        </w:rPr>
        <w:t>（三）探索</w:t>
      </w:r>
      <w:r>
        <w:rPr>
          <w:rFonts w:hint="eastAsia"/>
          <w:b w:val="0"/>
          <w:bCs w:val="0"/>
          <w:lang w:val="en-US" w:eastAsia="zh-CN"/>
        </w:rPr>
        <w:t>开展</w:t>
      </w:r>
      <w:r>
        <w:rPr>
          <w:rFonts w:hint="eastAsia"/>
          <w:b w:val="0"/>
          <w:bCs w:val="0"/>
        </w:rPr>
        <w:t>“信用+网格”创新社会治理</w:t>
      </w:r>
      <w:bookmarkEnd w:id="139"/>
      <w:bookmarkEnd w:id="141"/>
      <w:bookmarkEnd w:id="142"/>
    </w:p>
    <w:p>
      <w:pPr>
        <w:pageBreakBefore w:val="0"/>
        <w:widowControl w:val="0"/>
        <w:kinsoku/>
        <w:wordWrap/>
        <w:overflowPunct/>
        <w:topLinePunct w:val="0"/>
        <w:autoSpaceDE/>
        <w:autoSpaceDN/>
        <w:bidi w:val="0"/>
        <w:adjustRightInd/>
        <w:spacing w:line="560" w:lineRule="exact"/>
        <w:ind w:firstLine="640" w:firstLineChars="200"/>
        <w:rPr>
          <w:rFonts w:hint="eastAsia" w:ascii="仿宋" w:hAnsi="仿宋" w:eastAsia="仿宋" w:cs="仿宋"/>
          <w:b w:val="0"/>
          <w:bCs w:val="0"/>
          <w:color w:val="000000"/>
          <w:kern w:val="0"/>
          <w:sz w:val="32"/>
          <w:szCs w:val="32"/>
          <w:lang w:val="en-US" w:eastAsia="zh-CN" w:bidi="ar-SA"/>
        </w:rPr>
      </w:pPr>
      <w:bookmarkStart w:id="143" w:name="_Toc29128"/>
      <w:r>
        <w:rPr>
          <w:rFonts w:hint="eastAsia" w:ascii="仿宋" w:hAnsi="仿宋" w:eastAsia="仿宋" w:cs="仿宋"/>
          <w:b w:val="0"/>
          <w:bCs w:val="0"/>
          <w:color w:val="000000"/>
          <w:kern w:val="0"/>
          <w:sz w:val="32"/>
          <w:szCs w:val="32"/>
          <w:lang w:val="en-US" w:eastAsia="zh-CN" w:bidi="ar-SA"/>
        </w:rPr>
        <w:t>发挥信用数据对政府治理、社会服务的支撑和驱动作用，探索建立“信用+网格”数据归集标准规范，构建“信用+网格”风险预警和联动响应机制。围绕基层治理等重点工作，建立风险监测预警模型，实现智能监测、分级预警、联动处置，预防和化解社会风险。</w:t>
      </w:r>
    </w:p>
    <w:p>
      <w:pPr>
        <w:pStyle w:val="4"/>
        <w:pageBreakBefore w:val="0"/>
        <w:widowControl w:val="0"/>
        <w:kinsoku/>
        <w:wordWrap/>
        <w:overflowPunct/>
        <w:topLinePunct w:val="0"/>
        <w:autoSpaceDE/>
        <w:autoSpaceDN/>
        <w:bidi w:val="0"/>
        <w:adjustRightInd/>
        <w:spacing w:line="560" w:lineRule="exact"/>
        <w:ind w:firstLine="640" w:firstLineChars="200"/>
        <w:rPr>
          <w:rFonts w:hint="eastAsia" w:ascii="楷体" w:hAnsi="楷体" w:eastAsia="楷体" w:cs="楷体"/>
          <w:b w:val="0"/>
          <w:bCs w:val="0"/>
          <w:lang w:val="en-US" w:eastAsia="zh-CN"/>
        </w:rPr>
      </w:pPr>
      <w:bookmarkStart w:id="144" w:name="_Toc15373_WPSOffice_Level2"/>
      <w:r>
        <w:rPr>
          <w:rFonts w:hint="eastAsia" w:ascii="楷体" w:hAnsi="楷体" w:eastAsia="楷体" w:cs="楷体"/>
          <w:b w:val="0"/>
          <w:bCs w:val="0"/>
          <w:lang w:val="en-US" w:eastAsia="zh-CN"/>
        </w:rPr>
        <w:t>（四）探索“互联网+”、大数据、区块链等新技术应用</w:t>
      </w:r>
      <w:bookmarkEnd w:id="144"/>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textAlignment w:val="auto"/>
        <w:rPr>
          <w:rFonts w:hint="eastAsia" w:ascii="仿宋" w:hAnsi="仿宋" w:eastAsia="仿宋" w:cs="仿宋"/>
          <w:b w:val="0"/>
          <w:bCs w:val="0"/>
          <w:color w:val="000000"/>
          <w:kern w:val="0"/>
          <w:sz w:val="32"/>
          <w:szCs w:val="32"/>
          <w:lang w:val="en-US" w:eastAsia="zh-CN" w:bidi="ar-SA"/>
        </w:rPr>
      </w:pPr>
      <w:r>
        <w:rPr>
          <w:rFonts w:hint="eastAsia" w:ascii="仿宋" w:hAnsi="仿宋" w:eastAsia="仿宋" w:cs="仿宋"/>
          <w:b w:val="0"/>
          <w:bCs w:val="0"/>
          <w:color w:val="000000"/>
          <w:kern w:val="0"/>
          <w:sz w:val="32"/>
          <w:szCs w:val="32"/>
          <w:lang w:val="en-US" w:eastAsia="zh-CN" w:bidi="ar-SA"/>
        </w:rPr>
        <w:t>持续提升信用数据挖掘</w:t>
      </w:r>
      <w:r>
        <w:rPr>
          <w:rFonts w:hint="default" w:ascii="仿宋" w:hAnsi="仿宋" w:eastAsia="仿宋" w:cs="仿宋"/>
          <w:b w:val="0"/>
          <w:bCs w:val="0"/>
          <w:color w:val="000000"/>
          <w:kern w:val="0"/>
          <w:sz w:val="32"/>
          <w:szCs w:val="32"/>
          <w:lang w:val="en-US" w:eastAsia="zh-CN" w:bidi="ar-SA"/>
        </w:rPr>
        <w:t>分析能力</w:t>
      </w:r>
      <w:r>
        <w:rPr>
          <w:rFonts w:hint="eastAsia" w:ascii="仿宋" w:hAnsi="仿宋" w:eastAsia="仿宋" w:cs="仿宋"/>
          <w:b w:val="0"/>
          <w:bCs w:val="0"/>
          <w:color w:val="000000"/>
          <w:kern w:val="0"/>
          <w:sz w:val="32"/>
          <w:szCs w:val="32"/>
          <w:lang w:val="en-US" w:eastAsia="zh-CN" w:bidi="ar-SA"/>
        </w:rPr>
        <w:t>，推动整合有关行政监管数据、检验检测数据、投诉举报数据和企业生产经营状况数据，建立大数据信用监管动态预警模型，进行多维关联分析，及时掌握市场主体经营行为、规律与特征，探索实现对市场主体全生命周期信用监测、分析和预警</w:t>
      </w:r>
      <w:r>
        <w:rPr>
          <w:rFonts w:hint="default" w:ascii="仿宋" w:hAnsi="仿宋" w:eastAsia="仿宋" w:cs="仿宋"/>
          <w:b w:val="0"/>
          <w:bCs w:val="0"/>
          <w:color w:val="000000"/>
          <w:kern w:val="0"/>
          <w:sz w:val="32"/>
          <w:szCs w:val="32"/>
          <w:lang w:val="en-US" w:eastAsia="zh-CN" w:bidi="ar-SA"/>
        </w:rPr>
        <w:t>，</w:t>
      </w:r>
      <w:r>
        <w:rPr>
          <w:rFonts w:hint="eastAsia" w:ascii="仿宋" w:hAnsi="仿宋" w:eastAsia="仿宋" w:cs="仿宋"/>
          <w:b w:val="0"/>
          <w:bCs w:val="0"/>
          <w:color w:val="000000"/>
          <w:kern w:val="0"/>
          <w:sz w:val="32"/>
          <w:szCs w:val="32"/>
          <w:lang w:val="en-US" w:eastAsia="zh-CN" w:bidi="ar-SA"/>
        </w:rPr>
        <w:t>提高政府科学决策和风险预判能力。</w:t>
      </w:r>
    </w:p>
    <w:bookmarkEnd w:id="140"/>
    <w:bookmarkEnd w:id="143"/>
    <w:p>
      <w:pPr>
        <w:pStyle w:val="3"/>
        <w:pageBreakBefore w:val="0"/>
        <w:widowControl w:val="0"/>
        <w:kinsoku/>
        <w:wordWrap/>
        <w:overflowPunct/>
        <w:topLinePunct w:val="0"/>
        <w:autoSpaceDE/>
        <w:autoSpaceDN/>
        <w:bidi w:val="0"/>
        <w:adjustRightInd/>
        <w:spacing w:line="560" w:lineRule="exact"/>
        <w:ind w:firstLine="640" w:firstLineChars="200"/>
        <w:rPr>
          <w:b w:val="0"/>
          <w:bCs w:val="0"/>
        </w:rPr>
      </w:pPr>
      <w:bookmarkStart w:id="145" w:name="_Toc11418_WPSOffice_Level1"/>
      <w:bookmarkStart w:id="146" w:name="_Toc23202_WPSOffice_Level1"/>
      <w:bookmarkStart w:id="147" w:name="_Toc21530"/>
      <w:bookmarkStart w:id="148" w:name="_Toc27898"/>
      <w:r>
        <w:rPr>
          <w:rFonts w:hint="eastAsia"/>
          <w:b w:val="0"/>
          <w:bCs w:val="0"/>
          <w:lang w:val="en-US" w:eastAsia="zh-CN"/>
        </w:rPr>
        <w:t>七</w:t>
      </w:r>
      <w:r>
        <w:rPr>
          <w:rFonts w:hint="eastAsia"/>
          <w:b w:val="0"/>
          <w:bCs w:val="0"/>
        </w:rPr>
        <w:t>、保障措施</w:t>
      </w:r>
      <w:bookmarkEnd w:id="145"/>
      <w:bookmarkEnd w:id="146"/>
      <w:bookmarkEnd w:id="147"/>
      <w:bookmarkEnd w:id="148"/>
    </w:p>
    <w:p>
      <w:pPr>
        <w:pStyle w:val="4"/>
        <w:pageBreakBefore w:val="0"/>
        <w:widowControl w:val="0"/>
        <w:kinsoku/>
        <w:wordWrap/>
        <w:overflowPunct/>
        <w:topLinePunct w:val="0"/>
        <w:autoSpaceDE/>
        <w:autoSpaceDN/>
        <w:bidi w:val="0"/>
        <w:adjustRightInd/>
        <w:spacing w:line="560" w:lineRule="exact"/>
        <w:ind w:firstLine="640" w:firstLineChars="200"/>
        <w:rPr>
          <w:rFonts w:hint="eastAsia"/>
          <w:b w:val="0"/>
          <w:bCs w:val="0"/>
        </w:rPr>
      </w:pPr>
      <w:bookmarkStart w:id="149" w:name="_Toc31319_WPSOffice_Level2"/>
      <w:bookmarkStart w:id="150" w:name="_Toc3425"/>
      <w:bookmarkStart w:id="151" w:name="_Toc22053_WPSOffice_Level2"/>
      <w:bookmarkStart w:id="152" w:name="_Toc21660"/>
      <w:r>
        <w:rPr>
          <w:rFonts w:hint="eastAsia"/>
          <w:b w:val="0"/>
          <w:bCs w:val="0"/>
        </w:rPr>
        <w:t>（一）</w:t>
      </w:r>
      <w:r>
        <w:rPr>
          <w:rFonts w:hint="eastAsia"/>
          <w:b w:val="0"/>
          <w:bCs w:val="0"/>
          <w:lang w:val="en-US" w:eastAsia="zh-CN"/>
        </w:rPr>
        <w:t>强化</w:t>
      </w:r>
      <w:r>
        <w:rPr>
          <w:rFonts w:hint="eastAsia"/>
          <w:b w:val="0"/>
          <w:bCs w:val="0"/>
        </w:rPr>
        <w:t>组织保障</w:t>
      </w:r>
      <w:bookmarkEnd w:id="149"/>
      <w:bookmarkEnd w:id="150"/>
      <w:bookmarkEnd w:id="151"/>
      <w:bookmarkStart w:id="153" w:name="_Toc3844"/>
    </w:p>
    <w:p>
      <w:pPr>
        <w:pStyle w:val="4"/>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仿宋" w:hAnsi="仿宋" w:eastAsia="仿宋" w:cs="仿宋"/>
          <w:b w:val="0"/>
          <w:bCs w:val="0"/>
        </w:rPr>
      </w:pPr>
      <w:r>
        <w:rPr>
          <w:rFonts w:hint="eastAsia" w:ascii="仿宋" w:hAnsi="仿宋" w:eastAsia="仿宋" w:cs="仿宋"/>
          <w:b w:val="0"/>
          <w:bCs w:val="0"/>
        </w:rPr>
        <w:t>省“诚信龙江”建设工作领导小组要</w:t>
      </w:r>
      <w:r>
        <w:rPr>
          <w:rFonts w:hint="eastAsia" w:ascii="仿宋" w:hAnsi="仿宋" w:eastAsia="仿宋" w:cs="仿宋"/>
          <w:b w:val="0"/>
          <w:bCs w:val="0"/>
          <w:lang w:val="en-US" w:eastAsia="zh-CN"/>
        </w:rPr>
        <w:t>建立</w:t>
      </w:r>
      <w:r>
        <w:rPr>
          <w:rFonts w:hint="eastAsia" w:ascii="仿宋" w:hAnsi="仿宋" w:eastAsia="仿宋" w:cs="仿宋"/>
          <w:b w:val="0"/>
          <w:bCs w:val="0"/>
        </w:rPr>
        <w:t>健全工作调度机制，统筹协调指导各地各部门开展社会信用</w:t>
      </w:r>
      <w:r>
        <w:rPr>
          <w:rFonts w:hint="eastAsia" w:ascii="仿宋" w:hAnsi="仿宋" w:eastAsia="仿宋" w:cs="仿宋"/>
          <w:b w:val="0"/>
          <w:bCs w:val="0"/>
          <w:lang w:val="en-US" w:eastAsia="zh-CN"/>
        </w:rPr>
        <w:t>体系建设</w:t>
      </w:r>
      <w:r>
        <w:rPr>
          <w:rFonts w:hint="eastAsia" w:ascii="仿宋" w:hAnsi="仿宋" w:eastAsia="仿宋" w:cs="仿宋"/>
          <w:b w:val="0"/>
          <w:bCs w:val="0"/>
        </w:rPr>
        <w:t>工作。各地各部门要建立社会信用体系建设工作推进机制，推动落实好本地本部门社会信用体系建设各项工作</w:t>
      </w:r>
      <w:bookmarkEnd w:id="152"/>
      <w:r>
        <w:rPr>
          <w:rFonts w:hint="eastAsia" w:ascii="仿宋" w:hAnsi="仿宋" w:eastAsia="仿宋" w:cs="仿宋"/>
          <w:b w:val="0"/>
          <w:bCs w:val="0"/>
        </w:rPr>
        <w:t>，</w:t>
      </w:r>
      <w:r>
        <w:rPr>
          <w:rFonts w:hint="eastAsia" w:ascii="仿宋" w:hAnsi="仿宋" w:eastAsia="仿宋" w:cs="仿宋"/>
          <w:b w:val="0"/>
          <w:bCs w:val="0"/>
          <w:lang w:val="en-US" w:eastAsia="zh-CN"/>
        </w:rPr>
        <w:t>形成</w:t>
      </w:r>
      <w:r>
        <w:rPr>
          <w:rFonts w:hint="eastAsia" w:ascii="仿宋" w:hAnsi="仿宋" w:eastAsia="仿宋" w:cs="仿宋"/>
          <w:b w:val="0"/>
          <w:bCs w:val="0"/>
        </w:rPr>
        <w:t>全省上下联动、</w:t>
      </w:r>
      <w:r>
        <w:rPr>
          <w:rFonts w:hint="eastAsia" w:ascii="仿宋" w:hAnsi="仿宋" w:eastAsia="仿宋" w:cs="仿宋"/>
          <w:b w:val="0"/>
          <w:bCs w:val="0"/>
          <w:lang w:val="en-US" w:eastAsia="zh-CN"/>
        </w:rPr>
        <w:t>协同配合</w:t>
      </w:r>
      <w:r>
        <w:rPr>
          <w:rFonts w:hint="eastAsia" w:ascii="仿宋" w:hAnsi="仿宋" w:eastAsia="仿宋" w:cs="仿宋"/>
          <w:b w:val="0"/>
          <w:bCs w:val="0"/>
        </w:rPr>
        <w:t>、齐抓共管的</w:t>
      </w:r>
      <w:r>
        <w:rPr>
          <w:rFonts w:hint="eastAsia" w:ascii="仿宋" w:hAnsi="仿宋" w:eastAsia="仿宋" w:cs="仿宋"/>
          <w:b w:val="0"/>
          <w:bCs w:val="0"/>
          <w:lang w:val="en-US" w:eastAsia="zh-CN"/>
        </w:rPr>
        <w:t>工作</w:t>
      </w:r>
      <w:r>
        <w:rPr>
          <w:rFonts w:hint="eastAsia" w:ascii="仿宋" w:hAnsi="仿宋" w:eastAsia="仿宋" w:cs="仿宋"/>
          <w:b w:val="0"/>
          <w:bCs w:val="0"/>
        </w:rPr>
        <w:t>格局。</w:t>
      </w:r>
      <w:bookmarkEnd w:id="153"/>
    </w:p>
    <w:p>
      <w:pPr>
        <w:pStyle w:val="4"/>
        <w:pageBreakBefore w:val="0"/>
        <w:widowControl w:val="0"/>
        <w:kinsoku/>
        <w:wordWrap/>
        <w:overflowPunct/>
        <w:topLinePunct w:val="0"/>
        <w:autoSpaceDE/>
        <w:autoSpaceDN/>
        <w:bidi w:val="0"/>
        <w:adjustRightInd/>
        <w:spacing w:line="560" w:lineRule="exact"/>
        <w:ind w:firstLine="640" w:firstLineChars="200"/>
        <w:rPr>
          <w:rFonts w:hint="eastAsia"/>
          <w:b w:val="0"/>
          <w:bCs w:val="0"/>
        </w:rPr>
      </w:pPr>
      <w:bookmarkStart w:id="154" w:name="_Toc27970_WPSOffice_Level2"/>
      <w:bookmarkStart w:id="155" w:name="_Toc9593_WPSOffice_Level2"/>
      <w:bookmarkStart w:id="156" w:name="_Toc16620"/>
      <w:r>
        <w:rPr>
          <w:rFonts w:hint="eastAsia"/>
          <w:b w:val="0"/>
          <w:bCs w:val="0"/>
          <w:lang w:eastAsia="zh-CN"/>
        </w:rPr>
        <w:t>（</w:t>
      </w:r>
      <w:r>
        <w:rPr>
          <w:rFonts w:hint="eastAsia"/>
          <w:b w:val="0"/>
          <w:bCs w:val="0"/>
          <w:lang w:val="en-US" w:eastAsia="zh-CN"/>
        </w:rPr>
        <w:t>二</w:t>
      </w:r>
      <w:r>
        <w:rPr>
          <w:rFonts w:hint="eastAsia"/>
          <w:b w:val="0"/>
          <w:bCs w:val="0"/>
          <w:lang w:eastAsia="zh-CN"/>
        </w:rPr>
        <w:t>）</w:t>
      </w:r>
      <w:r>
        <w:rPr>
          <w:rFonts w:hint="eastAsia"/>
          <w:b w:val="0"/>
          <w:bCs w:val="0"/>
        </w:rPr>
        <w:t>加大政策支持力度</w:t>
      </w:r>
      <w:bookmarkEnd w:id="154"/>
      <w:bookmarkEnd w:id="155"/>
    </w:p>
    <w:p>
      <w:pPr>
        <w:pStyle w:val="4"/>
        <w:keepNext w:val="0"/>
        <w:keepLines w:val="0"/>
        <w:pageBreakBefore w:val="0"/>
        <w:widowControl w:val="0"/>
        <w:numPr>
          <w:ilvl w:val="0"/>
          <w:numId w:val="0"/>
        </w:numPr>
        <w:kinsoku/>
        <w:wordWrap/>
        <w:overflowPunct/>
        <w:topLinePunct w:val="0"/>
        <w:autoSpaceDE/>
        <w:autoSpaceDN/>
        <w:bidi w:val="0"/>
        <w:adjustRightInd/>
        <w:spacing w:line="560" w:lineRule="exact"/>
        <w:ind w:firstLine="640" w:firstLineChars="200"/>
        <w:textAlignment w:val="auto"/>
        <w:rPr>
          <w:rFonts w:hint="eastAsia" w:ascii="仿宋" w:hAnsi="仿宋" w:eastAsia="仿宋" w:cs="仿宋"/>
          <w:b w:val="0"/>
          <w:bCs w:val="0"/>
        </w:rPr>
      </w:pPr>
      <w:r>
        <w:rPr>
          <w:rFonts w:hint="eastAsia" w:ascii="仿宋" w:hAnsi="仿宋" w:eastAsia="仿宋" w:cs="仿宋"/>
          <w:b w:val="0"/>
          <w:bCs w:val="0"/>
        </w:rPr>
        <w:t>鼓励各地各部门结合本规划要求和</w:t>
      </w:r>
      <w:r>
        <w:rPr>
          <w:rFonts w:hint="eastAsia" w:ascii="仿宋" w:hAnsi="仿宋" w:eastAsia="仿宋" w:cs="仿宋"/>
          <w:b w:val="0"/>
          <w:bCs w:val="0"/>
          <w:lang w:val="en-US" w:eastAsia="zh-CN"/>
        </w:rPr>
        <w:t>工作</w:t>
      </w:r>
      <w:r>
        <w:rPr>
          <w:rFonts w:hint="eastAsia" w:ascii="仿宋" w:hAnsi="仿宋" w:eastAsia="仿宋" w:cs="仿宋"/>
          <w:b w:val="0"/>
          <w:bCs w:val="0"/>
        </w:rPr>
        <w:t>实际，</w:t>
      </w:r>
      <w:r>
        <w:rPr>
          <w:rFonts w:hint="eastAsia" w:ascii="仿宋" w:hAnsi="仿宋" w:eastAsia="仿宋" w:cs="仿宋"/>
          <w:b w:val="0"/>
          <w:bCs w:val="0"/>
          <w:lang w:val="en-US" w:eastAsia="zh-CN"/>
        </w:rPr>
        <w:t>在社会信用体系建设创新示范领域先行先试，并给予政策支持。鼓励</w:t>
      </w:r>
      <w:r>
        <w:rPr>
          <w:rFonts w:hint="eastAsia" w:ascii="仿宋" w:hAnsi="仿宋" w:eastAsia="仿宋" w:cs="仿宋"/>
          <w:b w:val="0"/>
          <w:bCs w:val="0"/>
        </w:rPr>
        <w:t>探索建立多元化投融资机制，引导社会资本投向信用服务业和社会信用体系建设的各领域、各环节，加快形成政府和社会良性互动、优势互补的</w:t>
      </w:r>
      <w:r>
        <w:rPr>
          <w:rFonts w:hint="eastAsia" w:ascii="仿宋" w:hAnsi="仿宋" w:eastAsia="仿宋" w:cs="仿宋"/>
          <w:b w:val="0"/>
          <w:bCs w:val="0"/>
          <w:lang w:val="en-US" w:eastAsia="zh-CN"/>
        </w:rPr>
        <w:t>社会</w:t>
      </w:r>
      <w:r>
        <w:rPr>
          <w:rFonts w:hint="eastAsia" w:ascii="仿宋" w:hAnsi="仿宋" w:eastAsia="仿宋" w:cs="仿宋"/>
          <w:b w:val="0"/>
          <w:bCs w:val="0"/>
        </w:rPr>
        <w:t>信用体系建设局面。</w:t>
      </w:r>
    </w:p>
    <w:bookmarkEnd w:id="156"/>
    <w:p>
      <w:pPr>
        <w:pStyle w:val="4"/>
        <w:pageBreakBefore w:val="0"/>
        <w:widowControl w:val="0"/>
        <w:kinsoku/>
        <w:wordWrap/>
        <w:overflowPunct/>
        <w:topLinePunct w:val="0"/>
        <w:autoSpaceDE/>
        <w:autoSpaceDN/>
        <w:bidi w:val="0"/>
        <w:adjustRightInd/>
        <w:spacing w:line="560" w:lineRule="exact"/>
        <w:ind w:firstLine="640" w:firstLineChars="200"/>
        <w:rPr>
          <w:rFonts w:hint="eastAsia"/>
          <w:b w:val="0"/>
          <w:bCs w:val="0"/>
        </w:rPr>
      </w:pPr>
      <w:bookmarkStart w:id="157" w:name="_Toc21082_WPSOffice_Level2"/>
      <w:bookmarkStart w:id="158" w:name="_Toc18508_WPSOffice_Level2"/>
      <w:bookmarkStart w:id="159" w:name="_Toc4035"/>
      <w:bookmarkStart w:id="160" w:name="_Toc20004"/>
      <w:r>
        <w:rPr>
          <w:rFonts w:hint="eastAsia"/>
          <w:b w:val="0"/>
          <w:bCs w:val="0"/>
          <w:lang w:val="en-US" w:eastAsia="zh-CN"/>
        </w:rPr>
        <w:t>（三）加强</w:t>
      </w:r>
      <w:r>
        <w:rPr>
          <w:rFonts w:hint="eastAsia"/>
          <w:b w:val="0"/>
          <w:bCs w:val="0"/>
        </w:rPr>
        <w:t>检查督导落实</w:t>
      </w:r>
      <w:bookmarkEnd w:id="157"/>
      <w:bookmarkEnd w:id="158"/>
      <w:bookmarkEnd w:id="159"/>
      <w:bookmarkEnd w:id="160"/>
      <w:bookmarkStart w:id="161" w:name="_Toc22349"/>
    </w:p>
    <w:p>
      <w:pPr>
        <w:pStyle w:val="4"/>
        <w:keepNext w:val="0"/>
        <w:keepLines w:val="0"/>
        <w:pageBreakBefore w:val="0"/>
        <w:widowControl w:val="0"/>
        <w:numPr>
          <w:ilvl w:val="0"/>
          <w:numId w:val="0"/>
        </w:numPr>
        <w:kinsoku/>
        <w:wordWrap/>
        <w:overflowPunct/>
        <w:topLinePunct w:val="0"/>
        <w:autoSpaceDE/>
        <w:autoSpaceDN/>
        <w:bidi w:val="0"/>
        <w:adjustRightInd/>
        <w:spacing w:line="560" w:lineRule="exact"/>
        <w:ind w:firstLine="640" w:firstLineChars="200"/>
        <w:textAlignment w:val="auto"/>
        <w:rPr>
          <w:rFonts w:hint="eastAsia" w:ascii="仿宋_GB2312" w:eastAsia="仿宋_GB2312" w:hAnsiTheme="minorHAnsi" w:cstheme="minorBidi"/>
          <w:b w:val="0"/>
          <w:bCs w:val="0"/>
          <w:kern w:val="2"/>
          <w:sz w:val="32"/>
          <w:szCs w:val="32"/>
          <w:lang w:val="en-US" w:eastAsia="zh-CN" w:bidi="ar-SA"/>
        </w:rPr>
      </w:pPr>
      <w:r>
        <w:rPr>
          <w:rFonts w:hint="eastAsia" w:ascii="仿宋" w:hAnsi="仿宋" w:eastAsia="仿宋" w:cs="仿宋"/>
          <w:b w:val="0"/>
          <w:bCs w:val="0"/>
        </w:rPr>
        <w:t>各地各部门要明确工作职责，逐步形成常态化</w:t>
      </w:r>
      <w:r>
        <w:rPr>
          <w:rFonts w:hint="eastAsia" w:ascii="仿宋_GB2312" w:eastAsia="仿宋_GB2312" w:hAnsiTheme="minorHAnsi" w:cstheme="minorBidi"/>
          <w:b w:val="0"/>
          <w:bCs w:val="0"/>
          <w:kern w:val="2"/>
          <w:sz w:val="32"/>
          <w:szCs w:val="32"/>
          <w:lang w:val="en-US" w:eastAsia="zh-CN" w:bidi="ar-SA"/>
        </w:rPr>
        <w:t>、系统化的责任落实机制。</w:t>
      </w:r>
      <w:bookmarkEnd w:id="161"/>
      <w:r>
        <w:rPr>
          <w:rFonts w:hint="eastAsia" w:ascii="仿宋_GB2312" w:eastAsia="仿宋_GB2312" w:hAnsiTheme="minorHAnsi" w:cstheme="minorBidi"/>
          <w:b w:val="0"/>
          <w:bCs w:val="0"/>
          <w:kern w:val="2"/>
          <w:sz w:val="32"/>
          <w:szCs w:val="32"/>
          <w:lang w:val="en-US" w:eastAsia="zh-CN" w:bidi="ar-SA"/>
        </w:rPr>
        <w:t>省“诚信建设”建设领导小组办公室要做好全省社会信用体系建设工作任务落实情况的检查督导，要健全通报、约谈、督导机制，确保各项工作落实到位，推动全省社会信用体系建设工作持续高效开展。</w:t>
      </w:r>
      <w:bookmarkEnd w:id="55"/>
    </w:p>
    <w:bookmarkEnd w:id="162"/>
    <w:p/>
    <w:sectPr>
      <w:footerReference r:id="rId3" w:type="default"/>
      <w:pgSz w:w="11906" w:h="16838"/>
      <w:pgMar w:top="1440" w:right="1486" w:bottom="1538" w:left="1600" w:header="851" w:footer="850"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libri Light">
    <w:panose1 w:val="020F0302020204030204"/>
    <w:charset w:val="00"/>
    <w:family w:val="swiss"/>
    <w:pitch w:val="default"/>
    <w:sig w:usb0="E0002A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584568715"/>
                          </w:sdtPr>
                          <w:sdtEndPr>
                            <w:rPr>
                              <w:rFonts w:hint="eastAsia" w:ascii="宋体" w:hAnsi="宋体" w:eastAsia="宋体" w:cs="宋体"/>
                              <w:sz w:val="24"/>
                              <w:szCs w:val="24"/>
                            </w:rPr>
                          </w:sdtEndPr>
                          <w:sdtContent>
                            <w:p>
                              <w:pPr>
                                <w:pStyle w:val="8"/>
                                <w:jc w:val="center"/>
                                <w:rPr>
                                  <w:rFonts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PAGE   \* MERGEFORMAT</w:instrText>
                              </w:r>
                              <w:r>
                                <w:rPr>
                                  <w:rFonts w:hint="eastAsia" w:ascii="宋体" w:hAnsi="宋体" w:eastAsia="宋体" w:cs="宋体"/>
                                  <w:sz w:val="24"/>
                                  <w:szCs w:val="24"/>
                                </w:rPr>
                                <w:fldChar w:fldCharType="separate"/>
                              </w:r>
                              <w:r>
                                <w:rPr>
                                  <w:rFonts w:hint="eastAsia" w:ascii="宋体" w:hAnsi="宋体" w:eastAsia="宋体" w:cs="宋体"/>
                                  <w:sz w:val="24"/>
                                  <w:szCs w:val="24"/>
                                  <w:lang w:val="zh-CN"/>
                                </w:rPr>
                                <w:t>40</w:t>
                              </w:r>
                              <w:r>
                                <w:rPr>
                                  <w:rFonts w:hint="eastAsia" w:ascii="宋体" w:hAnsi="宋体" w:eastAsia="宋体" w:cs="宋体"/>
                                  <w:sz w:val="24"/>
                                  <w:szCs w:val="24"/>
                                  <w:lang w:val="zh-CN"/>
                                </w:rPr>
                                <w:fldChar w:fldCharType="end"/>
                              </w:r>
                            </w:p>
                          </w:sdtContent>
                        </w:sdt>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sdt>
                    <w:sdtPr>
                      <w:id w:val="584568715"/>
                    </w:sdtPr>
                    <w:sdtEndPr>
                      <w:rPr>
                        <w:rFonts w:hint="eastAsia" w:ascii="宋体" w:hAnsi="宋体" w:eastAsia="宋体" w:cs="宋体"/>
                        <w:sz w:val="24"/>
                        <w:szCs w:val="24"/>
                      </w:rPr>
                    </w:sdtEndPr>
                    <w:sdtContent>
                      <w:p>
                        <w:pPr>
                          <w:pStyle w:val="8"/>
                          <w:jc w:val="center"/>
                          <w:rPr>
                            <w:rFonts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PAGE   \* MERGEFORMAT</w:instrText>
                        </w:r>
                        <w:r>
                          <w:rPr>
                            <w:rFonts w:hint="eastAsia" w:ascii="宋体" w:hAnsi="宋体" w:eastAsia="宋体" w:cs="宋体"/>
                            <w:sz w:val="24"/>
                            <w:szCs w:val="24"/>
                          </w:rPr>
                          <w:fldChar w:fldCharType="separate"/>
                        </w:r>
                        <w:r>
                          <w:rPr>
                            <w:rFonts w:hint="eastAsia" w:ascii="宋体" w:hAnsi="宋体" w:eastAsia="宋体" w:cs="宋体"/>
                            <w:sz w:val="24"/>
                            <w:szCs w:val="24"/>
                            <w:lang w:val="zh-CN"/>
                          </w:rPr>
                          <w:t>40</w:t>
                        </w:r>
                        <w:r>
                          <w:rPr>
                            <w:rFonts w:hint="eastAsia" w:ascii="宋体" w:hAnsi="宋体" w:eastAsia="宋体" w:cs="宋体"/>
                            <w:sz w:val="24"/>
                            <w:szCs w:val="24"/>
                            <w:lang w:val="zh-CN"/>
                          </w:rPr>
                          <w:fldChar w:fldCharType="end"/>
                        </w:r>
                      </w:p>
                    </w:sdtContent>
                  </w:sdt>
                </w:txbxContent>
              </v:textbox>
            </v:shape>
          </w:pict>
        </mc:Fallback>
      </mc:AlternateContent>
    </w:r>
  </w:p>
  <w:p>
    <w:pPr>
      <w:pStyle w:val="8"/>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C54F07"/>
    <w:rsid w:val="0E67355E"/>
    <w:rsid w:val="214B5D61"/>
    <w:rsid w:val="2A774024"/>
    <w:rsid w:val="430F7144"/>
    <w:rsid w:val="5C994168"/>
    <w:rsid w:val="5F245BC4"/>
    <w:rsid w:val="624F6F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9"/>
    <w:pPr>
      <w:keepNext/>
      <w:keepLines/>
      <w:spacing w:line="560" w:lineRule="exact"/>
      <w:outlineLvl w:val="0"/>
    </w:pPr>
    <w:rPr>
      <w:rFonts w:eastAsia="黑体"/>
      <w:b/>
      <w:bCs/>
      <w:kern w:val="44"/>
      <w:sz w:val="32"/>
      <w:szCs w:val="44"/>
    </w:rPr>
  </w:style>
  <w:style w:type="paragraph" w:styleId="4">
    <w:name w:val="heading 2"/>
    <w:basedOn w:val="1"/>
    <w:next w:val="1"/>
    <w:unhideWhenUsed/>
    <w:qFormat/>
    <w:uiPriority w:val="9"/>
    <w:pPr>
      <w:spacing w:line="560" w:lineRule="exact"/>
      <w:outlineLvl w:val="1"/>
    </w:pPr>
    <w:rPr>
      <w:rFonts w:eastAsia="楷体" w:asciiTheme="majorHAnsi" w:hAnsiTheme="majorHAnsi" w:cstheme="majorBidi"/>
      <w:b/>
      <w:bCs/>
      <w:sz w:val="32"/>
      <w:szCs w:val="32"/>
    </w:rPr>
  </w:style>
  <w:style w:type="paragraph" w:styleId="5">
    <w:name w:val="heading 3"/>
    <w:basedOn w:val="1"/>
    <w:next w:val="1"/>
    <w:link w:val="18"/>
    <w:unhideWhenUsed/>
    <w:qFormat/>
    <w:uiPriority w:val="0"/>
    <w:pPr>
      <w:keepNext/>
      <w:keepLines/>
      <w:spacing w:before="260" w:after="260" w:line="413" w:lineRule="auto"/>
      <w:outlineLvl w:val="2"/>
    </w:pPr>
    <w:rPr>
      <w:rFonts w:ascii="仿宋" w:hAnsi="仿宋" w:eastAsia="仿宋" w:cs="仿宋"/>
      <w:b/>
      <w:sz w:val="32"/>
      <w:szCs w:val="32"/>
    </w:rPr>
  </w:style>
  <w:style w:type="character" w:default="1" w:styleId="14">
    <w:name w:val="Default Paragraph Font"/>
    <w:semiHidden/>
    <w:uiPriority w:val="0"/>
  </w:style>
  <w:style w:type="table" w:default="1" w:styleId="12">
    <w:name w:val="Normal Table"/>
    <w:semiHidden/>
    <w:uiPriority w:val="0"/>
    <w:tblPr>
      <w:tblLayout w:type="fixed"/>
      <w:tblCellMar>
        <w:top w:w="0" w:type="dxa"/>
        <w:left w:w="108" w:type="dxa"/>
        <w:bottom w:w="0" w:type="dxa"/>
        <w:right w:w="108" w:type="dxa"/>
      </w:tblCellMar>
    </w:tblPr>
  </w:style>
  <w:style w:type="paragraph" w:styleId="2">
    <w:name w:val="Body Text"/>
    <w:basedOn w:val="1"/>
    <w:qFormat/>
    <w:uiPriority w:val="1"/>
    <w:pPr>
      <w:ind w:left="117"/>
    </w:pPr>
    <w:rPr>
      <w:rFonts w:ascii="宋体" w:hAnsi="宋体" w:eastAsia="宋体"/>
      <w:sz w:val="32"/>
      <w:szCs w:val="32"/>
    </w:rPr>
  </w:style>
  <w:style w:type="paragraph" w:styleId="6">
    <w:name w:val="Body Text Indent"/>
    <w:basedOn w:val="1"/>
    <w:unhideWhenUsed/>
    <w:qFormat/>
    <w:uiPriority w:val="99"/>
    <w:pPr>
      <w:spacing w:after="120"/>
      <w:ind w:left="420" w:leftChars="200"/>
    </w:pPr>
  </w:style>
  <w:style w:type="paragraph" w:styleId="7">
    <w:name w:val="Plain Text"/>
    <w:basedOn w:val="1"/>
    <w:qFormat/>
    <w:uiPriority w:val="0"/>
    <w:rPr>
      <w:rFonts w:ascii="宋体" w:hAnsi="Courier New" w:cs="Courier New"/>
      <w:szCs w:val="21"/>
    </w:rPr>
  </w:style>
  <w:style w:type="paragraph" w:styleId="8">
    <w:name w:val="footer"/>
    <w:basedOn w:val="1"/>
    <w:unhideWhenUsed/>
    <w:qFormat/>
    <w:uiPriority w:val="99"/>
    <w:pPr>
      <w:tabs>
        <w:tab w:val="center" w:pos="4153"/>
        <w:tab w:val="right" w:pos="8306"/>
      </w:tabs>
      <w:snapToGrid w:val="0"/>
      <w:jc w:val="left"/>
    </w:pPr>
    <w:rPr>
      <w:sz w:val="18"/>
      <w:szCs w:val="18"/>
    </w:rPr>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 w:type="paragraph" w:styleId="10">
    <w:name w:val="Body Text First Indent"/>
    <w:basedOn w:val="2"/>
    <w:qFormat/>
    <w:uiPriority w:val="0"/>
    <w:pPr>
      <w:ind w:firstLine="420" w:firstLineChars="100"/>
    </w:pPr>
  </w:style>
  <w:style w:type="paragraph" w:styleId="11">
    <w:name w:val="Body Text First Indent 2"/>
    <w:basedOn w:val="6"/>
    <w:next w:val="10"/>
    <w:qFormat/>
    <w:uiPriority w:val="0"/>
    <w:pPr>
      <w:ind w:left="0" w:leftChars="0" w:firstLine="420"/>
    </w:p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5">
    <w:name w:val="WPSOffice手动目录 1"/>
    <w:qFormat/>
    <w:uiPriority w:val="0"/>
    <w:pPr>
      <w:ind w:leftChars="0"/>
    </w:pPr>
    <w:rPr>
      <w:rFonts w:ascii="Times New Roman" w:hAnsi="Times New Roman" w:eastAsia="宋体" w:cs="Times New Roman"/>
      <w:sz w:val="20"/>
      <w:szCs w:val="20"/>
    </w:rPr>
  </w:style>
  <w:style w:type="paragraph" w:customStyle="1" w:styleId="16">
    <w:name w:val="WPSOffice手动目录 2"/>
    <w:qFormat/>
    <w:uiPriority w:val="0"/>
    <w:pPr>
      <w:ind w:left="200" w:leftChars="200"/>
    </w:pPr>
    <w:rPr>
      <w:rFonts w:ascii="Times New Roman" w:hAnsi="Times New Roman" w:eastAsia="宋体" w:cs="Times New Roman"/>
      <w:lang w:val="en-US" w:eastAsia="zh-CN" w:bidi="ar-SA"/>
    </w:rPr>
  </w:style>
  <w:style w:type="character" w:customStyle="1" w:styleId="17">
    <w:name w:val="标题 3 字符"/>
    <w:link w:val="5"/>
    <w:qFormat/>
    <w:uiPriority w:val="0"/>
    <w:rPr>
      <w:rFonts w:ascii="仿宋" w:hAnsi="仿宋" w:eastAsia="仿宋" w:cs="仿宋"/>
      <w:b/>
      <w:sz w:val="32"/>
      <w:szCs w:val="32"/>
    </w:rPr>
  </w:style>
  <w:style w:type="character" w:customStyle="1" w:styleId="18">
    <w:name w:val="标题 3 Char"/>
    <w:link w:val="5"/>
    <w:qFormat/>
    <w:uiPriority w:val="0"/>
    <w:rPr>
      <w:rFonts w:ascii="仿宋" w:hAnsi="仿宋" w:eastAsia="仿宋" w:cs="仿宋"/>
      <w:b/>
      <w:sz w:val="32"/>
      <w:szCs w:val="32"/>
    </w:rPr>
  </w:style>
</w:styles>
</file>

<file path=word/_rels/document.xml.rels><?xml version="1.0" encoding="UTF-8" standalone="yes"?>
<Relationships xmlns="http://schemas.openxmlformats.org/package/2006/relationships"><Relationship Id="rId7" Type="http://schemas.openxmlformats.org/officeDocument/2006/relationships/glossaryDocument" Target="glossary/document.xml"/><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e4223e1b-53b0-4b53-a351-5b19837e904e}"/>
        <w:style w:val=""/>
        <w:category>
          <w:name w:val="常规"/>
          <w:gallery w:val="placeholder"/>
        </w:category>
        <w:types>
          <w:type w:val="bbPlcHdr"/>
        </w:types>
        <w:behaviors>
          <w:behavior w:val="content"/>
        </w:behaviors>
        <w:description w:val=""/>
        <w:guid w:val="{e4223e1b-53b0-4b53-a351-5b19837e904e}"/>
      </w:docPartPr>
      <w:docPartBody>
        <w:p>
          <w:r>
            <w:rPr>
              <w:color w:val="808080"/>
            </w:rPr>
            <w:t>单击此处输入文字。</w:t>
          </w:r>
        </w:p>
      </w:docPartBody>
    </w:docPart>
    <w:docPart>
      <w:docPartPr>
        <w:name w:val="{c9beb364-0649-40c4-afbb-73c4f0e8e9e9}"/>
        <w:style w:val=""/>
        <w:category>
          <w:name w:val="常规"/>
          <w:gallery w:val="placeholder"/>
        </w:category>
        <w:types>
          <w:type w:val="bbPlcHdr"/>
        </w:types>
        <w:behaviors>
          <w:behavior w:val="content"/>
        </w:behaviors>
        <w:description w:val=""/>
        <w:guid w:val="{c9beb364-0649-40c4-afbb-73c4f0e8e9e9}"/>
      </w:docPartPr>
      <w:docPartBody>
        <w:p>
          <w:r>
            <w:rPr>
              <w:color w:val="808080"/>
            </w:rPr>
            <w:t>单击此处输入文字。</w:t>
          </w:r>
        </w:p>
      </w:docPartBody>
    </w:docPart>
    <w:docPart>
      <w:docPartPr>
        <w:name w:val="{c8a352ce-1b7e-46c2-8512-e26f16913d51}"/>
        <w:style w:val=""/>
        <w:category>
          <w:name w:val="常规"/>
          <w:gallery w:val="placeholder"/>
        </w:category>
        <w:types>
          <w:type w:val="bbPlcHdr"/>
        </w:types>
        <w:behaviors>
          <w:behavior w:val="content"/>
        </w:behaviors>
        <w:description w:val=""/>
        <w:guid w:val="{c8a352ce-1b7e-46c2-8512-e26f16913d51}"/>
      </w:docPartPr>
      <w:docPartBody>
        <w:p>
          <w:r>
            <w:rPr>
              <w:color w:val="808080"/>
            </w:rPr>
            <w:t>单击此处输入文字。</w:t>
          </w:r>
        </w:p>
      </w:docPartBody>
    </w:docPart>
    <w:docPart>
      <w:docPartPr>
        <w:name w:val="{a908f5c3-2f2c-45cf-9dee-10058a8d742c}"/>
        <w:style w:val=""/>
        <w:category>
          <w:name w:val="常规"/>
          <w:gallery w:val="placeholder"/>
        </w:category>
        <w:types>
          <w:type w:val="bbPlcHdr"/>
        </w:types>
        <w:behaviors>
          <w:behavior w:val="content"/>
        </w:behaviors>
        <w:description w:val=""/>
        <w:guid w:val="{a908f5c3-2f2c-45cf-9dee-10058a8d742c}"/>
      </w:docPartPr>
      <w:docPartBody>
        <w:p>
          <w:r>
            <w:rPr>
              <w:color w:val="808080"/>
            </w:rPr>
            <w:t>单击此处输入文字。</w:t>
          </w:r>
        </w:p>
      </w:docPartBody>
    </w:docPart>
    <w:docPart>
      <w:docPartPr>
        <w:name w:val="{fcd60f8a-5c7a-40cc-b93f-ccd116d52a8c}"/>
        <w:style w:val=""/>
        <w:category>
          <w:name w:val="常规"/>
          <w:gallery w:val="placeholder"/>
        </w:category>
        <w:types>
          <w:type w:val="bbPlcHdr"/>
        </w:types>
        <w:behaviors>
          <w:behavior w:val="content"/>
        </w:behaviors>
        <w:description w:val=""/>
        <w:guid w:val="{fcd60f8a-5c7a-40cc-b93f-ccd116d52a8c}"/>
      </w:docPartPr>
      <w:docPartBody>
        <w:p>
          <w:r>
            <w:rPr>
              <w:color w:val="808080"/>
            </w:rPr>
            <w:t>单击此处输入文字。</w:t>
          </w:r>
        </w:p>
      </w:docPartBody>
    </w:docPart>
    <w:docPart>
      <w:docPartPr>
        <w:name w:val="{66a6ba00-d102-4a05-8db7-fb33a0938378}"/>
        <w:style w:val=""/>
        <w:category>
          <w:name w:val="常规"/>
          <w:gallery w:val="placeholder"/>
        </w:category>
        <w:types>
          <w:type w:val="bbPlcHdr"/>
        </w:types>
        <w:behaviors>
          <w:behavior w:val="content"/>
        </w:behaviors>
        <w:description w:val=""/>
        <w:guid w:val="{66a6ba00-d102-4a05-8db7-fb33a0938378}"/>
      </w:docPartPr>
      <w:docPartBody>
        <w:p>
          <w:r>
            <w:rPr>
              <w:color w:val="808080"/>
            </w:rPr>
            <w:t>单击此处输入文字。</w:t>
          </w:r>
        </w:p>
      </w:docPartBody>
    </w:docPart>
    <w:docPart>
      <w:docPartPr>
        <w:name w:val="{74d9a53e-7614-4250-ac5f-4618fe7562a9}"/>
        <w:style w:val=""/>
        <w:category>
          <w:name w:val="常规"/>
          <w:gallery w:val="placeholder"/>
        </w:category>
        <w:types>
          <w:type w:val="bbPlcHdr"/>
        </w:types>
        <w:behaviors>
          <w:behavior w:val="content"/>
        </w:behaviors>
        <w:description w:val=""/>
        <w:guid w:val="{74d9a53e-7614-4250-ac5f-4618fe7562a9}"/>
      </w:docPartPr>
      <w:docPartBody>
        <w:p>
          <w:r>
            <w:rPr>
              <w:color w:val="808080"/>
            </w:rPr>
            <w:t>单击此处输入文字。</w:t>
          </w:r>
        </w:p>
      </w:docPartBody>
    </w:docPart>
    <w:docPart>
      <w:docPartPr>
        <w:name w:val="{b8579454-f318-49af-ad90-1bdb796ae354}"/>
        <w:style w:val=""/>
        <w:category>
          <w:name w:val="常规"/>
          <w:gallery w:val="placeholder"/>
        </w:category>
        <w:types>
          <w:type w:val="bbPlcHdr"/>
        </w:types>
        <w:behaviors>
          <w:behavior w:val="content"/>
        </w:behaviors>
        <w:description w:val=""/>
        <w:guid w:val="{b8579454-f318-49af-ad90-1bdb796ae354}"/>
      </w:docPartPr>
      <w:docPartBody>
        <w:p>
          <w:r>
            <w:rPr>
              <w:color w:val="808080"/>
            </w:rPr>
            <w:t>单击此处输入文字。</w:t>
          </w:r>
        </w:p>
      </w:docPartBody>
    </w:docPart>
    <w:docPart>
      <w:docPartPr>
        <w:name w:val="{29f7d5d9-976f-47a8-83c9-ba076653d70d}"/>
        <w:style w:val=""/>
        <w:category>
          <w:name w:val="常规"/>
          <w:gallery w:val="placeholder"/>
        </w:category>
        <w:types>
          <w:type w:val="bbPlcHdr"/>
        </w:types>
        <w:behaviors>
          <w:behavior w:val="content"/>
        </w:behaviors>
        <w:description w:val=""/>
        <w:guid w:val="{29f7d5d9-976f-47a8-83c9-ba076653d70d}"/>
      </w:docPartPr>
      <w:docPartBody>
        <w:p>
          <w:r>
            <w:rPr>
              <w:color w:val="808080"/>
            </w:rPr>
            <w:t>单击此处输入文字。</w:t>
          </w:r>
        </w:p>
      </w:docPartBody>
    </w:docPart>
    <w:docPart>
      <w:docPartPr>
        <w:name w:val="{37acc192-7209-4e77-95d2-0f8d9b80c9d5}"/>
        <w:style w:val=""/>
        <w:category>
          <w:name w:val="常规"/>
          <w:gallery w:val="placeholder"/>
        </w:category>
        <w:types>
          <w:type w:val="bbPlcHdr"/>
        </w:types>
        <w:behaviors>
          <w:behavior w:val="content"/>
        </w:behaviors>
        <w:description w:val=""/>
        <w:guid w:val="{37acc192-7209-4e77-95d2-0f8d9b80c9d5}"/>
      </w:docPartPr>
      <w:docPartBody>
        <w:p>
          <w:r>
            <w:rPr>
              <w:color w:val="808080"/>
            </w:rPr>
            <w:t>单击此处输入文字。</w:t>
          </w:r>
        </w:p>
      </w:docPartBody>
    </w:docPart>
    <w:docPart>
      <w:docPartPr>
        <w:name w:val="{6e95955d-847c-4475-97e6-d4f45e0aeae9}"/>
        <w:style w:val=""/>
        <w:category>
          <w:name w:val="常规"/>
          <w:gallery w:val="placeholder"/>
        </w:category>
        <w:types>
          <w:type w:val="bbPlcHdr"/>
        </w:types>
        <w:behaviors>
          <w:behavior w:val="content"/>
        </w:behaviors>
        <w:description w:val=""/>
        <w:guid w:val="{6e95955d-847c-4475-97e6-d4f45e0aeae9}"/>
      </w:docPartPr>
      <w:docPartBody>
        <w:p>
          <w:r>
            <w:rPr>
              <w:color w:val="808080"/>
            </w:rPr>
            <w:t>单击此处输入文字。</w:t>
          </w:r>
        </w:p>
      </w:docPartBody>
    </w:docPart>
    <w:docPart>
      <w:docPartPr>
        <w:name w:val="{30e08092-df49-40b0-9fb7-538c35faf775}"/>
        <w:style w:val=""/>
        <w:category>
          <w:name w:val="常规"/>
          <w:gallery w:val="placeholder"/>
        </w:category>
        <w:types>
          <w:type w:val="bbPlcHdr"/>
        </w:types>
        <w:behaviors>
          <w:behavior w:val="content"/>
        </w:behaviors>
        <w:description w:val=""/>
        <w:guid w:val="{30e08092-df49-40b0-9fb7-538c35faf775}"/>
      </w:docPartPr>
      <w:docPartBody>
        <w:p>
          <w:r>
            <w:rPr>
              <w:color w:val="808080"/>
            </w:rPr>
            <w:t>单击此处输入文字。</w:t>
          </w:r>
        </w:p>
      </w:docPartBody>
    </w:docPart>
    <w:docPart>
      <w:docPartPr>
        <w:name w:val="{cc196250-6e37-44af-b913-c6ff6ea2ea3e}"/>
        <w:style w:val=""/>
        <w:category>
          <w:name w:val="常规"/>
          <w:gallery w:val="placeholder"/>
        </w:category>
        <w:types>
          <w:type w:val="bbPlcHdr"/>
        </w:types>
        <w:behaviors>
          <w:behavior w:val="content"/>
        </w:behaviors>
        <w:description w:val=""/>
        <w:guid w:val="{cc196250-6e37-44af-b913-c6ff6ea2ea3e}"/>
      </w:docPartPr>
      <w:docPartBody>
        <w:p>
          <w:r>
            <w:rPr>
              <w:color w:val="808080"/>
            </w:rPr>
            <w:t>单击此处输入文字。</w:t>
          </w:r>
        </w:p>
      </w:docPartBody>
    </w:docPart>
    <w:docPart>
      <w:docPartPr>
        <w:name w:val="{89a5f4d8-ec50-4c48-a2c1-b8fdb97b6dcf}"/>
        <w:style w:val=""/>
        <w:category>
          <w:name w:val="常规"/>
          <w:gallery w:val="placeholder"/>
        </w:category>
        <w:types>
          <w:type w:val="bbPlcHdr"/>
        </w:types>
        <w:behaviors>
          <w:behavior w:val="content"/>
        </w:behaviors>
        <w:description w:val=""/>
        <w:guid w:val="{89a5f4d8-ec50-4c48-a2c1-b8fdb97b6dcf}"/>
      </w:docPartPr>
      <w:docPartBody>
        <w:p>
          <w:r>
            <w:rPr>
              <w:color w:val="808080"/>
            </w:rPr>
            <w:t>单击此处输入文字。</w:t>
          </w:r>
        </w:p>
      </w:docPartBody>
    </w:docPart>
    <w:docPart>
      <w:docPartPr>
        <w:name w:val="{82388ee3-c1ba-44c6-9651-fb87bb46f320}"/>
        <w:style w:val=""/>
        <w:category>
          <w:name w:val="常规"/>
          <w:gallery w:val="placeholder"/>
        </w:category>
        <w:types>
          <w:type w:val="bbPlcHdr"/>
        </w:types>
        <w:behaviors>
          <w:behavior w:val="content"/>
        </w:behaviors>
        <w:description w:val=""/>
        <w:guid w:val="{82388ee3-c1ba-44c6-9651-fb87bb46f320}"/>
      </w:docPartPr>
      <w:docPartBody>
        <w:p>
          <w:r>
            <w:rPr>
              <w:color w:val="808080"/>
            </w:rPr>
            <w:t>单击此处输入文字。</w:t>
          </w:r>
        </w:p>
      </w:docPartBody>
    </w:docPart>
    <w:docPart>
      <w:docPartPr>
        <w:name w:val="{e4367fa0-b88c-42d1-9bce-00c1ed252b4e}"/>
        <w:style w:val=""/>
        <w:category>
          <w:name w:val="常规"/>
          <w:gallery w:val="placeholder"/>
        </w:category>
        <w:types>
          <w:type w:val="bbPlcHdr"/>
        </w:types>
        <w:behaviors>
          <w:behavior w:val="content"/>
        </w:behaviors>
        <w:description w:val=""/>
        <w:guid w:val="{e4367fa0-b88c-42d1-9bce-00c1ed252b4e}"/>
      </w:docPartPr>
      <w:docPartBody>
        <w:p>
          <w:r>
            <w:rPr>
              <w:color w:val="808080"/>
            </w:rPr>
            <w:t>单击此处输入文字。</w:t>
          </w:r>
        </w:p>
      </w:docPartBody>
    </w:docPart>
    <w:docPart>
      <w:docPartPr>
        <w:name w:val="{00f6f82e-2254-432f-af90-f09d56a1edb3}"/>
        <w:style w:val=""/>
        <w:category>
          <w:name w:val="常规"/>
          <w:gallery w:val="placeholder"/>
        </w:category>
        <w:types>
          <w:type w:val="bbPlcHdr"/>
        </w:types>
        <w:behaviors>
          <w:behavior w:val="content"/>
        </w:behaviors>
        <w:description w:val=""/>
        <w:guid w:val="{00f6f82e-2254-432f-af90-f09d56a1edb3}"/>
      </w:docPartPr>
      <w:docPartBody>
        <w:p>
          <w:r>
            <w:rPr>
              <w:color w:val="808080"/>
            </w:rPr>
            <w:t>单击此处输入文字。</w:t>
          </w:r>
        </w:p>
      </w:docPartBody>
    </w:docPart>
    <w:docPart>
      <w:docPartPr>
        <w:name w:val="{26a4a6fc-cfc6-4ecb-8a87-3463bea33381}"/>
        <w:style w:val=""/>
        <w:category>
          <w:name w:val="常规"/>
          <w:gallery w:val="placeholder"/>
        </w:category>
        <w:types>
          <w:type w:val="bbPlcHdr"/>
        </w:types>
        <w:behaviors>
          <w:behavior w:val="content"/>
        </w:behaviors>
        <w:description w:val=""/>
        <w:guid w:val="{26a4a6fc-cfc6-4ecb-8a87-3463bea33381}"/>
      </w:docPartPr>
      <w:docPartBody>
        <w:p>
          <w:r>
            <w:rPr>
              <w:color w:val="808080"/>
            </w:rPr>
            <w:t>单击此处输入文字。</w:t>
          </w:r>
        </w:p>
      </w:docPartBody>
    </w:docPart>
    <w:docPart>
      <w:docPartPr>
        <w:name w:val="{2d3a6a92-3c14-4e59-bb75-9ef93829aede}"/>
        <w:style w:val=""/>
        <w:category>
          <w:name w:val="常规"/>
          <w:gallery w:val="placeholder"/>
        </w:category>
        <w:types>
          <w:type w:val="bbPlcHdr"/>
        </w:types>
        <w:behaviors>
          <w:behavior w:val="content"/>
        </w:behaviors>
        <w:description w:val=""/>
        <w:guid w:val="{2d3a6a92-3c14-4e59-bb75-9ef93829aede}"/>
      </w:docPartPr>
      <w:docPartBody>
        <w:p>
          <w:r>
            <w:rPr>
              <w:color w:val="808080"/>
            </w:rPr>
            <w:t>单击此处输入文字。</w:t>
          </w:r>
        </w:p>
      </w:docPartBody>
    </w:docPart>
    <w:docPart>
      <w:docPartPr>
        <w:name w:val="{5c8f6a2a-7119-4c2a-9818-b754ab3a2367}"/>
        <w:style w:val=""/>
        <w:category>
          <w:name w:val="常规"/>
          <w:gallery w:val="placeholder"/>
        </w:category>
        <w:types>
          <w:type w:val="bbPlcHdr"/>
        </w:types>
        <w:behaviors>
          <w:behavior w:val="content"/>
        </w:behaviors>
        <w:description w:val=""/>
        <w:guid w:val="{5c8f6a2a-7119-4c2a-9818-b754ab3a2367}"/>
      </w:docPartPr>
      <w:docPartBody>
        <w:p>
          <w:r>
            <w:rPr>
              <w:color w:val="808080"/>
            </w:rPr>
            <w:t>单击此处输入文字。</w:t>
          </w:r>
        </w:p>
      </w:docPartBody>
    </w:docPart>
    <w:docPart>
      <w:docPartPr>
        <w:name w:val="{50d6aebf-11d1-4d14-847a-1030ccf719ac}"/>
        <w:style w:val=""/>
        <w:category>
          <w:name w:val="常规"/>
          <w:gallery w:val="placeholder"/>
        </w:category>
        <w:types>
          <w:type w:val="bbPlcHdr"/>
        </w:types>
        <w:behaviors>
          <w:behavior w:val="content"/>
        </w:behaviors>
        <w:description w:val=""/>
        <w:guid w:val="{50d6aebf-11d1-4d14-847a-1030ccf719ac}"/>
      </w:docPartPr>
      <w:docPartBody>
        <w:p>
          <w:r>
            <w:rPr>
              <w:color w:val="808080"/>
            </w:rPr>
            <w:t>单击此处输入文字。</w:t>
          </w:r>
        </w:p>
      </w:docPartBody>
    </w:docPart>
    <w:docPart>
      <w:docPartPr>
        <w:name w:val="{b98524cd-d7b1-49e4-9c51-893484347126}"/>
        <w:style w:val=""/>
        <w:category>
          <w:name w:val="常规"/>
          <w:gallery w:val="placeholder"/>
        </w:category>
        <w:types>
          <w:type w:val="bbPlcHdr"/>
        </w:types>
        <w:behaviors>
          <w:behavior w:val="content"/>
        </w:behaviors>
        <w:description w:val=""/>
        <w:guid w:val="{b98524cd-d7b1-49e4-9c51-893484347126}"/>
      </w:docPartPr>
      <w:docPartBody>
        <w:p>
          <w:r>
            <w:rPr>
              <w:color w:val="808080"/>
            </w:rPr>
            <w:t>单击此处输入文字。</w:t>
          </w:r>
        </w:p>
      </w:docPartBody>
    </w:docPart>
    <w:docPart>
      <w:docPartPr>
        <w:name w:val="{4034cc7a-9cc2-4a2a-99e8-77365d7b5bac}"/>
        <w:style w:val=""/>
        <w:category>
          <w:name w:val="常规"/>
          <w:gallery w:val="placeholder"/>
        </w:category>
        <w:types>
          <w:type w:val="bbPlcHdr"/>
        </w:types>
        <w:behaviors>
          <w:behavior w:val="content"/>
        </w:behaviors>
        <w:description w:val=""/>
        <w:guid w:val="{4034cc7a-9cc2-4a2a-99e8-77365d7b5bac}"/>
      </w:docPartPr>
      <w:docPartBody>
        <w:p>
          <w:r>
            <w:rPr>
              <w:color w:val="808080"/>
            </w:rPr>
            <w:t>单击此处输入文字。</w:t>
          </w:r>
        </w:p>
      </w:docPartBody>
    </w:docPart>
    <w:docPart>
      <w:docPartPr>
        <w:name w:val="{7baf85aa-9b9b-4054-9eb7-5a3fe3a7d2d5}"/>
        <w:style w:val=""/>
        <w:category>
          <w:name w:val="常规"/>
          <w:gallery w:val="placeholder"/>
        </w:category>
        <w:types>
          <w:type w:val="bbPlcHdr"/>
        </w:types>
        <w:behaviors>
          <w:behavior w:val="content"/>
        </w:behaviors>
        <w:description w:val=""/>
        <w:guid w:val="{7baf85aa-9b9b-4054-9eb7-5a3fe3a7d2d5}"/>
      </w:docPartPr>
      <w:docPartBody>
        <w:p>
          <w:r>
            <w:rPr>
              <w:color w:val="808080"/>
            </w:rPr>
            <w:t>单击此处输入文字。</w:t>
          </w:r>
        </w:p>
      </w:docPartBody>
    </w:docPart>
    <w:docPart>
      <w:docPartPr>
        <w:name w:val="{6157bf00-be0a-43ff-9069-531990a23bc1}"/>
        <w:style w:val=""/>
        <w:category>
          <w:name w:val="常规"/>
          <w:gallery w:val="placeholder"/>
        </w:category>
        <w:types>
          <w:type w:val="bbPlcHdr"/>
        </w:types>
        <w:behaviors>
          <w:behavior w:val="content"/>
        </w:behaviors>
        <w:description w:val=""/>
        <w:guid w:val="{6157bf00-be0a-43ff-9069-531990a23bc1}"/>
      </w:docPartPr>
      <w:docPartBody>
        <w:p>
          <w:r>
            <w:rPr>
              <w:color w:val="808080"/>
            </w:rPr>
            <w:t>单击此处输入文字。</w:t>
          </w:r>
        </w:p>
      </w:docPartBody>
    </w:docPart>
    <w:docPart>
      <w:docPartPr>
        <w:name w:val="{54520f87-4653-4fc8-8e8d-ee06dd72c860}"/>
        <w:style w:val=""/>
        <w:category>
          <w:name w:val="常规"/>
          <w:gallery w:val="placeholder"/>
        </w:category>
        <w:types>
          <w:type w:val="bbPlcHdr"/>
        </w:types>
        <w:behaviors>
          <w:behavior w:val="content"/>
        </w:behaviors>
        <w:description w:val=""/>
        <w:guid w:val="{54520f87-4653-4fc8-8e8d-ee06dd72c860}"/>
      </w:docPartPr>
      <w:docPartBody>
        <w:p>
          <w:r>
            <w:rPr>
              <w:color w:val="808080"/>
            </w:rPr>
            <w:t>单击此处输入文字。</w:t>
          </w:r>
        </w:p>
      </w:docPartBody>
    </w:docPart>
    <w:docPart>
      <w:docPartPr>
        <w:name w:val="{54ce527f-ab2d-42ed-b05b-e82e7fd6941e}"/>
        <w:style w:val=""/>
        <w:category>
          <w:name w:val="常规"/>
          <w:gallery w:val="placeholder"/>
        </w:category>
        <w:types>
          <w:type w:val="bbPlcHdr"/>
        </w:types>
        <w:behaviors>
          <w:behavior w:val="content"/>
        </w:behaviors>
        <w:description w:val=""/>
        <w:guid w:val="{54ce527f-ab2d-42ed-b05b-e82e7fd6941e}"/>
      </w:docPartPr>
      <w:docPartBody>
        <w:p>
          <w:r>
            <w:rPr>
              <w:color w:val="808080"/>
            </w:rPr>
            <w:t>单击此处输入文字。</w:t>
          </w:r>
        </w:p>
      </w:docPartBody>
    </w:docPart>
    <w:docPart>
      <w:docPartPr>
        <w:name w:val="{cce960d8-69b6-40cd-a9f0-2969739cf962}"/>
        <w:style w:val=""/>
        <w:category>
          <w:name w:val="常规"/>
          <w:gallery w:val="placeholder"/>
        </w:category>
        <w:types>
          <w:type w:val="bbPlcHdr"/>
        </w:types>
        <w:behaviors>
          <w:behavior w:val="content"/>
        </w:behaviors>
        <w:description w:val=""/>
        <w:guid w:val="{cce960d8-69b6-40cd-a9f0-2969739cf962}"/>
      </w:docPartPr>
      <w:docPartBody>
        <w:p>
          <w:r>
            <w:rPr>
              <w:color w:val="808080"/>
            </w:rPr>
            <w:t>单击此处输入文字。</w:t>
          </w:r>
        </w:p>
      </w:docPartBody>
    </w:docPart>
    <w:docPart>
      <w:docPartPr>
        <w:name w:val="{a29686a7-c698-4955-9d50-f3bbe9f8c9b3}"/>
        <w:style w:val=""/>
        <w:category>
          <w:name w:val="常规"/>
          <w:gallery w:val="placeholder"/>
        </w:category>
        <w:types>
          <w:type w:val="bbPlcHdr"/>
        </w:types>
        <w:behaviors>
          <w:behavior w:val="content"/>
        </w:behaviors>
        <w:description w:val=""/>
        <w:guid w:val="{a29686a7-c698-4955-9d50-f3bbe9f8c9b3}"/>
      </w:docPartPr>
      <w:docPartBody>
        <w:p>
          <w:r>
            <w:rPr>
              <w:color w:val="808080"/>
            </w:rPr>
            <w:t>单击此处输入文字。</w:t>
          </w:r>
        </w:p>
      </w:docPartBody>
    </w:docPart>
    <w:docPart>
      <w:docPartPr>
        <w:name w:val="{2ef55788-4fa2-48a0-9764-877e5f46e181}"/>
        <w:style w:val=""/>
        <w:category>
          <w:name w:val="常规"/>
          <w:gallery w:val="placeholder"/>
        </w:category>
        <w:types>
          <w:type w:val="bbPlcHdr"/>
        </w:types>
        <w:behaviors>
          <w:behavior w:val="content"/>
        </w:behaviors>
        <w:description w:val=""/>
        <w:guid w:val="{2ef55788-4fa2-48a0-9764-877e5f46e181}"/>
      </w:docPartPr>
      <w:docPartBody>
        <w:p>
          <w:r>
            <w:rPr>
              <w:color w:val="808080"/>
            </w:rPr>
            <w:t>单击此处输入文字。</w:t>
          </w:r>
        </w:p>
      </w:docPartBody>
    </w:docPart>
    <w:docPart>
      <w:docPartPr>
        <w:name w:val="{b7f7fa66-8a2f-4d11-80f1-d9400a869602}"/>
        <w:style w:val=""/>
        <w:category>
          <w:name w:val="常规"/>
          <w:gallery w:val="placeholder"/>
        </w:category>
        <w:types>
          <w:type w:val="bbPlcHdr"/>
        </w:types>
        <w:behaviors>
          <w:behavior w:val="content"/>
        </w:behaviors>
        <w:description w:val=""/>
        <w:guid w:val="{b7f7fa66-8a2f-4d11-80f1-d9400a869602}"/>
      </w:docPartPr>
      <w:docPartBody>
        <w:p>
          <w:r>
            <w:rPr>
              <w:color w:val="808080"/>
            </w:rPr>
            <w:t>单击此处输入文字。</w:t>
          </w:r>
        </w:p>
      </w:docPartBody>
    </w:docPart>
    <w:docPart>
      <w:docPartPr>
        <w:name w:val="{7e1333b5-0f95-4b61-8fd9-0bde627b7524}"/>
        <w:style w:val=""/>
        <w:category>
          <w:name w:val="常规"/>
          <w:gallery w:val="placeholder"/>
        </w:category>
        <w:types>
          <w:type w:val="bbPlcHdr"/>
        </w:types>
        <w:behaviors>
          <w:behavior w:val="content"/>
        </w:behaviors>
        <w:description w:val=""/>
        <w:guid w:val="{7e1333b5-0f95-4b61-8fd9-0bde627b7524}"/>
      </w:docPartPr>
      <w:docPartBody>
        <w:p>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compat>
    <w:useFELayout/>
    <w:splitPgBreakAndParaMark/>
    <w:compatSetting w:name="compatibilityMode" w:uri="http://schemas.microsoft.com/office/word" w:val="14"/>
  </w:compat>
  <w:rsids>
    <w:rsidRoot w:val="000000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Lenovo</cp:lastModifiedBy>
  <dcterms:modified xsi:type="dcterms:W3CDTF">2021-07-29T14:05:29Z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