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1E7A7B" w14:textId="3F692122" w:rsidR="00ED75E3" w:rsidRDefault="00ED75E3" w:rsidP="00131F13">
      <w:pPr>
        <w:pStyle w:val="1"/>
        <w:ind w:firstLine="600"/>
        <w:jc w:val="center"/>
      </w:pPr>
      <w:r>
        <w:rPr>
          <w:rFonts w:hint="eastAsia"/>
        </w:rPr>
        <w:t>韧性修复，长期向好</w:t>
      </w:r>
    </w:p>
    <w:p w14:paraId="37B146E3" w14:textId="68A3FD81" w:rsidR="001E388B" w:rsidRDefault="00ED75E3" w:rsidP="00ED75E3">
      <w:pPr>
        <w:ind w:firstLine="600"/>
        <w:jc w:val="right"/>
      </w:pPr>
      <w:r>
        <w:rPr>
          <w:rFonts w:hint="eastAsia"/>
        </w:rPr>
        <w:t>—</w:t>
      </w:r>
      <w:r w:rsidR="00F57A6D">
        <w:rPr>
          <w:rFonts w:hint="eastAsia"/>
        </w:rPr>
        <w:t>2</w:t>
      </w:r>
      <w:r w:rsidR="00F57A6D">
        <w:t>020</w:t>
      </w:r>
      <w:r w:rsidR="00F57A6D">
        <w:rPr>
          <w:rFonts w:hint="eastAsia"/>
        </w:rPr>
        <w:t>年武汉房地产市场回顾与展望</w:t>
      </w:r>
    </w:p>
    <w:p w14:paraId="752A0CF3" w14:textId="7AE41FB4" w:rsidR="001F5892" w:rsidRDefault="001F5892" w:rsidP="0001262B">
      <w:pPr>
        <w:ind w:firstLineChars="66" w:firstLine="198"/>
      </w:pPr>
    </w:p>
    <w:p w14:paraId="74B017A5" w14:textId="33C4A916" w:rsidR="00D75723" w:rsidRDefault="00AD4191" w:rsidP="004D01D8">
      <w:pPr>
        <w:pStyle w:val="1"/>
        <w:numPr>
          <w:ilvl w:val="0"/>
          <w:numId w:val="38"/>
        </w:numPr>
        <w:ind w:firstLineChars="0"/>
      </w:pPr>
      <w:r>
        <w:rPr>
          <w:rFonts w:hint="eastAsia"/>
        </w:rPr>
        <w:t>2</w:t>
      </w:r>
      <w:r>
        <w:t>020</w:t>
      </w:r>
      <w:r>
        <w:rPr>
          <w:rFonts w:hint="eastAsia"/>
        </w:rPr>
        <w:t>年：</w:t>
      </w:r>
      <w:r w:rsidR="00F43216">
        <w:rPr>
          <w:rFonts w:hint="eastAsia"/>
        </w:rPr>
        <w:t>韧性修复，向改善倾斜</w:t>
      </w:r>
    </w:p>
    <w:p w14:paraId="0AD62FCB" w14:textId="77777777" w:rsidR="00840F41" w:rsidRDefault="00840F41" w:rsidP="00840F41">
      <w:pPr>
        <w:ind w:firstLine="600"/>
      </w:pPr>
      <w:r>
        <w:rPr>
          <w:rFonts w:hint="eastAsia"/>
        </w:rPr>
        <w:t>2020</w:t>
      </w:r>
      <w:r>
        <w:rPr>
          <w:rFonts w:hint="eastAsia"/>
        </w:rPr>
        <w:t>年英雄的城市武汉在经受新冠疫情的洗礼后迎来重生。而楼市同样也表现出极具韧性的一面。</w:t>
      </w:r>
    </w:p>
    <w:p w14:paraId="3F09A77F" w14:textId="76516154" w:rsidR="004D01D8" w:rsidRDefault="000725BE" w:rsidP="004D01D8">
      <w:pPr>
        <w:ind w:firstLine="602"/>
      </w:pPr>
      <w:r w:rsidRPr="000725BE">
        <w:rPr>
          <w:rFonts w:hint="eastAsia"/>
          <w:b/>
        </w:rPr>
        <w:t>全年</w:t>
      </w:r>
      <w:r w:rsidR="005B22EB">
        <w:rPr>
          <w:rFonts w:hint="eastAsia"/>
          <w:b/>
        </w:rPr>
        <w:t>武汉</w:t>
      </w:r>
      <w:r w:rsidRPr="000725BE">
        <w:rPr>
          <w:rFonts w:hint="eastAsia"/>
          <w:b/>
        </w:rPr>
        <w:t>市场</w:t>
      </w:r>
      <w:r w:rsidR="003B5026">
        <w:rPr>
          <w:rFonts w:hint="eastAsia"/>
          <w:b/>
        </w:rPr>
        <w:t>增长</w:t>
      </w:r>
      <w:r w:rsidR="005B22EB">
        <w:rPr>
          <w:rFonts w:hint="eastAsia"/>
          <w:b/>
        </w:rPr>
        <w:t>表现不及</w:t>
      </w:r>
      <w:r w:rsidRPr="000725BE">
        <w:rPr>
          <w:rFonts w:hint="eastAsia"/>
          <w:b/>
        </w:rPr>
        <w:t>同类城市。</w:t>
      </w:r>
      <w:r w:rsidR="00B424EE">
        <w:rPr>
          <w:rFonts w:hint="eastAsia"/>
        </w:rPr>
        <w:t>在全国房地产市场逐步走向平稳的</w:t>
      </w:r>
      <w:r w:rsidR="004D01D8">
        <w:rPr>
          <w:rFonts w:hint="eastAsia"/>
        </w:rPr>
        <w:t>进程中，</w:t>
      </w:r>
      <w:r w:rsidR="004D01D8">
        <w:rPr>
          <w:rFonts w:hint="eastAsia"/>
        </w:rPr>
        <w:t>2020</w:t>
      </w:r>
      <w:r w:rsidR="004D01D8">
        <w:rPr>
          <w:rFonts w:hint="eastAsia"/>
        </w:rPr>
        <w:t>年</w:t>
      </w:r>
      <w:r w:rsidR="00F30A47">
        <w:rPr>
          <w:rFonts w:hint="eastAsia"/>
        </w:rPr>
        <w:t>楼市</w:t>
      </w:r>
      <w:r w:rsidR="00B90C30">
        <w:rPr>
          <w:rFonts w:hint="eastAsia"/>
        </w:rPr>
        <w:t>略起</w:t>
      </w:r>
      <w:r w:rsidR="00F30A47">
        <w:rPr>
          <w:rFonts w:hint="eastAsia"/>
        </w:rPr>
        <w:t>波澜</w:t>
      </w:r>
      <w:r w:rsidR="00520DDE">
        <w:rPr>
          <w:rFonts w:hint="eastAsia"/>
        </w:rPr>
        <w:t>。</w:t>
      </w:r>
      <w:r w:rsidR="003B4DC1">
        <w:rPr>
          <w:rFonts w:hint="eastAsia"/>
        </w:rPr>
        <w:t>从全国总量看，新房及二手房</w:t>
      </w:r>
      <w:r w:rsidR="00F30A47">
        <w:rPr>
          <w:rFonts w:hint="eastAsia"/>
        </w:rPr>
        <w:t>全年</w:t>
      </w:r>
      <w:r w:rsidR="003615E2">
        <w:rPr>
          <w:rFonts w:hint="eastAsia"/>
        </w:rPr>
        <w:t>成交</w:t>
      </w:r>
      <w:r w:rsidR="00F30A47">
        <w:rPr>
          <w:rFonts w:hint="eastAsia"/>
        </w:rPr>
        <w:t>体量追平去年</w:t>
      </w:r>
      <w:r w:rsidR="003615E2">
        <w:rPr>
          <w:rFonts w:hint="eastAsia"/>
        </w:rPr>
        <w:t>甚至</w:t>
      </w:r>
      <w:r w:rsidR="00F30A47">
        <w:rPr>
          <w:rFonts w:hint="eastAsia"/>
        </w:rPr>
        <w:t>略有反超，更加市场化的二手房成交均价同比上涨</w:t>
      </w:r>
      <w:r w:rsidR="00F30A47">
        <w:rPr>
          <w:rFonts w:hint="eastAsia"/>
        </w:rPr>
        <w:t>7%</w:t>
      </w:r>
      <w:r w:rsidR="00F30A47">
        <w:rPr>
          <w:rFonts w:hint="eastAsia"/>
        </w:rPr>
        <w:t>，涨幅扩大。</w:t>
      </w:r>
      <w:r w:rsidR="006E063D">
        <w:rPr>
          <w:rFonts w:hint="eastAsia"/>
        </w:rPr>
        <w:t>分城市看，</w:t>
      </w:r>
      <w:r w:rsidR="00461C5C">
        <w:rPr>
          <w:rFonts w:hint="eastAsia"/>
        </w:rPr>
        <w:t>基本面强的一线及强二线城市</w:t>
      </w:r>
      <w:r w:rsidR="00030F80">
        <w:rPr>
          <w:rFonts w:hint="eastAsia"/>
        </w:rPr>
        <w:t>楼市有亮眼</w:t>
      </w:r>
      <w:r w:rsidR="00D36264">
        <w:rPr>
          <w:rFonts w:hint="eastAsia"/>
        </w:rPr>
        <w:t>表现</w:t>
      </w:r>
      <w:r w:rsidR="003615E2">
        <w:rPr>
          <w:rFonts w:hint="eastAsia"/>
        </w:rPr>
        <w:t>：</w:t>
      </w:r>
      <w:r w:rsidR="00D36264">
        <w:rPr>
          <w:rFonts w:hint="eastAsia"/>
        </w:rPr>
        <w:t>从</w:t>
      </w:r>
      <w:r w:rsidR="00217F1B">
        <w:rPr>
          <w:rFonts w:hint="eastAsia"/>
        </w:rPr>
        <w:t>二手房市场</w:t>
      </w:r>
      <w:r w:rsidR="00D36264">
        <w:rPr>
          <w:rFonts w:hint="eastAsia"/>
        </w:rPr>
        <w:t>看，一线四城及南京、成都及杭州等强二线成交同比增幅</w:t>
      </w:r>
      <w:r w:rsidR="000E4FA4">
        <w:rPr>
          <w:rFonts w:hint="eastAsia"/>
        </w:rPr>
        <w:t>均</w:t>
      </w:r>
      <w:r w:rsidR="000E4FA4">
        <w:rPr>
          <w:rFonts w:hint="eastAsia"/>
        </w:rPr>
        <w:t>15%</w:t>
      </w:r>
      <w:r w:rsidR="000E4FA4">
        <w:rPr>
          <w:rFonts w:hint="eastAsia"/>
        </w:rPr>
        <w:t>以上，均价涨幅普遍扩大。</w:t>
      </w:r>
      <w:r w:rsidR="00217F1B">
        <w:rPr>
          <w:rFonts w:hint="eastAsia"/>
        </w:rPr>
        <w:t>这主要是由于</w:t>
      </w:r>
      <w:r w:rsidR="003D13D9" w:rsidRPr="003D13D9">
        <w:rPr>
          <w:rFonts w:hint="eastAsia"/>
        </w:rPr>
        <w:t>疫情之下</w:t>
      </w:r>
      <w:r w:rsidR="003D13D9">
        <w:rPr>
          <w:rFonts w:hint="eastAsia"/>
        </w:rPr>
        <w:t>高净值人群受影响相对较小且在货币宽松背景下资产的保值增值诉求提高</w:t>
      </w:r>
      <w:r w:rsidR="00301C14">
        <w:rPr>
          <w:rFonts w:hint="eastAsia"/>
        </w:rPr>
        <w:t>所致。</w:t>
      </w:r>
      <w:r w:rsidR="00C7560A">
        <w:rPr>
          <w:rFonts w:hint="eastAsia"/>
        </w:rPr>
        <w:t>而武汉因</w:t>
      </w:r>
      <w:r w:rsidR="00030F80">
        <w:rPr>
          <w:rFonts w:hint="eastAsia"/>
        </w:rPr>
        <w:t>受疫情冲击大、时间久，在这轮强基本面城市的市场</w:t>
      </w:r>
      <w:r w:rsidR="00E7192D">
        <w:rPr>
          <w:rFonts w:hint="eastAsia"/>
        </w:rPr>
        <w:t>升温潮中“掉队”</w:t>
      </w:r>
      <w:r w:rsidR="006B4CED">
        <w:rPr>
          <w:rFonts w:hint="eastAsia"/>
        </w:rPr>
        <w:t>，全年成交仍有缺口</w:t>
      </w:r>
      <w:r w:rsidR="00E7192D">
        <w:rPr>
          <w:rFonts w:hint="eastAsia"/>
        </w:rPr>
        <w:t>。</w:t>
      </w:r>
    </w:p>
    <w:p w14:paraId="175DFD7A" w14:textId="2990DAEF" w:rsidR="00692366" w:rsidRDefault="00692366" w:rsidP="004D01D8">
      <w:pPr>
        <w:ind w:firstLine="600"/>
      </w:pPr>
    </w:p>
    <w:p w14:paraId="352BD2D9" w14:textId="4C7E5082" w:rsidR="00692366" w:rsidRDefault="00692366" w:rsidP="004D01D8">
      <w:pPr>
        <w:ind w:firstLine="600"/>
      </w:pPr>
    </w:p>
    <w:p w14:paraId="24E365F7" w14:textId="762A3F5D" w:rsidR="00692366" w:rsidRDefault="00692366" w:rsidP="004D01D8">
      <w:pPr>
        <w:ind w:firstLine="600"/>
      </w:pPr>
    </w:p>
    <w:p w14:paraId="4DCDC101" w14:textId="414A3BC5" w:rsidR="00692366" w:rsidRDefault="00692366" w:rsidP="004D01D8">
      <w:pPr>
        <w:ind w:firstLine="600"/>
      </w:pPr>
    </w:p>
    <w:p w14:paraId="57E3C1E4" w14:textId="77777777" w:rsidR="00692366" w:rsidRPr="004D01D8" w:rsidRDefault="00692366" w:rsidP="004D01D8">
      <w:pPr>
        <w:ind w:firstLine="600"/>
      </w:pPr>
    </w:p>
    <w:p w14:paraId="37818E2C" w14:textId="5A445D96" w:rsidR="00B37010" w:rsidRDefault="00B37010" w:rsidP="00B37010">
      <w:pPr>
        <w:pStyle w:val="af0"/>
        <w:spacing w:before="312"/>
      </w:pPr>
      <w:r>
        <w:rPr>
          <w:rFonts w:hint="eastAsia"/>
        </w:rPr>
        <w:lastRenderedPageBreak/>
        <w:t>图：</w:t>
      </w:r>
      <w:r w:rsidR="0093171B" w:rsidRPr="0093171B">
        <w:rPr>
          <w:rFonts w:hint="eastAsia"/>
        </w:rPr>
        <w:t>2020</w:t>
      </w:r>
      <w:r w:rsidR="0093171B" w:rsidRPr="0093171B">
        <w:rPr>
          <w:rFonts w:hint="eastAsia"/>
        </w:rPr>
        <w:t>年重点城市二手房量价表现散点图</w:t>
      </w:r>
    </w:p>
    <w:p w14:paraId="0037EF8D" w14:textId="43B921A4" w:rsidR="00B37010" w:rsidRPr="00707725" w:rsidRDefault="0093171B" w:rsidP="00B37010">
      <w:pPr>
        <w:ind w:firstLineChars="0" w:firstLine="0"/>
        <w:jc w:val="center"/>
      </w:pPr>
      <w:r w:rsidRPr="0093171B">
        <w:rPr>
          <w:noProof/>
        </w:rPr>
        <w:drawing>
          <wp:inline distT="0" distB="0" distL="0" distR="0" wp14:anchorId="304C5789" wp14:editId="1C30C1E5">
            <wp:extent cx="5427980" cy="2357065"/>
            <wp:effectExtent l="0" t="0" r="1270" b="57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EDB0B0" w14:textId="77777777" w:rsidR="00B37010" w:rsidRDefault="00B37010" w:rsidP="00B37010">
      <w:pPr>
        <w:pStyle w:val="a9"/>
        <w:spacing w:after="312"/>
        <w:ind w:firstLine="480"/>
      </w:pPr>
      <w:r>
        <w:rPr>
          <w:rFonts w:hint="eastAsia"/>
        </w:rPr>
        <w:t>来源：贝壳研究院</w:t>
      </w:r>
    </w:p>
    <w:p w14:paraId="5ED86E9C" w14:textId="6D3D82E7" w:rsidR="003B324D" w:rsidRDefault="001C330A" w:rsidP="00EE6599">
      <w:pPr>
        <w:ind w:firstLine="602"/>
      </w:pPr>
      <w:r w:rsidRPr="001C330A">
        <w:rPr>
          <w:rFonts w:hint="eastAsia"/>
          <w:b/>
        </w:rPr>
        <w:t>市场受影响不大，需求极具韧性。</w:t>
      </w:r>
      <w:r w:rsidR="002A4239">
        <w:rPr>
          <w:rFonts w:hint="eastAsia"/>
        </w:rPr>
        <w:t>即使疫情笼罩小半年，武汉楼市需求仍表现出极强的韧性。</w:t>
      </w:r>
      <w:r w:rsidR="003B0941">
        <w:rPr>
          <w:rFonts w:hint="eastAsia"/>
        </w:rPr>
        <w:t>2020</w:t>
      </w:r>
      <w:r w:rsidR="003B0941">
        <w:rPr>
          <w:rFonts w:hint="eastAsia"/>
        </w:rPr>
        <w:t>年</w:t>
      </w:r>
      <w:r w:rsidR="00603F49">
        <w:rPr>
          <w:rFonts w:hint="eastAsia"/>
        </w:rPr>
        <w:t>全年住宅总成交降幅不大，新房</w:t>
      </w:r>
      <w:r w:rsidR="00603F49">
        <w:rPr>
          <w:rFonts w:hint="eastAsia"/>
        </w:rPr>
        <w:t>+</w:t>
      </w:r>
      <w:r w:rsidR="00603F49">
        <w:rPr>
          <w:rFonts w:hint="eastAsia"/>
        </w:rPr>
        <w:t>二手房成交总量同比降</w:t>
      </w:r>
      <w:r w:rsidR="00603F49">
        <w:rPr>
          <w:rFonts w:hint="eastAsia"/>
        </w:rPr>
        <w:t>8%</w:t>
      </w:r>
      <w:r w:rsidR="00603F49">
        <w:rPr>
          <w:rFonts w:hint="eastAsia"/>
        </w:rPr>
        <w:t>，成交绝对水平处在历史中温水平上。</w:t>
      </w:r>
      <w:r w:rsidR="003B0941">
        <w:rPr>
          <w:rFonts w:hint="eastAsia"/>
        </w:rPr>
        <w:t>新建商品住宅</w:t>
      </w:r>
      <w:r w:rsidR="00D02E3B">
        <w:rPr>
          <w:rFonts w:hint="eastAsia"/>
        </w:rPr>
        <w:t>销售</w:t>
      </w:r>
      <w:r w:rsidR="00D02E3B">
        <w:rPr>
          <w:rFonts w:hint="eastAsia"/>
        </w:rPr>
        <w:t>19.7</w:t>
      </w:r>
      <w:r w:rsidR="00D02E3B">
        <w:rPr>
          <w:rFonts w:hint="eastAsia"/>
        </w:rPr>
        <w:t>万套</w:t>
      </w:r>
      <w:r w:rsidR="00D53637">
        <w:rPr>
          <w:rFonts w:hint="eastAsia"/>
        </w:rPr>
        <w:t>，</w:t>
      </w:r>
      <w:r w:rsidR="003B0941">
        <w:rPr>
          <w:rFonts w:hint="eastAsia"/>
        </w:rPr>
        <w:t>同比下滑</w:t>
      </w:r>
      <w:r w:rsidR="003B0941">
        <w:rPr>
          <w:rFonts w:hint="eastAsia"/>
        </w:rPr>
        <w:t>6%</w:t>
      </w:r>
      <w:r w:rsidR="003B0941">
        <w:rPr>
          <w:rFonts w:hint="eastAsia"/>
        </w:rPr>
        <w:t>，二手住宅成交</w:t>
      </w:r>
      <w:r w:rsidR="00D53637">
        <w:rPr>
          <w:rFonts w:hint="eastAsia"/>
        </w:rPr>
        <w:t>8.6</w:t>
      </w:r>
      <w:r w:rsidR="00D53637">
        <w:rPr>
          <w:rFonts w:hint="eastAsia"/>
        </w:rPr>
        <w:t>万套，</w:t>
      </w:r>
      <w:r w:rsidR="003B0941">
        <w:rPr>
          <w:rFonts w:hint="eastAsia"/>
        </w:rPr>
        <w:t>同比降约</w:t>
      </w:r>
      <w:r w:rsidR="003B0941">
        <w:rPr>
          <w:rFonts w:hint="eastAsia"/>
        </w:rPr>
        <w:t>14%</w:t>
      </w:r>
      <w:r w:rsidR="008803C0">
        <w:rPr>
          <w:rFonts w:hint="eastAsia"/>
        </w:rPr>
        <w:t>，新房表现好于二手房。</w:t>
      </w:r>
      <w:r w:rsidR="001F1B71">
        <w:rPr>
          <w:rFonts w:hint="eastAsia"/>
        </w:rPr>
        <w:t>价格方面，</w:t>
      </w:r>
      <w:r w:rsidR="000C0A51">
        <w:rPr>
          <w:rFonts w:hint="eastAsia"/>
        </w:rPr>
        <w:t>2020</w:t>
      </w:r>
      <w:r w:rsidR="000C0A51">
        <w:rPr>
          <w:rFonts w:hint="eastAsia"/>
        </w:rPr>
        <w:t>年</w:t>
      </w:r>
      <w:r w:rsidR="00084B2C">
        <w:rPr>
          <w:rFonts w:hint="eastAsia"/>
        </w:rPr>
        <w:t>武汉</w:t>
      </w:r>
      <w:r w:rsidR="000C0A51">
        <w:rPr>
          <w:rFonts w:hint="eastAsia"/>
        </w:rPr>
        <w:t>二手房成交均价同比温和上涨</w:t>
      </w:r>
      <w:r w:rsidR="000C0A51">
        <w:rPr>
          <w:rFonts w:hint="eastAsia"/>
        </w:rPr>
        <w:t>2.2%</w:t>
      </w:r>
      <w:r w:rsidR="000C0A51">
        <w:rPr>
          <w:rFonts w:hint="eastAsia"/>
        </w:rPr>
        <w:t>，基本保持平稳。</w:t>
      </w:r>
    </w:p>
    <w:p w14:paraId="13A43D78" w14:textId="47AECCB8" w:rsidR="00603F49" w:rsidRDefault="00603F49" w:rsidP="00603F49">
      <w:pPr>
        <w:pStyle w:val="af0"/>
        <w:spacing w:before="312"/>
      </w:pPr>
      <w:r>
        <w:rPr>
          <w:rFonts w:hint="eastAsia"/>
        </w:rPr>
        <w:t>图：</w:t>
      </w:r>
      <w:r w:rsidRPr="00603F49">
        <w:rPr>
          <w:rFonts w:hint="eastAsia"/>
        </w:rPr>
        <w:t>武汉住宅成交</w:t>
      </w:r>
      <w:r w:rsidR="008803C0">
        <w:rPr>
          <w:rFonts w:hint="eastAsia"/>
        </w:rPr>
        <w:t>套数</w:t>
      </w:r>
      <w:r w:rsidR="002306E2">
        <w:rPr>
          <w:rFonts w:hint="eastAsia"/>
        </w:rPr>
        <w:t>及二手房成交均价</w:t>
      </w:r>
      <w:r w:rsidRPr="00603F49">
        <w:rPr>
          <w:rFonts w:hint="eastAsia"/>
        </w:rPr>
        <w:t>年度走势</w:t>
      </w:r>
    </w:p>
    <w:p w14:paraId="1ED6F3A5" w14:textId="6E202C30" w:rsidR="00603F49" w:rsidRPr="00707725" w:rsidRDefault="00181528" w:rsidP="00500F7B">
      <w:pPr>
        <w:pStyle w:val="aff4"/>
      </w:pPr>
      <w:r>
        <w:rPr>
          <w:noProof/>
        </w:rPr>
        <w:drawing>
          <wp:inline distT="0" distB="0" distL="0" distR="0" wp14:anchorId="634C2A1E" wp14:editId="4697AE26">
            <wp:extent cx="5427980" cy="2542349"/>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37C2AE" w14:textId="5FCC458C" w:rsidR="00603F49" w:rsidRDefault="00603F49" w:rsidP="00603F49">
      <w:pPr>
        <w:pStyle w:val="a9"/>
        <w:spacing w:after="312"/>
        <w:ind w:firstLine="480"/>
      </w:pPr>
      <w:r>
        <w:rPr>
          <w:rFonts w:hint="eastAsia"/>
        </w:rPr>
        <w:t>来源：贝壳研究院</w:t>
      </w:r>
    </w:p>
    <w:p w14:paraId="12777350" w14:textId="4A762C3E" w:rsidR="00603F49" w:rsidRDefault="007C1134" w:rsidP="00A8022F">
      <w:pPr>
        <w:ind w:firstLine="602"/>
      </w:pPr>
      <w:r w:rsidRPr="001C330A">
        <w:rPr>
          <w:rFonts w:hint="eastAsia"/>
          <w:b/>
        </w:rPr>
        <w:lastRenderedPageBreak/>
        <w:t>疫情扰乱市场节奏，年内成交“</w:t>
      </w:r>
      <w:r w:rsidR="00B71D63" w:rsidRPr="001C330A">
        <w:rPr>
          <w:rFonts w:hint="eastAsia"/>
          <w:b/>
        </w:rPr>
        <w:t>前冷后热</w:t>
      </w:r>
      <w:r w:rsidRPr="001C330A">
        <w:rPr>
          <w:rFonts w:hint="eastAsia"/>
          <w:b/>
        </w:rPr>
        <w:t>”</w:t>
      </w:r>
      <w:r w:rsidR="00B71D63" w:rsidRPr="001C330A">
        <w:rPr>
          <w:rFonts w:hint="eastAsia"/>
          <w:b/>
        </w:rPr>
        <w:t>。</w:t>
      </w:r>
      <w:r w:rsidR="00B71D63">
        <w:rPr>
          <w:rFonts w:hint="eastAsia"/>
        </w:rPr>
        <w:t>上半年疫情冲击楼市，新房、二手房成交量同比均腰斩</w:t>
      </w:r>
      <w:r w:rsidR="002B6F70">
        <w:rPr>
          <w:rFonts w:hint="eastAsia"/>
        </w:rPr>
        <w:t>。</w:t>
      </w:r>
      <w:r w:rsidR="00112B04">
        <w:rPr>
          <w:rFonts w:hint="eastAsia"/>
        </w:rPr>
        <w:t>4</w:t>
      </w:r>
      <w:r w:rsidR="00112B04">
        <w:rPr>
          <w:rFonts w:hint="eastAsia"/>
        </w:rPr>
        <w:t>月上旬，</w:t>
      </w:r>
      <w:r w:rsidR="00B71D63">
        <w:rPr>
          <w:rFonts w:hint="eastAsia"/>
        </w:rPr>
        <w:t>武汉解禁，复工复产复市全力推进，积压需求释放，成交持续恢复，下半年武汉新房及二手房</w:t>
      </w:r>
      <w:r w:rsidR="007A4D1F">
        <w:rPr>
          <w:rFonts w:hint="eastAsia"/>
        </w:rPr>
        <w:t>成交量</w:t>
      </w:r>
      <w:r w:rsidR="00B71D63">
        <w:rPr>
          <w:rFonts w:hint="eastAsia"/>
        </w:rPr>
        <w:t>同比分别增加</w:t>
      </w:r>
      <w:r w:rsidR="00B71D63">
        <w:rPr>
          <w:rFonts w:hint="eastAsia"/>
        </w:rPr>
        <w:t>13%</w:t>
      </w:r>
      <w:r w:rsidR="00B71D63">
        <w:rPr>
          <w:rFonts w:hint="eastAsia"/>
        </w:rPr>
        <w:t>及</w:t>
      </w:r>
      <w:r w:rsidR="00B71D63">
        <w:rPr>
          <w:rFonts w:hint="eastAsia"/>
        </w:rPr>
        <w:t>24%</w:t>
      </w:r>
      <w:r w:rsidR="00B71D63">
        <w:rPr>
          <w:rFonts w:hint="eastAsia"/>
        </w:rPr>
        <w:t>。</w:t>
      </w:r>
      <w:r w:rsidR="0034745D">
        <w:rPr>
          <w:rFonts w:hint="eastAsia"/>
        </w:rPr>
        <w:t>从二手房带看客户量</w:t>
      </w:r>
      <w:r w:rsidR="00112B04">
        <w:rPr>
          <w:rFonts w:hint="eastAsia"/>
        </w:rPr>
        <w:t>看市场热度变化，</w:t>
      </w:r>
      <w:r w:rsidR="00112B04">
        <w:rPr>
          <w:rFonts w:hint="eastAsia"/>
        </w:rPr>
        <w:t>5</w:t>
      </w:r>
      <w:r w:rsidR="00112B04">
        <w:rPr>
          <w:rFonts w:hint="eastAsia"/>
        </w:rPr>
        <w:t>月武汉二手房带看客户量</w:t>
      </w:r>
      <w:r w:rsidR="00DB1DEB">
        <w:rPr>
          <w:rFonts w:hint="eastAsia"/>
        </w:rPr>
        <w:t>环比大幅增加</w:t>
      </w:r>
      <w:r w:rsidR="00DB1DEB">
        <w:rPr>
          <w:rFonts w:hint="eastAsia"/>
        </w:rPr>
        <w:t>2.6</w:t>
      </w:r>
      <w:r w:rsidR="00DB1DEB">
        <w:rPr>
          <w:rFonts w:hint="eastAsia"/>
        </w:rPr>
        <w:t>倍，此后直至年末带看热度</w:t>
      </w:r>
      <w:r w:rsidR="00112B04">
        <w:rPr>
          <w:rFonts w:hint="eastAsia"/>
        </w:rPr>
        <w:t>持续处在</w:t>
      </w:r>
      <w:r w:rsidR="00112B04">
        <w:rPr>
          <w:rFonts w:hint="eastAsia"/>
        </w:rPr>
        <w:t>2019</w:t>
      </w:r>
      <w:r w:rsidR="00112B04">
        <w:rPr>
          <w:rFonts w:hint="eastAsia"/>
        </w:rPr>
        <w:t>年以来的高位上。</w:t>
      </w:r>
    </w:p>
    <w:p w14:paraId="42912A1B" w14:textId="6DB65427" w:rsidR="00603F49" w:rsidRDefault="00603F49" w:rsidP="00603F49">
      <w:pPr>
        <w:pStyle w:val="af0"/>
        <w:spacing w:before="312"/>
      </w:pPr>
      <w:r>
        <w:rPr>
          <w:rFonts w:hint="eastAsia"/>
        </w:rPr>
        <w:t>图：</w:t>
      </w:r>
      <w:r w:rsidR="00A8022F">
        <w:rPr>
          <w:rFonts w:hint="eastAsia"/>
        </w:rPr>
        <w:t>2019</w:t>
      </w:r>
      <w:r w:rsidR="00A8022F">
        <w:rPr>
          <w:rFonts w:hint="eastAsia"/>
        </w:rPr>
        <w:t>年以来武汉链家二手房带看客户量月度走势</w:t>
      </w:r>
    </w:p>
    <w:p w14:paraId="56091FB4" w14:textId="460FFBD4" w:rsidR="00603F49" w:rsidRPr="00707725" w:rsidRDefault="000E42D3" w:rsidP="0021649A">
      <w:pPr>
        <w:pStyle w:val="aff4"/>
      </w:pPr>
      <w:r w:rsidRPr="0021649A">
        <w:rPr>
          <w:noProof/>
        </w:rPr>
        <w:drawing>
          <wp:inline distT="0" distB="0" distL="0" distR="0" wp14:anchorId="6E3CC11D" wp14:editId="123118B4">
            <wp:extent cx="5427980" cy="2165350"/>
            <wp:effectExtent l="0" t="0" r="127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7980" cy="2165350"/>
                    </a:xfrm>
                    <a:prstGeom prst="rect">
                      <a:avLst/>
                    </a:prstGeom>
                  </pic:spPr>
                </pic:pic>
              </a:graphicData>
            </a:graphic>
          </wp:inline>
        </w:drawing>
      </w:r>
    </w:p>
    <w:p w14:paraId="37122AB0" w14:textId="77777777" w:rsidR="00603F49" w:rsidRPr="003B324D" w:rsidRDefault="00603F49" w:rsidP="00603F49">
      <w:pPr>
        <w:pStyle w:val="a9"/>
        <w:spacing w:after="312"/>
        <w:ind w:firstLine="480"/>
      </w:pPr>
      <w:r>
        <w:rPr>
          <w:rFonts w:hint="eastAsia"/>
        </w:rPr>
        <w:t>来源：贝壳研究院</w:t>
      </w:r>
    </w:p>
    <w:p w14:paraId="160585B0" w14:textId="1EE5A4DF" w:rsidR="00AB06F2" w:rsidRDefault="00AB06F2" w:rsidP="00AB06F2">
      <w:pPr>
        <w:ind w:firstLine="602"/>
      </w:pPr>
      <w:r w:rsidRPr="00334396">
        <w:rPr>
          <w:rFonts w:hint="eastAsia"/>
          <w:b/>
        </w:rPr>
        <w:t>市场向改善倾斜特征明显。</w:t>
      </w:r>
      <w:r w:rsidR="00B35F7A">
        <w:rPr>
          <w:rFonts w:hint="eastAsia"/>
        </w:rPr>
        <w:t>从区位上看，高单价的武昌、江岸、东湖高新、江汉及洪山等区域成交量降幅偏小，普遍在</w:t>
      </w:r>
      <w:r w:rsidR="00B35F7A">
        <w:rPr>
          <w:rFonts w:hint="eastAsia"/>
        </w:rPr>
        <w:t>10%</w:t>
      </w:r>
      <w:r w:rsidR="00B35F7A">
        <w:rPr>
          <w:rFonts w:hint="eastAsia"/>
        </w:rPr>
        <w:t>及以内，而外围的江夏、黄陂等城区成交量降幅在</w:t>
      </w:r>
      <w:r w:rsidR="00B35F7A">
        <w:rPr>
          <w:rFonts w:hint="eastAsia"/>
        </w:rPr>
        <w:t>20%</w:t>
      </w:r>
      <w:r w:rsidR="00B35F7A">
        <w:rPr>
          <w:rFonts w:hint="eastAsia"/>
        </w:rPr>
        <w:t>及以上</w:t>
      </w:r>
      <w:r w:rsidR="00C0195E">
        <w:rPr>
          <w:rFonts w:hint="eastAsia"/>
        </w:rPr>
        <w:t>；从成交物业楼龄看，楼龄越新，</w:t>
      </w:r>
      <w:r w:rsidR="00407BF6">
        <w:rPr>
          <w:rFonts w:hint="eastAsia"/>
        </w:rPr>
        <w:t>成交量</w:t>
      </w:r>
      <w:r w:rsidR="00C0195E">
        <w:rPr>
          <w:rFonts w:hint="eastAsia"/>
        </w:rPr>
        <w:t>降幅越小，楼龄在</w:t>
      </w:r>
      <w:r w:rsidR="00C0195E">
        <w:rPr>
          <w:rFonts w:hint="eastAsia"/>
        </w:rPr>
        <w:t>5</w:t>
      </w:r>
      <w:r w:rsidR="00C0195E">
        <w:rPr>
          <w:rFonts w:hint="eastAsia"/>
        </w:rPr>
        <w:t>年以内的次新二手房成交量同比正增长，而</w:t>
      </w:r>
      <w:r w:rsidR="00C0195E">
        <w:rPr>
          <w:rFonts w:hint="eastAsia"/>
        </w:rPr>
        <w:t>20</w:t>
      </w:r>
      <w:r w:rsidR="00C0195E">
        <w:rPr>
          <w:rFonts w:hint="eastAsia"/>
        </w:rPr>
        <w:t>年以上的老房子成交同比降</w:t>
      </w:r>
      <w:r w:rsidR="00C0195E">
        <w:rPr>
          <w:rFonts w:hint="eastAsia"/>
        </w:rPr>
        <w:t>26.5%</w:t>
      </w:r>
      <w:r w:rsidR="00334396">
        <w:rPr>
          <w:rFonts w:hint="eastAsia"/>
        </w:rPr>
        <w:t>；从总价和户型看，总价越高、户型越大，成交降幅越小，如总价在</w:t>
      </w:r>
      <w:r w:rsidR="00334396">
        <w:rPr>
          <w:rFonts w:hint="eastAsia"/>
        </w:rPr>
        <w:t>300</w:t>
      </w:r>
      <w:r w:rsidR="00334396">
        <w:rPr>
          <w:rFonts w:hint="eastAsia"/>
        </w:rPr>
        <w:t>万以上房源成交量同比增长</w:t>
      </w:r>
      <w:r w:rsidR="00334396">
        <w:rPr>
          <w:rFonts w:hint="eastAsia"/>
        </w:rPr>
        <w:t>7%</w:t>
      </w:r>
      <w:r w:rsidR="00334396">
        <w:rPr>
          <w:rFonts w:hint="eastAsia"/>
        </w:rPr>
        <w:t>，其余低总价段房源成交均减少，</w:t>
      </w:r>
      <w:r w:rsidR="00334396">
        <w:rPr>
          <w:rFonts w:hint="eastAsia"/>
        </w:rPr>
        <w:t>120</w:t>
      </w:r>
      <w:r w:rsidR="00334396">
        <w:rPr>
          <w:rFonts w:hint="eastAsia"/>
        </w:rPr>
        <w:t>平以上大户型成交同比降</w:t>
      </w:r>
      <w:r w:rsidR="00334396">
        <w:rPr>
          <w:rFonts w:hint="eastAsia"/>
        </w:rPr>
        <w:t>7</w:t>
      </w:r>
      <w:r w:rsidR="00334396">
        <w:t>.</w:t>
      </w:r>
      <w:r w:rsidR="00334396">
        <w:rPr>
          <w:rFonts w:hint="eastAsia"/>
        </w:rPr>
        <w:t>5%</w:t>
      </w:r>
      <w:r w:rsidR="00334396">
        <w:rPr>
          <w:rFonts w:hint="eastAsia"/>
        </w:rPr>
        <w:t>，其余面积段降幅均在</w:t>
      </w:r>
      <w:r w:rsidR="00334396">
        <w:rPr>
          <w:rFonts w:hint="eastAsia"/>
        </w:rPr>
        <w:t>10%</w:t>
      </w:r>
      <w:r w:rsidR="00334396">
        <w:rPr>
          <w:rFonts w:hint="eastAsia"/>
        </w:rPr>
        <w:lastRenderedPageBreak/>
        <w:t>以上。</w:t>
      </w:r>
      <w:r w:rsidR="00407BF6">
        <w:rPr>
          <w:rFonts w:hint="eastAsia"/>
        </w:rPr>
        <w:t>相应地</w:t>
      </w:r>
      <w:r w:rsidR="00542A3F">
        <w:rPr>
          <w:rFonts w:hint="eastAsia"/>
        </w:rPr>
        <w:t>，区位优、</w:t>
      </w:r>
      <w:r w:rsidR="00407BF6">
        <w:rPr>
          <w:rFonts w:hint="eastAsia"/>
        </w:rPr>
        <w:t>品质佳</w:t>
      </w:r>
      <w:r w:rsidR="00542A3F">
        <w:rPr>
          <w:rFonts w:hint="eastAsia"/>
        </w:rPr>
        <w:t>、大面积高总价改善物业由于市场需求有支撑，价格</w:t>
      </w:r>
      <w:r w:rsidR="004054CF">
        <w:rPr>
          <w:rFonts w:hint="eastAsia"/>
        </w:rPr>
        <w:t>涨幅相对更大</w:t>
      </w:r>
      <w:r w:rsidR="00542A3F">
        <w:rPr>
          <w:rFonts w:hint="eastAsia"/>
        </w:rPr>
        <w:t>。</w:t>
      </w:r>
      <w:r w:rsidR="00BF28FC">
        <w:rPr>
          <w:rFonts w:hint="eastAsia"/>
        </w:rPr>
        <w:t>另外从换房的角度看，与</w:t>
      </w:r>
      <w:r w:rsidR="00BF28FC">
        <w:rPr>
          <w:rFonts w:hint="eastAsia"/>
        </w:rPr>
        <w:t>2019</w:t>
      </w:r>
      <w:r w:rsidR="00BF28FC">
        <w:rPr>
          <w:rFonts w:hint="eastAsia"/>
        </w:rPr>
        <w:t>年相比，</w:t>
      </w:r>
      <w:r w:rsidR="00BF28FC">
        <w:rPr>
          <w:rFonts w:hint="eastAsia"/>
        </w:rPr>
        <w:t>2020</w:t>
      </w:r>
      <w:r w:rsidR="00BF28FC">
        <w:rPr>
          <w:rFonts w:hint="eastAsia"/>
        </w:rPr>
        <w:t>年</w:t>
      </w:r>
      <w:r w:rsidR="000E42D3">
        <w:rPr>
          <w:rFonts w:hint="eastAsia"/>
        </w:rPr>
        <w:t>武汉换房客</w:t>
      </w:r>
      <w:r w:rsidR="00BF28FC">
        <w:rPr>
          <w:rFonts w:hint="eastAsia"/>
        </w:rPr>
        <w:t>换的更大、更贵：</w:t>
      </w:r>
      <w:r w:rsidR="00BF28FC">
        <w:rPr>
          <w:rFonts w:hint="eastAsia"/>
        </w:rPr>
        <w:t>2020</w:t>
      </w:r>
      <w:r w:rsidR="00BF28FC">
        <w:rPr>
          <w:rFonts w:hint="eastAsia"/>
        </w:rPr>
        <w:t>年换房前后总价差由</w:t>
      </w:r>
      <w:r w:rsidR="00BF28FC">
        <w:rPr>
          <w:rFonts w:hint="eastAsia"/>
        </w:rPr>
        <w:t>43</w:t>
      </w:r>
      <w:r w:rsidR="00BF28FC">
        <w:rPr>
          <w:rFonts w:hint="eastAsia"/>
        </w:rPr>
        <w:t>万扩大</w:t>
      </w:r>
      <w:r w:rsidR="00BF28FC">
        <w:rPr>
          <w:rFonts w:hint="eastAsia"/>
        </w:rPr>
        <w:t>52</w:t>
      </w:r>
      <w:r w:rsidR="00BF28FC">
        <w:rPr>
          <w:rFonts w:hint="eastAsia"/>
        </w:rPr>
        <w:t>万，面积差由</w:t>
      </w:r>
      <w:r w:rsidR="00BF28FC">
        <w:rPr>
          <w:rFonts w:hint="eastAsia"/>
        </w:rPr>
        <w:t>15</w:t>
      </w:r>
      <w:r w:rsidR="00BF28FC">
        <w:rPr>
          <w:rFonts w:hint="eastAsia"/>
        </w:rPr>
        <w:t>平扩大到</w:t>
      </w:r>
      <w:r w:rsidR="00BF28FC">
        <w:rPr>
          <w:rFonts w:hint="eastAsia"/>
        </w:rPr>
        <w:t>17</w:t>
      </w:r>
      <w:r w:rsidR="00BF28FC">
        <w:rPr>
          <w:rFonts w:hint="eastAsia"/>
        </w:rPr>
        <w:t>平。</w:t>
      </w:r>
    </w:p>
    <w:p w14:paraId="13E02D60" w14:textId="6A15FA0F" w:rsidR="00EB1EA2" w:rsidRDefault="00EB1EA2" w:rsidP="00EB1EA2">
      <w:pPr>
        <w:pStyle w:val="af0"/>
        <w:spacing w:before="312"/>
        <w:ind w:firstLine="600"/>
      </w:pPr>
      <w:r>
        <w:rPr>
          <w:rFonts w:hint="eastAsia"/>
        </w:rPr>
        <w:t>图：</w:t>
      </w:r>
      <w:r w:rsidRPr="00EB1EA2">
        <w:rPr>
          <w:rFonts w:hint="eastAsia"/>
        </w:rPr>
        <w:t>2020</w:t>
      </w:r>
      <w:r w:rsidRPr="00EB1EA2">
        <w:rPr>
          <w:rFonts w:hint="eastAsia"/>
        </w:rPr>
        <w:t>年武汉各城区二手房成交量价同比</w:t>
      </w:r>
      <w:r>
        <w:t xml:space="preserve"> </w:t>
      </w:r>
    </w:p>
    <w:p w14:paraId="1A397905" w14:textId="38C4FBCC" w:rsidR="00EB1EA2" w:rsidRPr="00074BF2" w:rsidRDefault="00EB1EA2" w:rsidP="00EB1EA2">
      <w:pPr>
        <w:pStyle w:val="aff4"/>
        <w:rPr>
          <w:color w:val="000000" w:themeColor="text1"/>
        </w:rPr>
      </w:pPr>
      <w:r w:rsidRPr="00EB1EA2">
        <w:rPr>
          <w:noProof/>
          <w:color w:val="000000" w:themeColor="text1"/>
        </w:rPr>
        <w:drawing>
          <wp:inline distT="0" distB="0" distL="0" distR="0" wp14:anchorId="77FC866A" wp14:editId="6A1B68FD">
            <wp:extent cx="5427980" cy="2927350"/>
            <wp:effectExtent l="0" t="0" r="1270" b="0"/>
            <wp:docPr id="17" name="图表 17">
              <a:extLst xmlns:a="http://schemas.openxmlformats.org/drawingml/2006/main">
                <a:ext uri="{FF2B5EF4-FFF2-40B4-BE49-F238E27FC236}">
                  <a16:creationId xmlns:a16="http://schemas.microsoft.com/office/drawing/2014/main" id="{BA78CC2E-E1CF-423E-9C86-32CF000428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E470B0" w14:textId="6BED0785" w:rsidR="00EB1EA2" w:rsidRDefault="00EB1EA2" w:rsidP="00EB1EA2">
      <w:pPr>
        <w:pStyle w:val="a9"/>
        <w:spacing w:after="312"/>
        <w:ind w:firstLine="480"/>
      </w:pPr>
      <w:r>
        <w:rPr>
          <w:rFonts w:hint="eastAsia"/>
        </w:rPr>
        <w:t>来源：贝壳研究院</w:t>
      </w:r>
    </w:p>
    <w:p w14:paraId="4B2F43F1" w14:textId="66DC79FA" w:rsidR="00EB1EA2" w:rsidRDefault="00EB1EA2" w:rsidP="00EB1EA2">
      <w:pPr>
        <w:pStyle w:val="af0"/>
        <w:spacing w:before="312"/>
        <w:ind w:firstLine="600"/>
      </w:pPr>
      <w:r>
        <w:rPr>
          <w:rFonts w:hint="eastAsia"/>
        </w:rPr>
        <w:t>图：</w:t>
      </w:r>
      <w:r w:rsidR="001D1644">
        <w:rPr>
          <w:rFonts w:hint="eastAsia"/>
        </w:rPr>
        <w:t>2020</w:t>
      </w:r>
      <w:r w:rsidR="001D1644">
        <w:rPr>
          <w:rFonts w:hint="eastAsia"/>
        </w:rPr>
        <w:t>年</w:t>
      </w:r>
      <w:r w:rsidRPr="00EB1EA2">
        <w:rPr>
          <w:rFonts w:hint="eastAsia"/>
        </w:rPr>
        <w:t>武汉不同楼龄二手住宅成交量价同比</w:t>
      </w:r>
      <w:r>
        <w:t xml:space="preserve"> </w:t>
      </w:r>
    </w:p>
    <w:p w14:paraId="6F4E532F" w14:textId="2A3E02F8" w:rsidR="00EB1EA2" w:rsidRPr="00074BF2" w:rsidRDefault="00EB1EA2" w:rsidP="00EB1EA2">
      <w:pPr>
        <w:pStyle w:val="aff4"/>
        <w:rPr>
          <w:color w:val="000000" w:themeColor="text1"/>
        </w:rPr>
      </w:pPr>
      <w:r w:rsidRPr="00EB1EA2">
        <w:rPr>
          <w:noProof/>
          <w:color w:val="000000" w:themeColor="text1"/>
        </w:rPr>
        <w:drawing>
          <wp:inline distT="0" distB="0" distL="0" distR="0" wp14:anchorId="2804B4F1" wp14:editId="7AFF733D">
            <wp:extent cx="5427980" cy="2764342"/>
            <wp:effectExtent l="0" t="0" r="1270" b="0"/>
            <wp:docPr id="19" name="图表 19">
              <a:extLst xmlns:a="http://schemas.openxmlformats.org/drawingml/2006/main">
                <a:ext uri="{FF2B5EF4-FFF2-40B4-BE49-F238E27FC236}">
                  <a16:creationId xmlns:a16="http://schemas.microsoft.com/office/drawing/2014/main" id="{AF66D3FA-5637-449F-B620-911F6DA173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DA1BBA" w14:textId="1DD1E13F" w:rsidR="00EB1EA2" w:rsidRDefault="00EB1EA2" w:rsidP="00EB1EA2">
      <w:pPr>
        <w:pStyle w:val="a9"/>
        <w:spacing w:after="312"/>
        <w:ind w:firstLine="480"/>
      </w:pPr>
      <w:r>
        <w:rPr>
          <w:rFonts w:hint="eastAsia"/>
        </w:rPr>
        <w:t>来源：贝壳研究院</w:t>
      </w:r>
    </w:p>
    <w:p w14:paraId="19452E86" w14:textId="0B1085F1" w:rsidR="00EB1EA2" w:rsidRDefault="00EB1EA2" w:rsidP="00D5773F">
      <w:pPr>
        <w:pStyle w:val="af0"/>
        <w:spacing w:before="312"/>
      </w:pPr>
      <w:r>
        <w:rPr>
          <w:rFonts w:hint="eastAsia"/>
        </w:rPr>
        <w:lastRenderedPageBreak/>
        <w:t>图：</w:t>
      </w:r>
      <w:r w:rsidR="001D1644">
        <w:rPr>
          <w:rFonts w:hint="eastAsia"/>
        </w:rPr>
        <w:t>2020</w:t>
      </w:r>
      <w:r w:rsidR="001D1644">
        <w:rPr>
          <w:rFonts w:hint="eastAsia"/>
        </w:rPr>
        <w:t>年</w:t>
      </w:r>
      <w:r w:rsidRPr="00EB1EA2">
        <w:rPr>
          <w:rFonts w:hint="eastAsia"/>
        </w:rPr>
        <w:t>武汉不同总价段</w:t>
      </w:r>
      <w:r>
        <w:rPr>
          <w:rFonts w:hint="eastAsia"/>
        </w:rPr>
        <w:t>（左）、不同面积段（右）</w:t>
      </w:r>
      <w:r w:rsidRPr="00EB1EA2">
        <w:rPr>
          <w:rFonts w:hint="eastAsia"/>
        </w:rPr>
        <w:t>二手房成交量价同比</w:t>
      </w:r>
      <w:r>
        <w:t xml:space="preserve"> </w:t>
      </w:r>
    </w:p>
    <w:p w14:paraId="0E1683B4" w14:textId="65BB0213" w:rsidR="00EB1EA2" w:rsidRPr="00EB1EA2" w:rsidRDefault="00EB1EA2" w:rsidP="00EB1EA2">
      <w:pPr>
        <w:pStyle w:val="aff4"/>
        <w:rPr>
          <w:color w:val="000000" w:themeColor="text1"/>
        </w:rPr>
      </w:pPr>
      <w:r w:rsidRPr="00EB1EA2">
        <w:rPr>
          <w:noProof/>
          <w:color w:val="000000" w:themeColor="text1"/>
        </w:rPr>
        <w:drawing>
          <wp:inline distT="0" distB="0" distL="0" distR="0" wp14:anchorId="524B8FBB" wp14:editId="0517C142">
            <wp:extent cx="2694940" cy="2198788"/>
            <wp:effectExtent l="0" t="0" r="0" b="0"/>
            <wp:docPr id="21" name="图表 21">
              <a:extLst xmlns:a="http://schemas.openxmlformats.org/drawingml/2006/main">
                <a:ext uri="{FF2B5EF4-FFF2-40B4-BE49-F238E27FC236}">
                  <a16:creationId xmlns:a16="http://schemas.microsoft.com/office/drawing/2014/main" id="{A438171A-C0AF-4020-8873-1AD071A890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B1EA2">
        <w:rPr>
          <w:noProof/>
          <w:color w:val="000000" w:themeColor="text1"/>
        </w:rPr>
        <w:drawing>
          <wp:inline distT="0" distB="0" distL="0" distR="0" wp14:anchorId="248A5EFF" wp14:editId="4C8AEDE3">
            <wp:extent cx="2719070" cy="2320356"/>
            <wp:effectExtent l="0" t="0" r="0" b="0"/>
            <wp:docPr id="2" name="图表 2">
              <a:extLst xmlns:a="http://schemas.openxmlformats.org/drawingml/2006/main">
                <a:ext uri="{FF2B5EF4-FFF2-40B4-BE49-F238E27FC236}">
                  <a16:creationId xmlns:a16="http://schemas.microsoft.com/office/drawing/2014/main" id="{5D12A5F4-23AE-49CE-AB67-4D88CD33F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C74CA3" w14:textId="052EFD0B" w:rsidR="00EB1EA2" w:rsidRDefault="00EB1EA2" w:rsidP="00EB1EA2">
      <w:pPr>
        <w:pStyle w:val="a9"/>
        <w:spacing w:after="312"/>
        <w:ind w:firstLine="480"/>
      </w:pPr>
      <w:r>
        <w:rPr>
          <w:rFonts w:hint="eastAsia"/>
        </w:rPr>
        <w:t>来源：贝壳研究院</w:t>
      </w:r>
    </w:p>
    <w:p w14:paraId="179604DE" w14:textId="35209C02" w:rsidR="003D1823" w:rsidRPr="003D1823" w:rsidRDefault="003D1823" w:rsidP="00056093">
      <w:pPr>
        <w:pStyle w:val="af0"/>
        <w:spacing w:before="312"/>
      </w:pPr>
      <w:r>
        <w:rPr>
          <w:rFonts w:hint="eastAsia"/>
        </w:rPr>
        <w:t>图：</w:t>
      </w:r>
      <w:r w:rsidRPr="00B14E22">
        <w:rPr>
          <w:rFonts w:hint="eastAsia"/>
        </w:rPr>
        <w:t>武汉</w:t>
      </w:r>
      <w:r w:rsidRPr="003D1823">
        <w:rPr>
          <w:rFonts w:hint="eastAsia"/>
        </w:rPr>
        <w:t>换房</w:t>
      </w:r>
      <w:r>
        <w:rPr>
          <w:rFonts w:hint="eastAsia"/>
        </w:rPr>
        <w:t>客换房前后总价（左，单位：万）、</w:t>
      </w:r>
      <w:r w:rsidRPr="003D1823">
        <w:t>面积（</w:t>
      </w:r>
      <w:r>
        <w:rPr>
          <w:rFonts w:hint="eastAsia"/>
        </w:rPr>
        <w:t>右，单位：</w:t>
      </w:r>
      <w:r>
        <w:t>平）</w:t>
      </w:r>
      <w:r w:rsidR="004B493F">
        <w:rPr>
          <w:rFonts w:hint="eastAsia"/>
        </w:rPr>
        <w:t>变化</w:t>
      </w:r>
    </w:p>
    <w:p w14:paraId="16266408" w14:textId="6DD29B36" w:rsidR="003D1823" w:rsidRPr="003D1823" w:rsidRDefault="003D1823" w:rsidP="003D1823">
      <w:pPr>
        <w:pStyle w:val="aff4"/>
        <w:rPr>
          <w:color w:val="000000" w:themeColor="text1"/>
        </w:rPr>
      </w:pPr>
      <w:r w:rsidRPr="003D1823">
        <w:rPr>
          <w:noProof/>
          <w:color w:val="000000" w:themeColor="text1"/>
        </w:rPr>
        <w:drawing>
          <wp:inline distT="0" distB="0" distL="0" distR="0" wp14:anchorId="43994E9E" wp14:editId="16392177">
            <wp:extent cx="2798859" cy="2345055"/>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D1823">
        <w:rPr>
          <w:noProof/>
          <w:color w:val="000000" w:themeColor="text1"/>
        </w:rPr>
        <w:drawing>
          <wp:inline distT="0" distB="0" distL="0" distR="0" wp14:anchorId="5805B712" wp14:editId="070C8DD3">
            <wp:extent cx="2592126" cy="2218414"/>
            <wp:effectExtent l="0" t="0" r="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D85043" w14:textId="0525F897" w:rsidR="003D1823" w:rsidRDefault="003D1823" w:rsidP="003D1823">
      <w:pPr>
        <w:pStyle w:val="a9"/>
        <w:spacing w:after="312"/>
        <w:ind w:firstLine="480"/>
      </w:pPr>
      <w:r>
        <w:rPr>
          <w:rFonts w:hint="eastAsia"/>
        </w:rPr>
        <w:t>来源：贝壳研究院</w:t>
      </w:r>
    </w:p>
    <w:p w14:paraId="1CBE6358" w14:textId="64985F14" w:rsidR="002C0D1C" w:rsidRDefault="00D64B62" w:rsidP="002C0D1C">
      <w:pPr>
        <w:ind w:firstLine="600"/>
      </w:pPr>
      <w:r>
        <w:rPr>
          <w:rFonts w:hint="eastAsia"/>
        </w:rPr>
        <w:t>综上，</w:t>
      </w:r>
      <w:r>
        <w:rPr>
          <w:rFonts w:hint="eastAsia"/>
        </w:rPr>
        <w:t>2020</w:t>
      </w:r>
      <w:r w:rsidR="0088378C">
        <w:rPr>
          <w:rFonts w:hint="eastAsia"/>
        </w:rPr>
        <w:t>年武汉楼市的韧性修复主要在于货币宽松下改善</w:t>
      </w:r>
      <w:r>
        <w:rPr>
          <w:rFonts w:hint="eastAsia"/>
        </w:rPr>
        <w:t>需求的激发与</w:t>
      </w:r>
      <w:r w:rsidR="00E206DA">
        <w:rPr>
          <w:rFonts w:hint="eastAsia"/>
        </w:rPr>
        <w:t>释放</w:t>
      </w:r>
      <w:r w:rsidR="0051456B">
        <w:rPr>
          <w:rFonts w:hint="eastAsia"/>
        </w:rPr>
        <w:t>。</w:t>
      </w:r>
      <w:r w:rsidR="00EA7334">
        <w:rPr>
          <w:rFonts w:hint="eastAsia"/>
        </w:rPr>
        <w:t>在经历了</w:t>
      </w:r>
      <w:r w:rsidR="00E206DA">
        <w:rPr>
          <w:rFonts w:hint="eastAsia"/>
        </w:rPr>
        <w:t>疫情期间</w:t>
      </w:r>
      <w:r w:rsidR="00EA7334">
        <w:rPr>
          <w:rFonts w:hint="eastAsia"/>
        </w:rPr>
        <w:t>长期的居家隔离后，购房者对“好房子”有了更深刻的理解和向往，这一变化在</w:t>
      </w:r>
      <w:r w:rsidR="00EA7334">
        <w:rPr>
          <w:rFonts w:hint="eastAsia"/>
        </w:rPr>
        <w:t>2020</w:t>
      </w:r>
      <w:r w:rsidR="00E57863">
        <w:rPr>
          <w:rFonts w:hint="eastAsia"/>
        </w:rPr>
        <w:t>年楼市成交结构上体现</w:t>
      </w:r>
      <w:r w:rsidR="00EA7334">
        <w:rPr>
          <w:rFonts w:hint="eastAsia"/>
        </w:rPr>
        <w:t>出来，并将影响更长远。</w:t>
      </w:r>
    </w:p>
    <w:p w14:paraId="2E603BA6" w14:textId="14851D72" w:rsidR="00EB1EA2" w:rsidRDefault="00D263E9" w:rsidP="00F639A0">
      <w:pPr>
        <w:pStyle w:val="1"/>
        <w:numPr>
          <w:ilvl w:val="0"/>
          <w:numId w:val="38"/>
        </w:numPr>
        <w:ind w:firstLineChars="0"/>
      </w:pPr>
      <w:r>
        <w:rPr>
          <w:rFonts w:hint="eastAsia"/>
        </w:rPr>
        <w:t>未来</w:t>
      </w:r>
      <w:r w:rsidR="00AD4191">
        <w:rPr>
          <w:rFonts w:hint="eastAsia"/>
        </w:rPr>
        <w:t>展望：</w:t>
      </w:r>
      <w:r w:rsidR="00872F99">
        <w:rPr>
          <w:rFonts w:hint="eastAsia"/>
        </w:rPr>
        <w:t>需求有支撑，市场向上</w:t>
      </w:r>
    </w:p>
    <w:p w14:paraId="46FA5AB4" w14:textId="5F30C5AC" w:rsidR="00F639A0" w:rsidRDefault="00F639A0" w:rsidP="00F639A0">
      <w:pPr>
        <w:ind w:firstLine="602"/>
      </w:pPr>
      <w:r w:rsidRPr="00A055EA">
        <w:rPr>
          <w:rFonts w:hint="eastAsia"/>
          <w:b/>
        </w:rPr>
        <w:t>20</w:t>
      </w:r>
      <w:r w:rsidRPr="00A055EA">
        <w:rPr>
          <w:b/>
        </w:rPr>
        <w:t>21</w:t>
      </w:r>
      <w:r w:rsidRPr="00A055EA">
        <w:rPr>
          <w:rFonts w:hint="eastAsia"/>
          <w:b/>
        </w:rPr>
        <w:t>年宏观政策环境稳定</w:t>
      </w:r>
      <w:r w:rsidR="0004558D" w:rsidRPr="00A055EA">
        <w:rPr>
          <w:rFonts w:hint="eastAsia"/>
          <w:b/>
        </w:rPr>
        <w:t>。</w:t>
      </w:r>
      <w:r w:rsidR="0004558D" w:rsidRPr="0004558D">
        <w:rPr>
          <w:rFonts w:hint="eastAsia"/>
        </w:rPr>
        <w:t>2021</w:t>
      </w:r>
      <w:r w:rsidR="0004558D" w:rsidRPr="0004558D">
        <w:rPr>
          <w:rFonts w:hint="eastAsia"/>
        </w:rPr>
        <w:t>年房地产调控长效机制持续</w:t>
      </w:r>
      <w:r w:rsidR="0004558D" w:rsidRPr="0004558D">
        <w:rPr>
          <w:rFonts w:hint="eastAsia"/>
        </w:rPr>
        <w:lastRenderedPageBreak/>
        <w:t>落地深化，市场监测加强，房价、地价的异动将被精准调控。房地产金融降杠杆持续深化，</w:t>
      </w:r>
      <w:r w:rsidR="00112C14">
        <w:rPr>
          <w:rFonts w:hint="eastAsia"/>
        </w:rPr>
        <w:t>但</w:t>
      </w:r>
      <w:r w:rsidR="0004558D" w:rsidRPr="0004558D">
        <w:rPr>
          <w:rFonts w:hint="eastAsia"/>
        </w:rPr>
        <w:t>主要影响在房企端，购房者端购房信贷环境基本稳定</w:t>
      </w:r>
      <w:r w:rsidR="007F1E42">
        <w:rPr>
          <w:rFonts w:hint="eastAsia"/>
        </w:rPr>
        <w:t>，变化及影响</w:t>
      </w:r>
      <w:r w:rsidR="001425C1">
        <w:rPr>
          <w:rFonts w:hint="eastAsia"/>
        </w:rPr>
        <w:t>相对</w:t>
      </w:r>
      <w:r w:rsidR="007F1E42">
        <w:rPr>
          <w:rFonts w:hint="eastAsia"/>
        </w:rPr>
        <w:t>有限</w:t>
      </w:r>
      <w:r w:rsidR="0004558D" w:rsidRPr="0004558D">
        <w:rPr>
          <w:rFonts w:hint="eastAsia"/>
        </w:rPr>
        <w:t>。</w:t>
      </w:r>
    </w:p>
    <w:p w14:paraId="587ABA38" w14:textId="2EEC92A3" w:rsidR="00E763AD" w:rsidRDefault="00E763AD" w:rsidP="00E763AD">
      <w:pPr>
        <w:pStyle w:val="af0"/>
        <w:spacing w:before="312"/>
      </w:pPr>
      <w:r>
        <w:rPr>
          <w:rFonts w:hint="eastAsia"/>
        </w:rPr>
        <w:t>图：</w:t>
      </w:r>
      <w:r w:rsidR="009C0710">
        <w:rPr>
          <w:rFonts w:hint="eastAsia"/>
        </w:rPr>
        <w:t>宏观杠杆率（左）及武汉首二套房贷利率（右）走势</w:t>
      </w:r>
      <w:r>
        <w:t xml:space="preserve"> </w:t>
      </w:r>
    </w:p>
    <w:p w14:paraId="7746E05D" w14:textId="7E20A773" w:rsidR="00E763AD" w:rsidRPr="00074BF2" w:rsidRDefault="00E763AD" w:rsidP="00E763AD">
      <w:pPr>
        <w:pStyle w:val="aff4"/>
      </w:pPr>
      <w:r w:rsidRPr="00E763AD">
        <w:rPr>
          <w:noProof/>
        </w:rPr>
        <w:drawing>
          <wp:inline distT="0" distB="0" distL="0" distR="0" wp14:anchorId="277B29E4" wp14:editId="11842660">
            <wp:extent cx="2734945" cy="2373212"/>
            <wp:effectExtent l="0" t="0" r="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763AD">
        <w:rPr>
          <w:noProof/>
        </w:rPr>
        <w:t xml:space="preserve"> </w:t>
      </w:r>
      <w:r w:rsidRPr="00E763AD">
        <w:rPr>
          <w:noProof/>
        </w:rPr>
        <w:drawing>
          <wp:inline distT="0" distB="0" distL="0" distR="0" wp14:anchorId="2472B594" wp14:editId="2A7E9235">
            <wp:extent cx="2552065" cy="2352069"/>
            <wp:effectExtent l="0" t="0" r="0" b="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1A50CF" w14:textId="7C8FCF52" w:rsidR="00E763AD" w:rsidRDefault="00E763AD" w:rsidP="00E763AD">
      <w:pPr>
        <w:pStyle w:val="a9"/>
        <w:spacing w:after="312"/>
        <w:ind w:firstLine="480"/>
      </w:pPr>
      <w:r>
        <w:rPr>
          <w:rFonts w:hint="eastAsia"/>
        </w:rPr>
        <w:t>来源：贝壳研究院</w:t>
      </w:r>
    </w:p>
    <w:p w14:paraId="34116923" w14:textId="32BDC356" w:rsidR="006B297F" w:rsidRDefault="007F1E42" w:rsidP="006B297F">
      <w:pPr>
        <w:ind w:firstLine="602"/>
      </w:pPr>
      <w:r>
        <w:rPr>
          <w:rFonts w:hint="eastAsia"/>
          <w:b/>
        </w:rPr>
        <w:t>近年新房</w:t>
      </w:r>
      <w:r w:rsidR="003E77F8">
        <w:rPr>
          <w:rFonts w:hint="eastAsia"/>
          <w:b/>
        </w:rPr>
        <w:t>供应充足</w:t>
      </w:r>
      <w:r w:rsidR="006B297F" w:rsidRPr="0057035E">
        <w:rPr>
          <w:rFonts w:hint="eastAsia"/>
          <w:b/>
        </w:rPr>
        <w:t>。</w:t>
      </w:r>
      <w:r w:rsidR="006B297F" w:rsidRPr="006B297F">
        <w:rPr>
          <w:rFonts w:hint="eastAsia"/>
        </w:rPr>
        <w:t>近</w:t>
      </w:r>
      <w:r w:rsidR="006B297F" w:rsidRPr="006B297F">
        <w:rPr>
          <w:rFonts w:hint="eastAsia"/>
        </w:rPr>
        <w:t>4</w:t>
      </w:r>
      <w:r w:rsidR="006B297F" w:rsidRPr="006B297F">
        <w:rPr>
          <w:rFonts w:hint="eastAsia"/>
        </w:rPr>
        <w:t>年武汉住宅用地供应呈现“持续高量”的特点，形成的高量住宅供应支撑市场成交体量持续向上。</w:t>
      </w:r>
      <w:r w:rsidR="008B366B">
        <w:rPr>
          <w:rFonts w:hint="eastAsia"/>
        </w:rPr>
        <w:t>叠加</w:t>
      </w:r>
      <w:r w:rsidR="008B366B">
        <w:rPr>
          <w:rFonts w:hint="eastAsia"/>
        </w:rPr>
        <w:t>2021</w:t>
      </w:r>
      <w:r w:rsidR="008B366B">
        <w:rPr>
          <w:rFonts w:hint="eastAsia"/>
        </w:rPr>
        <w:t>年“三道红线”融资新规将逐步落地，房企“以价换量”动力强</w:t>
      </w:r>
      <w:r w:rsidR="00182C23">
        <w:rPr>
          <w:rFonts w:hint="eastAsia"/>
        </w:rPr>
        <w:t>，</w:t>
      </w:r>
      <w:r w:rsidR="00EF6775">
        <w:rPr>
          <w:rFonts w:hint="eastAsia"/>
        </w:rPr>
        <w:t>带动成交向上</w:t>
      </w:r>
      <w:r w:rsidR="00B66692">
        <w:rPr>
          <w:rFonts w:hint="eastAsia"/>
        </w:rPr>
        <w:t>。</w:t>
      </w:r>
    </w:p>
    <w:p w14:paraId="478E3562" w14:textId="2BACC64F" w:rsidR="00E763AD" w:rsidRDefault="00E763AD" w:rsidP="00E763AD">
      <w:pPr>
        <w:pStyle w:val="af0"/>
        <w:spacing w:before="312"/>
      </w:pPr>
      <w:r>
        <w:rPr>
          <w:rFonts w:hint="eastAsia"/>
        </w:rPr>
        <w:t>图：</w:t>
      </w:r>
      <w:r w:rsidR="00040D2E" w:rsidRPr="00040D2E">
        <w:rPr>
          <w:rFonts w:hint="eastAsia"/>
        </w:rPr>
        <w:t>武汉住宅用地成交规划建筑面积（万方）年度走势</w:t>
      </w:r>
      <w:r>
        <w:t xml:space="preserve"> </w:t>
      </w:r>
    </w:p>
    <w:p w14:paraId="35A2C738" w14:textId="1B0F50B5" w:rsidR="00E763AD" w:rsidRPr="00074BF2" w:rsidRDefault="00040D2E" w:rsidP="00040D2E">
      <w:pPr>
        <w:pStyle w:val="aff4"/>
      </w:pPr>
      <w:r w:rsidRPr="00040D2E">
        <w:rPr>
          <w:noProof/>
        </w:rPr>
        <w:drawing>
          <wp:inline distT="0" distB="0" distL="0" distR="0" wp14:anchorId="3597FD9B" wp14:editId="22C5C1D0">
            <wp:extent cx="5427980" cy="1939797"/>
            <wp:effectExtent l="0" t="0" r="0" b="381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0C18849" w14:textId="5F706448" w:rsidR="00E763AD" w:rsidRDefault="00E763AD" w:rsidP="00E763AD">
      <w:pPr>
        <w:pStyle w:val="a9"/>
        <w:spacing w:after="312"/>
        <w:ind w:firstLine="480"/>
      </w:pPr>
      <w:r>
        <w:rPr>
          <w:rFonts w:hint="eastAsia"/>
        </w:rPr>
        <w:t>来源：贝壳研究院</w:t>
      </w:r>
    </w:p>
    <w:p w14:paraId="1055F5F8" w14:textId="45167F32" w:rsidR="00F66494" w:rsidRPr="0048079E" w:rsidRDefault="00070C74" w:rsidP="00F66494">
      <w:pPr>
        <w:ind w:firstLine="602"/>
      </w:pPr>
      <w:r>
        <w:rPr>
          <w:rFonts w:hint="eastAsia"/>
          <w:b/>
        </w:rPr>
        <w:lastRenderedPageBreak/>
        <w:t>价涨</w:t>
      </w:r>
      <w:r w:rsidR="00DF40F3" w:rsidRPr="00070C74">
        <w:rPr>
          <w:rFonts w:hint="eastAsia"/>
          <w:b/>
        </w:rPr>
        <w:t>预期不强，存量房源出售难度仍居高</w:t>
      </w:r>
      <w:r w:rsidR="00BC6019" w:rsidRPr="00070C74">
        <w:rPr>
          <w:rFonts w:hint="eastAsia"/>
          <w:b/>
        </w:rPr>
        <w:t>。</w:t>
      </w:r>
      <w:r w:rsidR="00F66494">
        <w:rPr>
          <w:rFonts w:hint="eastAsia"/>
        </w:rPr>
        <w:t>从全年总体看，</w:t>
      </w:r>
      <w:r w:rsidR="00F66494">
        <w:rPr>
          <w:rFonts w:hint="eastAsia"/>
        </w:rPr>
        <w:t>2020</w:t>
      </w:r>
      <w:r w:rsidR="00F66494">
        <w:rPr>
          <w:rFonts w:hint="eastAsia"/>
        </w:rPr>
        <w:t>年</w:t>
      </w:r>
      <w:r w:rsidR="00F66494" w:rsidRPr="0048079E">
        <w:rPr>
          <w:rFonts w:hint="eastAsia"/>
        </w:rPr>
        <w:t>武汉二手房房源成交周期</w:t>
      </w:r>
      <w:r w:rsidR="00F66494" w:rsidRPr="0048079E">
        <w:rPr>
          <w:rFonts w:hint="eastAsia"/>
        </w:rPr>
        <w:t>158</w:t>
      </w:r>
      <w:r w:rsidR="00F66494" w:rsidRPr="0048079E">
        <w:rPr>
          <w:rFonts w:hint="eastAsia"/>
        </w:rPr>
        <w:t>天，客户成交周期</w:t>
      </w:r>
      <w:r w:rsidR="00F66494" w:rsidRPr="0048079E">
        <w:rPr>
          <w:rFonts w:hint="eastAsia"/>
        </w:rPr>
        <w:t>42</w:t>
      </w:r>
      <w:r w:rsidR="00F66494" w:rsidRPr="0048079E">
        <w:rPr>
          <w:rFonts w:hint="eastAsia"/>
        </w:rPr>
        <w:t>天，同比分别延长</w:t>
      </w:r>
      <w:r w:rsidR="00F66494" w:rsidRPr="0048079E">
        <w:rPr>
          <w:rFonts w:hint="eastAsia"/>
        </w:rPr>
        <w:t>44</w:t>
      </w:r>
      <w:r w:rsidR="00F66494" w:rsidRPr="0048079E">
        <w:rPr>
          <w:rFonts w:hint="eastAsia"/>
        </w:rPr>
        <w:t>和</w:t>
      </w:r>
      <w:r w:rsidR="00F66494" w:rsidRPr="0048079E">
        <w:rPr>
          <w:rFonts w:hint="eastAsia"/>
        </w:rPr>
        <w:t>13</w:t>
      </w:r>
      <w:r w:rsidR="00F66494">
        <w:rPr>
          <w:rFonts w:hint="eastAsia"/>
        </w:rPr>
        <w:t>天。</w:t>
      </w:r>
      <w:r w:rsidR="0037350C">
        <w:rPr>
          <w:rFonts w:hint="eastAsia"/>
        </w:rPr>
        <w:t>在</w:t>
      </w:r>
      <w:r>
        <w:rPr>
          <w:rFonts w:hint="eastAsia"/>
        </w:rPr>
        <w:t>疫情冲击及新房分流影响下，武汉二手房源出售难度在</w:t>
      </w:r>
      <w:r>
        <w:rPr>
          <w:rFonts w:hint="eastAsia"/>
        </w:rPr>
        <w:t>2020</w:t>
      </w:r>
      <w:r>
        <w:rPr>
          <w:rFonts w:hint="eastAsia"/>
        </w:rPr>
        <w:t>年继续加大，业主预期不强</w:t>
      </w:r>
      <w:r w:rsidR="009528E4">
        <w:rPr>
          <w:rFonts w:hint="eastAsia"/>
        </w:rPr>
        <w:t>，调价中涨价次数占比由</w:t>
      </w:r>
      <w:r w:rsidR="009528E4">
        <w:rPr>
          <w:rFonts w:hint="eastAsia"/>
        </w:rPr>
        <w:t>2019</w:t>
      </w:r>
      <w:r w:rsidR="009528E4">
        <w:rPr>
          <w:rFonts w:hint="eastAsia"/>
        </w:rPr>
        <w:t>年</w:t>
      </w:r>
      <w:r w:rsidR="009528E4">
        <w:rPr>
          <w:rFonts w:hint="eastAsia"/>
        </w:rPr>
        <w:t>20%</w:t>
      </w:r>
      <w:r w:rsidR="009528E4">
        <w:rPr>
          <w:rFonts w:hint="eastAsia"/>
        </w:rPr>
        <w:t>的水平降至</w:t>
      </w:r>
      <w:r w:rsidR="009528E4">
        <w:rPr>
          <w:rFonts w:hint="eastAsia"/>
        </w:rPr>
        <w:t>15%</w:t>
      </w:r>
      <w:r w:rsidR="009528E4">
        <w:rPr>
          <w:rFonts w:hint="eastAsia"/>
        </w:rPr>
        <w:t>。</w:t>
      </w:r>
    </w:p>
    <w:p w14:paraId="4CC9F2A6" w14:textId="77777777" w:rsidR="00F66494" w:rsidRDefault="00F66494" w:rsidP="00F66494">
      <w:pPr>
        <w:pStyle w:val="af0"/>
        <w:spacing w:before="312"/>
        <w:ind w:firstLine="600"/>
      </w:pPr>
      <w:r>
        <w:rPr>
          <w:rFonts w:hint="eastAsia"/>
        </w:rPr>
        <w:t>图：武汉二手房房源</w:t>
      </w:r>
      <w:r w:rsidRPr="00074BF2">
        <w:rPr>
          <w:rFonts w:hint="eastAsia"/>
        </w:rPr>
        <w:t>成交周期走势（天）</w:t>
      </w:r>
    </w:p>
    <w:p w14:paraId="7A6EB60C" w14:textId="77777777" w:rsidR="00F66494" w:rsidRPr="00074BF2" w:rsidRDefault="00F66494" w:rsidP="00F66494">
      <w:pPr>
        <w:pStyle w:val="aff4"/>
        <w:rPr>
          <w:color w:val="000000" w:themeColor="text1"/>
        </w:rPr>
      </w:pPr>
      <w:r w:rsidRPr="00074BF2">
        <w:rPr>
          <w:noProof/>
        </w:rPr>
        <w:drawing>
          <wp:inline distT="0" distB="0" distL="0" distR="0" wp14:anchorId="4A3A9ADE" wp14:editId="1EA9A988">
            <wp:extent cx="5427980" cy="2303780"/>
            <wp:effectExtent l="0" t="0" r="1270" b="127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4AF235" w14:textId="77777777" w:rsidR="00F66494" w:rsidRDefault="00F66494" w:rsidP="00F66494">
      <w:pPr>
        <w:pStyle w:val="a9"/>
        <w:spacing w:after="312"/>
        <w:ind w:firstLine="480"/>
      </w:pPr>
      <w:r>
        <w:rPr>
          <w:rFonts w:hint="eastAsia"/>
        </w:rPr>
        <w:t>来源：贝壳研究院</w:t>
      </w:r>
    </w:p>
    <w:p w14:paraId="4560C571" w14:textId="2047D41C" w:rsidR="0057035E" w:rsidRDefault="0057035E" w:rsidP="0057035E">
      <w:pPr>
        <w:pStyle w:val="af0"/>
        <w:spacing w:before="312"/>
        <w:ind w:firstLine="600"/>
      </w:pPr>
      <w:r>
        <w:rPr>
          <w:rFonts w:hint="eastAsia"/>
        </w:rPr>
        <w:t>图：</w:t>
      </w:r>
      <w:r w:rsidRPr="0057035E">
        <w:rPr>
          <w:rFonts w:hint="eastAsia"/>
        </w:rPr>
        <w:t>武汉二手房业主调价中涨价次数占比</w:t>
      </w:r>
    </w:p>
    <w:p w14:paraId="2C835672" w14:textId="7C73C4BE" w:rsidR="0057035E" w:rsidRPr="00074BF2" w:rsidRDefault="0057035E" w:rsidP="0057035E">
      <w:pPr>
        <w:pStyle w:val="aff4"/>
      </w:pPr>
      <w:r w:rsidRPr="0057035E">
        <w:rPr>
          <w:noProof/>
        </w:rPr>
        <w:drawing>
          <wp:inline distT="0" distB="0" distL="0" distR="0" wp14:anchorId="004FB6F8" wp14:editId="6AC6FBF4">
            <wp:extent cx="5427980" cy="2459990"/>
            <wp:effectExtent l="0" t="0" r="1270" b="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5D2DEB" w14:textId="45981773" w:rsidR="0057035E" w:rsidRDefault="0057035E" w:rsidP="0057035E">
      <w:pPr>
        <w:pStyle w:val="a9"/>
        <w:spacing w:after="312"/>
        <w:ind w:firstLine="480"/>
      </w:pPr>
      <w:r>
        <w:rPr>
          <w:rFonts w:hint="eastAsia"/>
        </w:rPr>
        <w:t>来源：贝壳研究院</w:t>
      </w:r>
    </w:p>
    <w:p w14:paraId="0A981B7A" w14:textId="08BC4C3F" w:rsidR="00512950" w:rsidRDefault="00155751" w:rsidP="001B0475">
      <w:pPr>
        <w:ind w:firstLine="602"/>
      </w:pPr>
      <w:r w:rsidRPr="00155751">
        <w:rPr>
          <w:rFonts w:hint="eastAsia"/>
          <w:b/>
        </w:rPr>
        <w:lastRenderedPageBreak/>
        <w:t>洪山、武昌及东湖高新依旧是成交热门。</w:t>
      </w:r>
      <w:r w:rsidR="00947FD8">
        <w:rPr>
          <w:rFonts w:hint="eastAsia"/>
        </w:rPr>
        <w:t>洪山、东湖高新及武昌得益于区域内成熟完善的配套受到购房者的青睐，</w:t>
      </w:r>
      <w:r w:rsidR="009F7ACA">
        <w:rPr>
          <w:rFonts w:hint="eastAsia"/>
        </w:rPr>
        <w:t>贝壳研究院数据显示，</w:t>
      </w:r>
      <w:r w:rsidR="00947FD8">
        <w:rPr>
          <w:rFonts w:hint="eastAsia"/>
        </w:rPr>
        <w:t>2020</w:t>
      </w:r>
      <w:r w:rsidR="00947FD8">
        <w:rPr>
          <w:rFonts w:hint="eastAsia"/>
        </w:rPr>
        <w:t>年三区二手房成交占全市比重由</w:t>
      </w:r>
      <w:r w:rsidR="00947FD8">
        <w:rPr>
          <w:rFonts w:hint="eastAsia"/>
        </w:rPr>
        <w:t>49%</w:t>
      </w:r>
      <w:r w:rsidR="00947FD8">
        <w:rPr>
          <w:rFonts w:hint="eastAsia"/>
        </w:rPr>
        <w:t>升至</w:t>
      </w:r>
      <w:r w:rsidR="00947FD8">
        <w:rPr>
          <w:rFonts w:hint="eastAsia"/>
        </w:rPr>
        <w:t>54%</w:t>
      </w:r>
      <w:r w:rsidR="00947FD8">
        <w:rPr>
          <w:rFonts w:hint="eastAsia"/>
        </w:rPr>
        <w:t>，即全市过半的二手房成交集中在此三区。</w:t>
      </w:r>
      <w:r w:rsidR="003E5DDC">
        <w:rPr>
          <w:rFonts w:hint="eastAsia"/>
        </w:rPr>
        <w:t>特别值得一提的是东湖高新区，</w:t>
      </w:r>
      <w:r w:rsidR="003E5DDC" w:rsidRPr="003E5DDC">
        <w:rPr>
          <w:rFonts w:hint="eastAsia"/>
        </w:rPr>
        <w:t>区域内高校林立，高新技术产业集聚，</w:t>
      </w:r>
      <w:r w:rsidR="009F7ACA">
        <w:rPr>
          <w:rFonts w:hint="eastAsia"/>
        </w:rPr>
        <w:t>生活、</w:t>
      </w:r>
      <w:r w:rsidR="003E5DDC" w:rsidRPr="003E5DDC">
        <w:rPr>
          <w:rFonts w:hint="eastAsia"/>
        </w:rPr>
        <w:t>休闲娱乐配套设施</w:t>
      </w:r>
      <w:r w:rsidR="003E5DDC">
        <w:rPr>
          <w:rFonts w:hint="eastAsia"/>
        </w:rPr>
        <w:t>完善，更受年轻人青睐，是</w:t>
      </w:r>
      <w:r w:rsidR="003E5DDC">
        <w:rPr>
          <w:rFonts w:hint="eastAsia"/>
        </w:rPr>
        <w:t>80</w:t>
      </w:r>
      <w:r w:rsidR="009F7ACA">
        <w:rPr>
          <w:rFonts w:hint="eastAsia"/>
        </w:rPr>
        <w:t>、</w:t>
      </w:r>
      <w:r w:rsidR="003E5DDC">
        <w:rPr>
          <w:rFonts w:hint="eastAsia"/>
        </w:rPr>
        <w:t>90</w:t>
      </w:r>
      <w:r w:rsidR="003E5DDC">
        <w:rPr>
          <w:rFonts w:hint="eastAsia"/>
        </w:rPr>
        <w:t>后换房第一偏好区域</w:t>
      </w:r>
      <w:r w:rsidR="003E5DDC" w:rsidRPr="003E5DDC">
        <w:rPr>
          <w:rFonts w:hint="eastAsia"/>
        </w:rPr>
        <w:t>。</w:t>
      </w:r>
    </w:p>
    <w:p w14:paraId="1C892596" w14:textId="6E2334FB" w:rsidR="00D34B66" w:rsidRDefault="00D34B66" w:rsidP="00D34B66">
      <w:pPr>
        <w:pStyle w:val="af5"/>
        <w:spacing w:before="312"/>
        <w:ind w:firstLine="480"/>
      </w:pPr>
      <w:r>
        <w:rPr>
          <w:rFonts w:hint="eastAsia"/>
        </w:rPr>
        <w:t>表：不同年龄段购房者偏好城区</w:t>
      </w:r>
    </w:p>
    <w:tbl>
      <w:tblPr>
        <w:tblW w:w="860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8"/>
        <w:gridCol w:w="3796"/>
        <w:gridCol w:w="3796"/>
      </w:tblGrid>
      <w:tr w:rsidR="002E6E8E" w:rsidRPr="002E6E8E" w14:paraId="63D7AFD2" w14:textId="77777777" w:rsidTr="002E6E8E">
        <w:trPr>
          <w:trHeight w:val="440"/>
        </w:trPr>
        <w:tc>
          <w:tcPr>
            <w:tcW w:w="1008" w:type="dxa"/>
            <w:shd w:val="clear" w:color="auto" w:fill="auto"/>
            <w:vAlign w:val="center"/>
            <w:hideMark/>
          </w:tcPr>
          <w:p w14:paraId="7CF71F18" w14:textId="74AAA177" w:rsidR="002E6E8E" w:rsidRPr="002E6E8E" w:rsidRDefault="002E6E8E" w:rsidP="002E6E8E">
            <w:pPr>
              <w:widowControl/>
              <w:spacing w:line="240" w:lineRule="auto"/>
              <w:ind w:firstLineChars="0" w:firstLine="0"/>
              <w:jc w:val="center"/>
              <w:rPr>
                <w:rFonts w:asciiTheme="minorEastAsia" w:eastAsiaTheme="minorEastAsia" w:hAnsiTheme="minorEastAsia" w:cs="宋体"/>
                <w:b/>
                <w:kern w:val="0"/>
                <w:sz w:val="22"/>
                <w:szCs w:val="32"/>
              </w:rPr>
            </w:pPr>
            <w:r w:rsidRPr="002E6E8E">
              <w:rPr>
                <w:rFonts w:asciiTheme="minorEastAsia" w:eastAsiaTheme="minorEastAsia" w:hAnsiTheme="minorEastAsia" w:cs="宋体" w:hint="eastAsia"/>
                <w:b/>
                <w:kern w:val="0"/>
                <w:sz w:val="22"/>
                <w:szCs w:val="32"/>
              </w:rPr>
              <w:t xml:space="preserve">年龄段　</w:t>
            </w:r>
          </w:p>
        </w:tc>
        <w:tc>
          <w:tcPr>
            <w:tcW w:w="3796" w:type="dxa"/>
            <w:shd w:val="clear" w:color="auto" w:fill="auto"/>
            <w:noWrap/>
            <w:vAlign w:val="center"/>
            <w:hideMark/>
          </w:tcPr>
          <w:p w14:paraId="2F70D747" w14:textId="2177CFBF" w:rsidR="002E6E8E" w:rsidRPr="002E6E8E" w:rsidRDefault="002E6E8E" w:rsidP="002E6E8E">
            <w:pPr>
              <w:widowControl/>
              <w:spacing w:line="240" w:lineRule="auto"/>
              <w:ind w:firstLineChars="0" w:firstLine="0"/>
              <w:jc w:val="center"/>
              <w:rPr>
                <w:rFonts w:asciiTheme="minorEastAsia" w:eastAsiaTheme="minorEastAsia" w:hAnsiTheme="minorEastAsia" w:cs="宋体"/>
                <w:b/>
                <w:kern w:val="0"/>
                <w:sz w:val="22"/>
                <w:szCs w:val="32"/>
              </w:rPr>
            </w:pPr>
            <w:r w:rsidRPr="002E6E8E">
              <w:rPr>
                <w:rFonts w:asciiTheme="minorEastAsia" w:eastAsiaTheme="minorEastAsia" w:hAnsiTheme="minorEastAsia" w:cs="宋体" w:hint="eastAsia"/>
                <w:b/>
                <w:kern w:val="0"/>
                <w:sz w:val="22"/>
                <w:szCs w:val="32"/>
              </w:rPr>
              <w:t>总体偏好城区TOP2</w:t>
            </w:r>
          </w:p>
        </w:tc>
        <w:tc>
          <w:tcPr>
            <w:tcW w:w="3796" w:type="dxa"/>
            <w:shd w:val="clear" w:color="auto" w:fill="auto"/>
            <w:noWrap/>
            <w:vAlign w:val="center"/>
            <w:hideMark/>
          </w:tcPr>
          <w:p w14:paraId="16FF8681" w14:textId="4AD357D5" w:rsidR="002E6E8E" w:rsidRPr="002E6E8E" w:rsidRDefault="002E6E8E" w:rsidP="002E6E8E">
            <w:pPr>
              <w:widowControl/>
              <w:spacing w:line="240" w:lineRule="auto"/>
              <w:ind w:firstLineChars="0" w:firstLine="0"/>
              <w:jc w:val="center"/>
              <w:rPr>
                <w:rFonts w:asciiTheme="minorEastAsia" w:eastAsiaTheme="minorEastAsia" w:hAnsiTheme="minorEastAsia" w:cs="宋体"/>
                <w:b/>
                <w:kern w:val="0"/>
                <w:sz w:val="22"/>
                <w:szCs w:val="32"/>
              </w:rPr>
            </w:pPr>
            <w:r w:rsidRPr="002E6E8E">
              <w:rPr>
                <w:rFonts w:asciiTheme="minorEastAsia" w:eastAsiaTheme="minorEastAsia" w:hAnsiTheme="minorEastAsia" w:cs="宋体" w:hint="eastAsia"/>
                <w:b/>
                <w:kern w:val="0"/>
                <w:sz w:val="22"/>
                <w:szCs w:val="32"/>
              </w:rPr>
              <w:t>换房偏好城区TOP2</w:t>
            </w:r>
          </w:p>
        </w:tc>
      </w:tr>
      <w:tr w:rsidR="002E6E8E" w:rsidRPr="002E6E8E" w14:paraId="4B83FB9F" w14:textId="77777777" w:rsidTr="002E6E8E">
        <w:trPr>
          <w:trHeight w:val="440"/>
        </w:trPr>
        <w:tc>
          <w:tcPr>
            <w:tcW w:w="1008" w:type="dxa"/>
            <w:shd w:val="clear" w:color="auto" w:fill="auto"/>
            <w:vAlign w:val="center"/>
            <w:hideMark/>
          </w:tcPr>
          <w:p w14:paraId="6480E487"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90后</w:t>
            </w:r>
          </w:p>
        </w:tc>
        <w:tc>
          <w:tcPr>
            <w:tcW w:w="3796" w:type="dxa"/>
            <w:shd w:val="clear" w:color="auto" w:fill="auto"/>
            <w:noWrap/>
            <w:vAlign w:val="center"/>
            <w:hideMark/>
          </w:tcPr>
          <w:p w14:paraId="3FCBF5B2"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洪山、东湖高新</w:t>
            </w:r>
          </w:p>
        </w:tc>
        <w:tc>
          <w:tcPr>
            <w:tcW w:w="3796" w:type="dxa"/>
            <w:shd w:val="clear" w:color="auto" w:fill="auto"/>
            <w:noWrap/>
            <w:vAlign w:val="center"/>
            <w:hideMark/>
          </w:tcPr>
          <w:p w14:paraId="0E9D81A9"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东湖高新、洪山</w:t>
            </w:r>
          </w:p>
        </w:tc>
      </w:tr>
      <w:tr w:rsidR="002E6E8E" w:rsidRPr="002E6E8E" w14:paraId="603AC0CD" w14:textId="77777777" w:rsidTr="002E6E8E">
        <w:trPr>
          <w:trHeight w:val="440"/>
        </w:trPr>
        <w:tc>
          <w:tcPr>
            <w:tcW w:w="1008" w:type="dxa"/>
            <w:shd w:val="clear" w:color="auto" w:fill="auto"/>
            <w:vAlign w:val="center"/>
            <w:hideMark/>
          </w:tcPr>
          <w:p w14:paraId="2158EAB1"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80后</w:t>
            </w:r>
          </w:p>
        </w:tc>
        <w:tc>
          <w:tcPr>
            <w:tcW w:w="3796" w:type="dxa"/>
            <w:shd w:val="clear" w:color="auto" w:fill="auto"/>
            <w:noWrap/>
            <w:vAlign w:val="center"/>
            <w:hideMark/>
          </w:tcPr>
          <w:p w14:paraId="6B30394D"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洪山、东湖高新</w:t>
            </w:r>
          </w:p>
        </w:tc>
        <w:tc>
          <w:tcPr>
            <w:tcW w:w="3796" w:type="dxa"/>
            <w:shd w:val="clear" w:color="auto" w:fill="auto"/>
            <w:noWrap/>
            <w:vAlign w:val="center"/>
            <w:hideMark/>
          </w:tcPr>
          <w:p w14:paraId="3413373C"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东湖高新、洪山</w:t>
            </w:r>
          </w:p>
        </w:tc>
      </w:tr>
      <w:tr w:rsidR="002E6E8E" w:rsidRPr="002E6E8E" w14:paraId="1F71A0F4" w14:textId="77777777" w:rsidTr="002E6E8E">
        <w:trPr>
          <w:trHeight w:val="440"/>
        </w:trPr>
        <w:tc>
          <w:tcPr>
            <w:tcW w:w="1008" w:type="dxa"/>
            <w:shd w:val="clear" w:color="auto" w:fill="auto"/>
            <w:vAlign w:val="center"/>
            <w:hideMark/>
          </w:tcPr>
          <w:p w14:paraId="490367AA"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70后</w:t>
            </w:r>
          </w:p>
        </w:tc>
        <w:tc>
          <w:tcPr>
            <w:tcW w:w="3796" w:type="dxa"/>
            <w:shd w:val="clear" w:color="auto" w:fill="auto"/>
            <w:vAlign w:val="center"/>
            <w:hideMark/>
          </w:tcPr>
          <w:p w14:paraId="22ACD3E1"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洪山、武昌</w:t>
            </w:r>
          </w:p>
        </w:tc>
        <w:tc>
          <w:tcPr>
            <w:tcW w:w="3796" w:type="dxa"/>
            <w:shd w:val="clear" w:color="auto" w:fill="auto"/>
            <w:noWrap/>
            <w:vAlign w:val="center"/>
            <w:hideMark/>
          </w:tcPr>
          <w:p w14:paraId="5B492086"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洪山、江岸</w:t>
            </w:r>
          </w:p>
        </w:tc>
      </w:tr>
      <w:tr w:rsidR="002E6E8E" w:rsidRPr="002E6E8E" w14:paraId="6610210D" w14:textId="77777777" w:rsidTr="002E6E8E">
        <w:trPr>
          <w:trHeight w:val="440"/>
        </w:trPr>
        <w:tc>
          <w:tcPr>
            <w:tcW w:w="1008" w:type="dxa"/>
            <w:shd w:val="clear" w:color="auto" w:fill="auto"/>
            <w:vAlign w:val="center"/>
            <w:hideMark/>
          </w:tcPr>
          <w:p w14:paraId="6538762C"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70前</w:t>
            </w:r>
          </w:p>
        </w:tc>
        <w:tc>
          <w:tcPr>
            <w:tcW w:w="3796" w:type="dxa"/>
            <w:shd w:val="clear" w:color="auto" w:fill="auto"/>
            <w:vAlign w:val="center"/>
            <w:hideMark/>
          </w:tcPr>
          <w:p w14:paraId="421A6567"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洪山、武昌</w:t>
            </w:r>
          </w:p>
        </w:tc>
        <w:tc>
          <w:tcPr>
            <w:tcW w:w="3796" w:type="dxa"/>
            <w:shd w:val="clear" w:color="auto" w:fill="auto"/>
            <w:noWrap/>
            <w:vAlign w:val="center"/>
            <w:hideMark/>
          </w:tcPr>
          <w:p w14:paraId="09B0FE15" w14:textId="77777777" w:rsidR="002E6E8E" w:rsidRPr="002E6E8E" w:rsidRDefault="002E6E8E" w:rsidP="002E6E8E">
            <w:pPr>
              <w:widowControl/>
              <w:spacing w:line="240" w:lineRule="auto"/>
              <w:ind w:firstLineChars="0" w:firstLine="0"/>
              <w:jc w:val="center"/>
              <w:rPr>
                <w:rFonts w:asciiTheme="minorEastAsia" w:eastAsiaTheme="minorEastAsia" w:hAnsiTheme="minorEastAsia" w:cs="宋体"/>
                <w:kern w:val="0"/>
                <w:sz w:val="22"/>
                <w:szCs w:val="32"/>
              </w:rPr>
            </w:pPr>
            <w:r w:rsidRPr="002E6E8E">
              <w:rPr>
                <w:rFonts w:asciiTheme="minorEastAsia" w:eastAsiaTheme="minorEastAsia" w:hAnsiTheme="minorEastAsia" w:cs="宋体" w:hint="eastAsia"/>
                <w:kern w:val="0"/>
                <w:sz w:val="22"/>
                <w:szCs w:val="32"/>
              </w:rPr>
              <w:t>洪山、江岸</w:t>
            </w:r>
          </w:p>
        </w:tc>
      </w:tr>
    </w:tbl>
    <w:p w14:paraId="5137D807" w14:textId="5B596138" w:rsidR="00E763AD" w:rsidRDefault="00D34B66" w:rsidP="00D34B66">
      <w:pPr>
        <w:pStyle w:val="af7"/>
        <w:spacing w:after="312"/>
      </w:pPr>
      <w:r>
        <w:rPr>
          <w:rFonts w:hint="eastAsia"/>
        </w:rPr>
        <w:t>数据来源：贝壳研究院</w:t>
      </w:r>
    </w:p>
    <w:p w14:paraId="57CDE6E3" w14:textId="48BBE9F4" w:rsidR="007E39BB" w:rsidRPr="001D025F" w:rsidRDefault="007F2035" w:rsidP="007E39BB">
      <w:pPr>
        <w:ind w:firstLine="602"/>
      </w:pPr>
      <w:r>
        <w:rPr>
          <w:rFonts w:hint="eastAsia"/>
          <w:b/>
        </w:rPr>
        <w:t>综上，</w:t>
      </w:r>
      <w:r w:rsidR="007E39BB" w:rsidRPr="00867A66">
        <w:rPr>
          <w:rFonts w:hint="eastAsia"/>
          <w:b/>
        </w:rPr>
        <w:t>2021</w:t>
      </w:r>
      <w:r w:rsidR="007E39BB" w:rsidRPr="00867A66">
        <w:rPr>
          <w:rFonts w:hint="eastAsia"/>
          <w:b/>
        </w:rPr>
        <w:t>年武汉楼市是量升价稳的一年。</w:t>
      </w:r>
      <w:r w:rsidR="007E39BB" w:rsidRPr="00461623">
        <w:rPr>
          <w:rFonts w:hint="eastAsia"/>
        </w:rPr>
        <w:t>2021</w:t>
      </w:r>
      <w:r w:rsidR="007E39BB" w:rsidRPr="00461623">
        <w:rPr>
          <w:rFonts w:hint="eastAsia"/>
        </w:rPr>
        <w:t>年</w:t>
      </w:r>
      <w:r w:rsidR="007E39BB">
        <w:rPr>
          <w:rFonts w:hint="eastAsia"/>
        </w:rPr>
        <w:t>宏观调控政策不会发生大的改变，楼市波动温和。供给端，近年武汉新房供应充足，需求端，</w:t>
      </w:r>
      <w:r w:rsidR="007E39BB">
        <w:rPr>
          <w:rFonts w:hint="eastAsia"/>
        </w:rPr>
        <w:t>2021</w:t>
      </w:r>
      <w:r w:rsidR="007E39BB">
        <w:rPr>
          <w:rFonts w:hint="eastAsia"/>
        </w:rPr>
        <w:t>年武汉经济增长修复，市场购买力改善，市场成交升温，预计幅度在</w:t>
      </w:r>
      <w:r w:rsidR="007E39BB">
        <w:rPr>
          <w:rFonts w:hint="eastAsia"/>
        </w:rPr>
        <w:t>5%-</w:t>
      </w:r>
      <w:r w:rsidR="007E39BB">
        <w:t>10</w:t>
      </w:r>
      <w:r w:rsidR="007E39BB">
        <w:rPr>
          <w:rFonts w:hint="eastAsia"/>
        </w:rPr>
        <w:t>%</w:t>
      </w:r>
      <w:r w:rsidR="007E39BB">
        <w:rPr>
          <w:rFonts w:hint="eastAsia"/>
        </w:rPr>
        <w:t>之间。房企受“三道红线”约束，“以价换量”动力强，同时二手房业主预期不强，房价将继续保持稳定。</w:t>
      </w:r>
    </w:p>
    <w:p w14:paraId="3F341EDF" w14:textId="2D28A654" w:rsidR="009632CB" w:rsidRDefault="00471230" w:rsidP="00B1286B">
      <w:pPr>
        <w:ind w:firstLine="602"/>
      </w:pPr>
      <w:r>
        <w:rPr>
          <w:rFonts w:hint="eastAsia"/>
          <w:b/>
        </w:rPr>
        <w:t>人口持续流入</w:t>
      </w:r>
      <w:r w:rsidR="00B1286B" w:rsidRPr="00A841D9">
        <w:rPr>
          <w:rFonts w:hint="eastAsia"/>
          <w:b/>
        </w:rPr>
        <w:t>，楼市需求增长可持续</w:t>
      </w:r>
      <w:r w:rsidR="000A5825" w:rsidRPr="00A841D9">
        <w:rPr>
          <w:rFonts w:hint="eastAsia"/>
          <w:b/>
        </w:rPr>
        <w:t>。</w:t>
      </w:r>
      <w:r w:rsidR="000A5825" w:rsidRPr="000A5825">
        <w:rPr>
          <w:rFonts w:hint="eastAsia"/>
        </w:rPr>
        <w:t>2015-2019</w:t>
      </w:r>
      <w:r w:rsidR="000A5825" w:rsidRPr="000A5825">
        <w:rPr>
          <w:rFonts w:hint="eastAsia"/>
        </w:rPr>
        <w:t>年间，武汉年均常住人口增量</w:t>
      </w:r>
      <w:r w:rsidR="000A5825" w:rsidRPr="000A5825">
        <w:rPr>
          <w:rFonts w:hint="eastAsia"/>
        </w:rPr>
        <w:t>17.5</w:t>
      </w:r>
      <w:r w:rsidR="000A5825" w:rsidRPr="000A5825">
        <w:rPr>
          <w:rFonts w:hint="eastAsia"/>
        </w:rPr>
        <w:t>万人，年均增速</w:t>
      </w:r>
      <w:r w:rsidR="000A5825" w:rsidRPr="000A5825">
        <w:rPr>
          <w:rFonts w:hint="eastAsia"/>
        </w:rPr>
        <w:t>1.6%</w:t>
      </w:r>
      <w:r w:rsidR="000A5825" w:rsidRPr="000A5825">
        <w:rPr>
          <w:rFonts w:hint="eastAsia"/>
        </w:rPr>
        <w:t>。</w:t>
      </w:r>
      <w:r w:rsidR="00A841D9">
        <w:rPr>
          <w:rFonts w:hint="eastAsia"/>
        </w:rPr>
        <w:t>从购房者原籍分布看，</w:t>
      </w:r>
      <w:r w:rsidR="00A841D9">
        <w:rPr>
          <w:rFonts w:hint="eastAsia"/>
        </w:rPr>
        <w:t>2020</w:t>
      </w:r>
      <w:r w:rsidR="00A841D9">
        <w:rPr>
          <w:rFonts w:hint="eastAsia"/>
        </w:rPr>
        <w:t>年</w:t>
      </w:r>
      <w:r w:rsidR="00883ABD" w:rsidRPr="00883ABD">
        <w:rPr>
          <w:rFonts w:hint="eastAsia"/>
        </w:rPr>
        <w:t>“新武汉人”占比超</w:t>
      </w:r>
      <w:r w:rsidR="00883ABD" w:rsidRPr="00883ABD">
        <w:rPr>
          <w:rFonts w:hint="eastAsia"/>
        </w:rPr>
        <w:t>6</w:t>
      </w:r>
      <w:r w:rsidR="00A841D9">
        <w:rPr>
          <w:rFonts w:hint="eastAsia"/>
        </w:rPr>
        <w:t>成，而</w:t>
      </w:r>
      <w:r w:rsidR="007F2035">
        <w:rPr>
          <w:rFonts w:hint="eastAsia"/>
        </w:rPr>
        <w:t>三</w:t>
      </w:r>
      <w:r w:rsidR="00A841D9">
        <w:rPr>
          <w:rFonts w:hint="eastAsia"/>
        </w:rPr>
        <w:t>年</w:t>
      </w:r>
      <w:r w:rsidR="007F2035">
        <w:rPr>
          <w:rFonts w:hint="eastAsia"/>
        </w:rPr>
        <w:t>前</w:t>
      </w:r>
      <w:r w:rsidR="00883ABD" w:rsidRPr="00883ABD">
        <w:rPr>
          <w:rFonts w:hint="eastAsia"/>
        </w:rPr>
        <w:t>刚过</w:t>
      </w:r>
      <w:r w:rsidR="00883ABD" w:rsidRPr="00883ABD">
        <w:rPr>
          <w:rFonts w:hint="eastAsia"/>
        </w:rPr>
        <w:t>5</w:t>
      </w:r>
      <w:r w:rsidR="00880BE3">
        <w:rPr>
          <w:rFonts w:hint="eastAsia"/>
        </w:rPr>
        <w:t>成。近年来随着二线城市“抢人大战”持续白热化，</w:t>
      </w:r>
      <w:r w:rsidR="007F2035">
        <w:rPr>
          <w:rFonts w:hint="eastAsia"/>
        </w:rPr>
        <w:t>城市</w:t>
      </w:r>
      <w:r w:rsidR="00883ABD" w:rsidRPr="00883ABD">
        <w:rPr>
          <w:rFonts w:hint="eastAsia"/>
        </w:rPr>
        <w:t>格局重塑，部分强</w:t>
      </w:r>
      <w:r w:rsidR="00883ABD" w:rsidRPr="00883ABD">
        <w:rPr>
          <w:rFonts w:hint="eastAsia"/>
        </w:rPr>
        <w:lastRenderedPageBreak/>
        <w:t>二线如武汉、成都、杭州等成为越来越多人才的选择。</w:t>
      </w:r>
    </w:p>
    <w:p w14:paraId="6B303E13" w14:textId="54F1FA5D" w:rsidR="00E763AD" w:rsidRDefault="00E763AD" w:rsidP="00E763AD">
      <w:pPr>
        <w:pStyle w:val="af0"/>
        <w:spacing w:before="312"/>
      </w:pPr>
      <w:r>
        <w:rPr>
          <w:rFonts w:hint="eastAsia"/>
        </w:rPr>
        <w:t>图：</w:t>
      </w:r>
      <w:r w:rsidR="00471230" w:rsidRPr="00471230">
        <w:rPr>
          <w:rFonts w:hint="eastAsia"/>
        </w:rPr>
        <w:t>武汉购房者户籍分布</w:t>
      </w:r>
    </w:p>
    <w:p w14:paraId="34CA3D9D" w14:textId="3C31E854" w:rsidR="00E763AD" w:rsidRPr="00074BF2" w:rsidRDefault="00471230" w:rsidP="00CB48D2">
      <w:pPr>
        <w:pStyle w:val="aff4"/>
      </w:pPr>
      <w:r w:rsidRPr="00471230">
        <w:rPr>
          <w:noProof/>
        </w:rPr>
        <w:drawing>
          <wp:inline distT="0" distB="0" distL="0" distR="0" wp14:anchorId="61AAA9BE" wp14:editId="71841912">
            <wp:extent cx="5427980" cy="2425065"/>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AA7A4A" w14:textId="18190E1B" w:rsidR="00E763AD" w:rsidRDefault="00E763AD" w:rsidP="00E763AD">
      <w:pPr>
        <w:pStyle w:val="a9"/>
        <w:spacing w:after="312"/>
        <w:ind w:firstLine="480"/>
      </w:pPr>
      <w:r>
        <w:rPr>
          <w:rFonts w:hint="eastAsia"/>
        </w:rPr>
        <w:t>来源：贝壳研究院</w:t>
      </w:r>
    </w:p>
    <w:p w14:paraId="202EB029" w14:textId="23FBB095" w:rsidR="007D54E7" w:rsidRDefault="007D54E7" w:rsidP="007D54E7">
      <w:pPr>
        <w:ind w:firstLine="600"/>
      </w:pPr>
      <w:r>
        <w:rPr>
          <w:rFonts w:hint="eastAsia"/>
        </w:rPr>
        <w:t>2020</w:t>
      </w:r>
      <w:r>
        <w:rPr>
          <w:rFonts w:hint="eastAsia"/>
        </w:rPr>
        <w:t>年武汉</w:t>
      </w:r>
      <w:r>
        <w:rPr>
          <w:rFonts w:hint="eastAsia"/>
        </w:rPr>
        <w:t>80</w:t>
      </w:r>
      <w:r>
        <w:rPr>
          <w:rFonts w:hint="eastAsia"/>
        </w:rPr>
        <w:t>后二手房购房者占比</w:t>
      </w:r>
      <w:r>
        <w:rPr>
          <w:rFonts w:hint="eastAsia"/>
        </w:rPr>
        <w:t>41%</w:t>
      </w:r>
      <w:r w:rsidR="009F3306">
        <w:rPr>
          <w:rFonts w:hint="eastAsia"/>
        </w:rPr>
        <w:t>，是楼市主要购买力。但</w:t>
      </w:r>
      <w:r>
        <w:rPr>
          <w:rFonts w:hint="eastAsia"/>
        </w:rPr>
        <w:t>随着</w:t>
      </w:r>
      <w:r>
        <w:rPr>
          <w:rFonts w:hint="eastAsia"/>
        </w:rPr>
        <w:t>90</w:t>
      </w:r>
      <w:r w:rsidR="000F5BF5">
        <w:rPr>
          <w:rFonts w:hint="eastAsia"/>
        </w:rPr>
        <w:t>后生命周期的推进，市场份额逐渐能与</w:t>
      </w:r>
      <w:r w:rsidR="000F5BF5">
        <w:rPr>
          <w:rFonts w:hint="eastAsia"/>
        </w:rPr>
        <w:t>80</w:t>
      </w:r>
      <w:r w:rsidR="000F5BF5">
        <w:rPr>
          <w:rFonts w:hint="eastAsia"/>
        </w:rPr>
        <w:t>后“抗衡”</w:t>
      </w:r>
      <w:r>
        <w:rPr>
          <w:rFonts w:hint="eastAsia"/>
        </w:rPr>
        <w:t>，</w:t>
      </w:r>
      <w:r>
        <w:rPr>
          <w:rFonts w:hint="eastAsia"/>
        </w:rPr>
        <w:t>2020</w:t>
      </w:r>
      <w:r>
        <w:rPr>
          <w:rFonts w:hint="eastAsia"/>
        </w:rPr>
        <w:t>年</w:t>
      </w:r>
      <w:r>
        <w:rPr>
          <w:rFonts w:hint="eastAsia"/>
        </w:rPr>
        <w:t>90</w:t>
      </w:r>
      <w:r>
        <w:rPr>
          <w:rFonts w:hint="eastAsia"/>
        </w:rPr>
        <w:t>后购房者占比提升至</w:t>
      </w:r>
      <w:r>
        <w:rPr>
          <w:rFonts w:hint="eastAsia"/>
        </w:rPr>
        <w:t>37%</w:t>
      </w:r>
      <w:r w:rsidR="000F5BF5">
        <w:rPr>
          <w:rFonts w:hint="eastAsia"/>
        </w:rPr>
        <w:t>。</w:t>
      </w:r>
      <w:r w:rsidR="0005694E" w:rsidRPr="000A5825">
        <w:rPr>
          <w:rFonts w:hint="eastAsia"/>
        </w:rPr>
        <w:t>2020</w:t>
      </w:r>
      <w:r w:rsidR="000F5BF5">
        <w:rPr>
          <w:rFonts w:hint="eastAsia"/>
        </w:rPr>
        <w:t>年末武汉进一步放松落户政策，降低落户门槛、提高落户效率，</w:t>
      </w:r>
      <w:r w:rsidR="00A03E92">
        <w:rPr>
          <w:rFonts w:hint="eastAsia"/>
        </w:rPr>
        <w:t>未来落户</w:t>
      </w:r>
      <w:r w:rsidR="00842D8C">
        <w:rPr>
          <w:rFonts w:hint="eastAsia"/>
        </w:rPr>
        <w:t>政策将延续宽松方向</w:t>
      </w:r>
      <w:r w:rsidR="00A03E92">
        <w:rPr>
          <w:rFonts w:hint="eastAsia"/>
        </w:rPr>
        <w:t>。</w:t>
      </w:r>
      <w:r w:rsidR="00A241B4">
        <w:rPr>
          <w:rFonts w:hint="eastAsia"/>
        </w:rPr>
        <w:t>落户放宽与人才引进对正值“发展城市”选择期</w:t>
      </w:r>
      <w:r w:rsidR="006D2418">
        <w:rPr>
          <w:rFonts w:hint="eastAsia"/>
        </w:rPr>
        <w:t>同时即将成长为“楼市新主力”</w:t>
      </w:r>
      <w:r w:rsidR="00A241B4">
        <w:rPr>
          <w:rFonts w:hint="eastAsia"/>
        </w:rPr>
        <w:t>的</w:t>
      </w:r>
      <w:r w:rsidR="00A241B4">
        <w:rPr>
          <w:rFonts w:hint="eastAsia"/>
        </w:rPr>
        <w:t>90</w:t>
      </w:r>
      <w:r w:rsidR="00A241B4">
        <w:rPr>
          <w:rFonts w:hint="eastAsia"/>
        </w:rPr>
        <w:t>后吸引力更大</w:t>
      </w:r>
      <w:r w:rsidR="00AC793A">
        <w:rPr>
          <w:rFonts w:hint="eastAsia"/>
        </w:rPr>
        <w:t>。</w:t>
      </w:r>
    </w:p>
    <w:p w14:paraId="3A28C79F" w14:textId="77777777" w:rsidR="007D54E7" w:rsidRDefault="007D54E7" w:rsidP="007D54E7">
      <w:pPr>
        <w:pStyle w:val="af0"/>
        <w:spacing w:before="312"/>
        <w:ind w:firstLine="600"/>
      </w:pPr>
      <w:r>
        <w:rPr>
          <w:rFonts w:hint="eastAsia"/>
        </w:rPr>
        <w:t>图：</w:t>
      </w:r>
      <w:r w:rsidRPr="00295185">
        <w:rPr>
          <w:rFonts w:hint="eastAsia"/>
        </w:rPr>
        <w:t>武汉二手房不同年龄段购房者分布</w:t>
      </w:r>
      <w:r>
        <w:t xml:space="preserve"> </w:t>
      </w:r>
    </w:p>
    <w:p w14:paraId="497EF77A" w14:textId="77777777" w:rsidR="007D54E7" w:rsidRPr="00074BF2" w:rsidRDefault="007D54E7" w:rsidP="007D54E7">
      <w:pPr>
        <w:pStyle w:val="aff4"/>
        <w:rPr>
          <w:color w:val="000000" w:themeColor="text1"/>
        </w:rPr>
      </w:pPr>
      <w:r w:rsidRPr="009E1072">
        <w:rPr>
          <w:noProof/>
        </w:rPr>
        <w:drawing>
          <wp:inline distT="0" distB="0" distL="0" distR="0" wp14:anchorId="4ED53B6D" wp14:editId="02BF57C5">
            <wp:extent cx="5430520" cy="1781230"/>
            <wp:effectExtent l="0" t="0" r="0" b="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6E8DF8F" w14:textId="77777777" w:rsidR="007D54E7" w:rsidRDefault="007D54E7" w:rsidP="007D54E7">
      <w:pPr>
        <w:pStyle w:val="a9"/>
        <w:spacing w:after="312"/>
        <w:ind w:firstLine="480"/>
      </w:pPr>
      <w:r>
        <w:rPr>
          <w:rFonts w:hint="eastAsia"/>
        </w:rPr>
        <w:t>来源：贝壳研究院</w:t>
      </w:r>
    </w:p>
    <w:p w14:paraId="325D1EA4" w14:textId="79458284" w:rsidR="00E763AD" w:rsidRDefault="00F20BF4" w:rsidP="00F20BF4">
      <w:pPr>
        <w:ind w:firstLine="602"/>
      </w:pPr>
      <w:r w:rsidRPr="00DF1257">
        <w:rPr>
          <w:rFonts w:hint="eastAsia"/>
          <w:b/>
        </w:rPr>
        <w:lastRenderedPageBreak/>
        <w:t>换房需求崛起</w:t>
      </w:r>
      <w:r w:rsidR="00DF1257" w:rsidRPr="00DF1257">
        <w:rPr>
          <w:rFonts w:hint="eastAsia"/>
          <w:b/>
        </w:rPr>
        <w:t>带动市场向上。</w:t>
      </w:r>
      <w:r w:rsidR="009B2C82" w:rsidRPr="009B2C82">
        <w:rPr>
          <w:rFonts w:hint="eastAsia"/>
        </w:rPr>
        <w:t>从</w:t>
      </w:r>
      <w:r w:rsidR="000F38F5">
        <w:rPr>
          <w:rFonts w:hint="eastAsia"/>
        </w:rPr>
        <w:t>部分</w:t>
      </w:r>
      <w:r w:rsidR="00A041A3">
        <w:rPr>
          <w:rFonts w:hint="eastAsia"/>
        </w:rPr>
        <w:t>重点城市人口出生率横向对比可以看出，武汉人口出生率处在相对较高水平。未来因家庭规模扩大</w:t>
      </w:r>
      <w:r w:rsidR="00BB23C7">
        <w:rPr>
          <w:rFonts w:hint="eastAsia"/>
        </w:rPr>
        <w:t>而面积改善</w:t>
      </w:r>
      <w:r w:rsidR="00A041A3">
        <w:rPr>
          <w:rFonts w:hint="eastAsia"/>
        </w:rPr>
        <w:t>以及子女教育配套改善</w:t>
      </w:r>
      <w:r w:rsidR="00BB23C7">
        <w:rPr>
          <w:rFonts w:hint="eastAsia"/>
        </w:rPr>
        <w:t>的换房需求可持续。</w:t>
      </w:r>
      <w:r w:rsidR="007D23E3">
        <w:rPr>
          <w:rFonts w:hint="eastAsia"/>
        </w:rPr>
        <w:t>另外，</w:t>
      </w:r>
      <w:r w:rsidR="00DF1257" w:rsidRPr="009B2C82">
        <w:rPr>
          <w:rFonts w:hint="eastAsia"/>
        </w:rPr>
        <w:t>除了传统的为</w:t>
      </w:r>
      <w:r w:rsidR="007D23E3">
        <w:rPr>
          <w:rFonts w:hint="eastAsia"/>
        </w:rPr>
        <w:t>面积、</w:t>
      </w:r>
      <w:r w:rsidR="00DF1257" w:rsidRPr="009B2C82">
        <w:rPr>
          <w:rFonts w:hint="eastAsia"/>
        </w:rPr>
        <w:t>配套</w:t>
      </w:r>
      <w:r w:rsidR="00453BD4">
        <w:rPr>
          <w:rFonts w:hint="eastAsia"/>
        </w:rPr>
        <w:t>而改善</w:t>
      </w:r>
      <w:r w:rsidR="00DF1257" w:rsidRPr="009B2C82">
        <w:rPr>
          <w:rFonts w:hint="eastAsia"/>
        </w:rPr>
        <w:t>，</w:t>
      </w:r>
      <w:r w:rsidR="000F38F5">
        <w:rPr>
          <w:rFonts w:hint="eastAsia"/>
        </w:rPr>
        <w:t>疫情</w:t>
      </w:r>
      <w:r w:rsidR="00B97483">
        <w:rPr>
          <w:rFonts w:hint="eastAsia"/>
        </w:rPr>
        <w:t>之后，购房者越来越意识到社区物业服务的重要性，</w:t>
      </w:r>
      <w:r w:rsidR="00DF1257" w:rsidRPr="009B2C82">
        <w:rPr>
          <w:rFonts w:hint="eastAsia"/>
        </w:rPr>
        <w:t>追求更舒适安全的社区环境</w:t>
      </w:r>
      <w:r w:rsidR="00B97483">
        <w:rPr>
          <w:rFonts w:hint="eastAsia"/>
        </w:rPr>
        <w:t>以及</w:t>
      </w:r>
      <w:r w:rsidR="00453BD4">
        <w:rPr>
          <w:rFonts w:hint="eastAsia"/>
        </w:rPr>
        <w:t>更</w:t>
      </w:r>
      <w:r w:rsidR="00B97483">
        <w:rPr>
          <w:rFonts w:hint="eastAsia"/>
        </w:rPr>
        <w:t>完善的社区物业管理</w:t>
      </w:r>
      <w:r w:rsidR="00EB19B5">
        <w:rPr>
          <w:rFonts w:hint="eastAsia"/>
        </w:rPr>
        <w:t>将成为换房需求“</w:t>
      </w:r>
      <w:bookmarkStart w:id="0" w:name="_GoBack"/>
      <w:bookmarkEnd w:id="0"/>
      <w:r w:rsidR="00EB19B5">
        <w:rPr>
          <w:rFonts w:hint="eastAsia"/>
        </w:rPr>
        <w:t>新</w:t>
      </w:r>
      <w:r w:rsidR="000D7731">
        <w:rPr>
          <w:rFonts w:hint="eastAsia"/>
        </w:rPr>
        <w:t>的</w:t>
      </w:r>
      <w:r w:rsidR="00EB19B5">
        <w:rPr>
          <w:rFonts w:hint="eastAsia"/>
        </w:rPr>
        <w:t>增长点”</w:t>
      </w:r>
      <w:r w:rsidR="00DF1257" w:rsidRPr="00DF1257">
        <w:rPr>
          <w:rFonts w:hint="eastAsia"/>
        </w:rPr>
        <w:t>。</w:t>
      </w:r>
    </w:p>
    <w:p w14:paraId="0C3EFC6F" w14:textId="77777777" w:rsidR="00674131" w:rsidRDefault="00674131" w:rsidP="00674131">
      <w:pPr>
        <w:pStyle w:val="af0"/>
        <w:spacing w:before="312"/>
      </w:pPr>
      <w:r>
        <w:rPr>
          <w:rFonts w:hint="eastAsia"/>
        </w:rPr>
        <w:t>图：</w:t>
      </w:r>
      <w:r w:rsidRPr="000C0144">
        <w:rPr>
          <w:rFonts w:hint="eastAsia"/>
        </w:rPr>
        <w:t>人口出生率（‰）</w:t>
      </w:r>
      <w:r>
        <w:t xml:space="preserve"> </w:t>
      </w:r>
    </w:p>
    <w:p w14:paraId="6766E2D9" w14:textId="77777777" w:rsidR="00674131" w:rsidRPr="00074BF2" w:rsidRDefault="00674131" w:rsidP="00674131">
      <w:pPr>
        <w:pStyle w:val="aff4"/>
      </w:pPr>
      <w:r w:rsidRPr="000C0144">
        <w:rPr>
          <w:noProof/>
        </w:rPr>
        <w:drawing>
          <wp:inline distT="0" distB="0" distL="0" distR="0" wp14:anchorId="7B1CFA4C" wp14:editId="348BE186">
            <wp:extent cx="5427980" cy="2251075"/>
            <wp:effectExtent l="0" t="0" r="0" b="0"/>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198555" w14:textId="27781387" w:rsidR="00674131" w:rsidRDefault="00674131" w:rsidP="00674131">
      <w:pPr>
        <w:pStyle w:val="a9"/>
        <w:spacing w:after="312"/>
        <w:ind w:firstLine="480"/>
      </w:pPr>
      <w:r>
        <w:rPr>
          <w:rFonts w:hint="eastAsia"/>
        </w:rPr>
        <w:t>来源：贝壳研究院</w:t>
      </w:r>
      <w:r w:rsidR="0001262B">
        <w:rPr>
          <w:rFonts w:hint="eastAsia"/>
        </w:rPr>
        <w:t>整理</w:t>
      </w:r>
    </w:p>
    <w:p w14:paraId="2CC2DC85" w14:textId="54EC3039" w:rsidR="00E763AD" w:rsidRDefault="00E763AD" w:rsidP="00E763AD">
      <w:pPr>
        <w:pStyle w:val="af0"/>
        <w:spacing w:before="312"/>
      </w:pPr>
      <w:r>
        <w:rPr>
          <w:rFonts w:hint="eastAsia"/>
        </w:rPr>
        <w:t>图：</w:t>
      </w:r>
      <w:r w:rsidR="00896DBF">
        <w:rPr>
          <w:rFonts w:hint="eastAsia"/>
        </w:rPr>
        <w:t>武汉换房客</w:t>
      </w:r>
      <w:r w:rsidR="000C0144">
        <w:rPr>
          <w:rFonts w:hint="eastAsia"/>
        </w:rPr>
        <w:t>换房原因分布</w:t>
      </w:r>
      <w:r>
        <w:t xml:space="preserve"> </w:t>
      </w:r>
    </w:p>
    <w:p w14:paraId="4A929848" w14:textId="19255105" w:rsidR="00E763AD" w:rsidRPr="00074BF2" w:rsidRDefault="00896DBF" w:rsidP="000C0144">
      <w:pPr>
        <w:pStyle w:val="aff4"/>
      </w:pPr>
      <w:r w:rsidRPr="000C0144">
        <w:rPr>
          <w:noProof/>
        </w:rPr>
        <w:drawing>
          <wp:inline distT="0" distB="0" distL="0" distR="0" wp14:anchorId="47A1E71C" wp14:editId="76639342">
            <wp:extent cx="5151120" cy="2114329"/>
            <wp:effectExtent l="0" t="0" r="0" b="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4E8E44F" w14:textId="2F11B3AF" w:rsidR="00E763AD" w:rsidRDefault="00E763AD" w:rsidP="00E763AD">
      <w:pPr>
        <w:pStyle w:val="a9"/>
        <w:spacing w:after="312"/>
        <w:ind w:firstLine="480"/>
      </w:pPr>
      <w:r>
        <w:rPr>
          <w:rFonts w:hint="eastAsia"/>
        </w:rPr>
        <w:t>来源：贝壳研究院</w:t>
      </w:r>
      <w:r w:rsidR="00CB16B8">
        <w:rPr>
          <w:rFonts w:hint="eastAsia"/>
        </w:rPr>
        <w:t>调研</w:t>
      </w:r>
    </w:p>
    <w:p w14:paraId="719B3A4A" w14:textId="78457116" w:rsidR="00B9598D" w:rsidRDefault="00E2018D" w:rsidP="00B9598D">
      <w:pPr>
        <w:ind w:firstLine="602"/>
      </w:pPr>
      <w:r w:rsidRPr="005302B6">
        <w:rPr>
          <w:rFonts w:hint="eastAsia"/>
          <w:b/>
        </w:rPr>
        <w:lastRenderedPageBreak/>
        <w:t>房价</w:t>
      </w:r>
      <w:r w:rsidR="005302B6">
        <w:rPr>
          <w:rFonts w:hint="eastAsia"/>
          <w:b/>
        </w:rPr>
        <w:t>“</w:t>
      </w:r>
      <w:r w:rsidR="005302B6" w:rsidRPr="005302B6">
        <w:rPr>
          <w:rFonts w:hint="eastAsia"/>
          <w:b/>
        </w:rPr>
        <w:t>友好</w:t>
      </w:r>
      <w:r w:rsidR="005302B6">
        <w:rPr>
          <w:rFonts w:hint="eastAsia"/>
          <w:b/>
        </w:rPr>
        <w:t>”</w:t>
      </w:r>
      <w:r w:rsidR="002142C2" w:rsidRPr="005302B6">
        <w:rPr>
          <w:rFonts w:hint="eastAsia"/>
          <w:b/>
        </w:rPr>
        <w:t>促进需求释放</w:t>
      </w:r>
      <w:r w:rsidR="00B9598D" w:rsidRPr="005302B6">
        <w:rPr>
          <w:rFonts w:hint="eastAsia"/>
          <w:b/>
        </w:rPr>
        <w:t>。</w:t>
      </w:r>
      <w:r w:rsidR="00496E8C" w:rsidRPr="004E0441">
        <w:rPr>
          <w:rFonts w:hint="eastAsia"/>
        </w:rPr>
        <w:t>2020</w:t>
      </w:r>
      <w:r w:rsidR="00496E8C" w:rsidRPr="004E0441">
        <w:rPr>
          <w:rFonts w:hint="eastAsia"/>
        </w:rPr>
        <w:t>年</w:t>
      </w:r>
      <w:r w:rsidR="004E0441">
        <w:rPr>
          <w:rFonts w:hint="eastAsia"/>
        </w:rPr>
        <w:t>虽</w:t>
      </w:r>
      <w:r w:rsidR="00B9598D" w:rsidRPr="004E0441">
        <w:rPr>
          <w:rFonts w:hint="eastAsia"/>
        </w:rPr>
        <w:t>在疫</w:t>
      </w:r>
      <w:r w:rsidR="00B9598D">
        <w:rPr>
          <w:rFonts w:hint="eastAsia"/>
        </w:rPr>
        <w:t>情冲击下，武汉楼市增长表现不及一线及其他强二线城市，但武汉千人购房量</w:t>
      </w:r>
      <w:r w:rsidR="00F727D2">
        <w:rPr>
          <w:rStyle w:val="afc"/>
        </w:rPr>
        <w:footnoteReference w:id="1"/>
      </w:r>
      <w:r w:rsidR="00B9598D">
        <w:rPr>
          <w:rFonts w:hint="eastAsia"/>
        </w:rPr>
        <w:t>位列</w:t>
      </w:r>
      <w:r w:rsidR="004E0441">
        <w:rPr>
          <w:rFonts w:hint="eastAsia"/>
        </w:rPr>
        <w:t>重点城市前列</w:t>
      </w:r>
      <w:r w:rsidR="00496E8C">
        <w:rPr>
          <w:rFonts w:hint="eastAsia"/>
        </w:rPr>
        <w:t>，相对于同类型城市或更高能级城市，武汉住房需求释放</w:t>
      </w:r>
      <w:r w:rsidR="00B9598D">
        <w:rPr>
          <w:rFonts w:hint="eastAsia"/>
        </w:rPr>
        <w:t>活跃</w:t>
      </w:r>
      <w:r w:rsidR="004E0441">
        <w:rPr>
          <w:rFonts w:hint="eastAsia"/>
        </w:rPr>
        <w:t>在很大程度上与城市房价相对城镇人口收入较</w:t>
      </w:r>
      <w:r w:rsidR="00496E8C">
        <w:rPr>
          <w:rFonts w:hint="eastAsia"/>
        </w:rPr>
        <w:t>合理有关</w:t>
      </w:r>
      <w:r w:rsidR="00B9598D">
        <w:rPr>
          <w:rFonts w:hint="eastAsia"/>
        </w:rPr>
        <w:t>。</w:t>
      </w:r>
      <w:r w:rsidR="000E55AB">
        <w:rPr>
          <w:rFonts w:hint="eastAsia"/>
        </w:rPr>
        <w:t>经测算，</w:t>
      </w:r>
      <w:r w:rsidR="000E55AB">
        <w:rPr>
          <w:rFonts w:hint="eastAsia"/>
        </w:rPr>
        <w:t>2019</w:t>
      </w:r>
      <w:r w:rsidR="000E55AB">
        <w:rPr>
          <w:rFonts w:hint="eastAsia"/>
        </w:rPr>
        <w:t>年武汉房价收入比约</w:t>
      </w:r>
      <w:r w:rsidR="000E55AB">
        <w:rPr>
          <w:rFonts w:hint="eastAsia"/>
        </w:rPr>
        <w:t>12</w:t>
      </w:r>
      <w:r w:rsidR="000E55AB">
        <w:rPr>
          <w:rFonts w:hint="eastAsia"/>
        </w:rPr>
        <w:t>，低于杭州、南京及苏州等城。</w:t>
      </w:r>
    </w:p>
    <w:p w14:paraId="66854ABD" w14:textId="085F5186" w:rsidR="00E763AD" w:rsidRDefault="00E763AD" w:rsidP="00E763AD">
      <w:pPr>
        <w:pStyle w:val="af0"/>
        <w:spacing w:before="312"/>
      </w:pPr>
      <w:r>
        <w:rPr>
          <w:rFonts w:hint="eastAsia"/>
        </w:rPr>
        <w:t>图：</w:t>
      </w:r>
      <w:r w:rsidR="009A7651" w:rsidRPr="009A7651">
        <w:rPr>
          <w:rFonts w:hint="eastAsia"/>
        </w:rPr>
        <w:t>重点城市</w:t>
      </w:r>
      <w:r w:rsidR="009A7651" w:rsidRPr="009A7651">
        <w:rPr>
          <w:rFonts w:hint="eastAsia"/>
        </w:rPr>
        <w:t>2019</w:t>
      </w:r>
      <w:r w:rsidR="009A7651" w:rsidRPr="009A7651">
        <w:rPr>
          <w:rFonts w:hint="eastAsia"/>
        </w:rPr>
        <w:t>年房价收入比</w:t>
      </w:r>
      <w:r w:rsidR="000E55AB">
        <w:rPr>
          <w:rStyle w:val="afc"/>
        </w:rPr>
        <w:footnoteReference w:id="2"/>
      </w:r>
      <w:r>
        <w:t xml:space="preserve"> </w:t>
      </w:r>
    </w:p>
    <w:p w14:paraId="229122CF" w14:textId="61D5AA00" w:rsidR="00E763AD" w:rsidRPr="00074BF2" w:rsidRDefault="00B278F7" w:rsidP="00B278F7">
      <w:pPr>
        <w:pStyle w:val="aff4"/>
      </w:pPr>
      <w:r w:rsidRPr="00B278F7">
        <w:rPr>
          <w:noProof/>
        </w:rPr>
        <w:drawing>
          <wp:inline distT="0" distB="0" distL="0" distR="0" wp14:anchorId="5CE7B444" wp14:editId="393B3635">
            <wp:extent cx="5427980" cy="2282190"/>
            <wp:effectExtent l="0" t="0" r="0" b="0"/>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4F11320" w14:textId="65994E3B" w:rsidR="00E763AD" w:rsidRDefault="00E763AD" w:rsidP="00E763AD">
      <w:pPr>
        <w:pStyle w:val="a9"/>
        <w:spacing w:after="312"/>
        <w:ind w:firstLine="480"/>
      </w:pPr>
      <w:r>
        <w:rPr>
          <w:rFonts w:hint="eastAsia"/>
        </w:rPr>
        <w:t>来源：贝壳研究院</w:t>
      </w:r>
    </w:p>
    <w:p w14:paraId="55D57B77" w14:textId="6AEB0F54" w:rsidR="00DB2637" w:rsidRPr="00DB2637" w:rsidRDefault="00571A35" w:rsidP="00DB2637">
      <w:pPr>
        <w:ind w:firstLine="602"/>
      </w:pPr>
      <w:r w:rsidRPr="00737640">
        <w:rPr>
          <w:rFonts w:hint="eastAsia"/>
          <w:b/>
        </w:rPr>
        <w:t>新房逐步郊区化，二手房凭借配套优势崛起。</w:t>
      </w:r>
      <w:r w:rsidR="00737640" w:rsidRPr="00DB2637">
        <w:rPr>
          <w:rFonts w:hint="eastAsia"/>
        </w:rPr>
        <w:t>从近年武汉宅地供应区域分布变化看，</w:t>
      </w:r>
      <w:r w:rsidR="00D17023">
        <w:rPr>
          <w:rFonts w:hint="eastAsia"/>
        </w:rPr>
        <w:t>江岸、东湖高新及洪山等区域住宅用地成交占比呈现下降趋势，而蔡甸、黄陂及新洲等</w:t>
      </w:r>
      <w:r w:rsidR="00BC5BC2">
        <w:rPr>
          <w:rFonts w:hint="eastAsia"/>
        </w:rPr>
        <w:t>外围城区住宅用地成交占比提升，即未来中长期新房市场将逐渐郊区化</w:t>
      </w:r>
      <w:r w:rsidR="004C4CD5">
        <w:rPr>
          <w:rFonts w:hint="eastAsia"/>
        </w:rPr>
        <w:t>，</w:t>
      </w:r>
      <w:r w:rsidR="00D17023">
        <w:rPr>
          <w:rFonts w:hint="eastAsia"/>
        </w:rPr>
        <w:t>同时</w:t>
      </w:r>
      <w:r w:rsidR="00737640" w:rsidRPr="00DB2637">
        <w:rPr>
          <w:rFonts w:hint="eastAsia"/>
        </w:rPr>
        <w:t>二手房市场则凭借配套优势崛起。</w:t>
      </w:r>
    </w:p>
    <w:p w14:paraId="56EB8C48" w14:textId="4ADB212E" w:rsidR="009A7651" w:rsidRDefault="009A7651" w:rsidP="009A7651">
      <w:pPr>
        <w:pStyle w:val="af0"/>
        <w:spacing w:before="312"/>
        <w:ind w:firstLine="600"/>
      </w:pPr>
      <w:r>
        <w:rPr>
          <w:rFonts w:hint="eastAsia"/>
        </w:rPr>
        <w:lastRenderedPageBreak/>
        <w:t>图：</w:t>
      </w:r>
      <w:r w:rsidRPr="009A7651">
        <w:rPr>
          <w:rFonts w:hint="eastAsia"/>
        </w:rPr>
        <w:t>武汉各城区住宅用地成交在全市占比变化（部分）</w:t>
      </w:r>
      <w:r>
        <w:t xml:space="preserve"> </w:t>
      </w:r>
    </w:p>
    <w:p w14:paraId="25718AB6" w14:textId="0F37B11E" w:rsidR="009A7651" w:rsidRPr="00074BF2" w:rsidRDefault="00BD1196" w:rsidP="009A7651">
      <w:pPr>
        <w:pStyle w:val="aff4"/>
      </w:pPr>
      <w:r>
        <w:rPr>
          <w:noProof/>
        </w:rPr>
        <mc:AlternateContent>
          <mc:Choice Requires="wps">
            <w:drawing>
              <wp:anchor distT="0" distB="0" distL="114300" distR="114300" simplePos="0" relativeHeight="251659264" behindDoc="0" locked="0" layoutInCell="1" allowOverlap="1" wp14:anchorId="68E4FE9E" wp14:editId="32E1907B">
                <wp:simplePos x="0" y="0"/>
                <wp:positionH relativeFrom="column">
                  <wp:posOffset>681852</wp:posOffset>
                </wp:positionH>
                <wp:positionV relativeFrom="paragraph">
                  <wp:posOffset>556951</wp:posOffset>
                </wp:positionV>
                <wp:extent cx="866005" cy="168744"/>
                <wp:effectExtent l="0" t="209550" r="0" b="193675"/>
                <wp:wrapNone/>
                <wp:docPr id="36" name="右箭头 36"/>
                <wp:cNvGraphicFramePr/>
                <a:graphic xmlns:a="http://schemas.openxmlformats.org/drawingml/2006/main">
                  <a:graphicData uri="http://schemas.microsoft.com/office/word/2010/wordprocessingShape">
                    <wps:wsp>
                      <wps:cNvSpPr/>
                      <wps:spPr>
                        <a:xfrm rot="2045650">
                          <a:off x="0" y="0"/>
                          <a:ext cx="866005" cy="168744"/>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C37B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6" o:spid="_x0000_s1026" type="#_x0000_t13" style="position:absolute;left:0;text-align:left;margin-left:53.7pt;margin-top:43.85pt;width:68.2pt;height:13.3pt;rotation:2234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" adj="19496" fillcolor="#0f6fc6 [3204]" stroked="f" strokeweight="1pt"/>
            </w:pict>
          </mc:Fallback>
        </mc:AlternateContent>
      </w:r>
      <w:r>
        <w:rPr>
          <w:noProof/>
        </w:rPr>
        <mc:AlternateContent>
          <mc:Choice Requires="wps">
            <w:drawing>
              <wp:anchor distT="0" distB="0" distL="114300" distR="114300" simplePos="0" relativeHeight="251661312" behindDoc="0" locked="0" layoutInCell="1" allowOverlap="1" wp14:anchorId="0802E123" wp14:editId="321E906F">
                <wp:simplePos x="0" y="0"/>
                <wp:positionH relativeFrom="column">
                  <wp:posOffset>3843351</wp:posOffset>
                </wp:positionH>
                <wp:positionV relativeFrom="paragraph">
                  <wp:posOffset>732072</wp:posOffset>
                </wp:positionV>
                <wp:extent cx="866005" cy="168744"/>
                <wp:effectExtent l="0" t="190500" r="0" b="212725"/>
                <wp:wrapNone/>
                <wp:docPr id="37" name="右箭头 37"/>
                <wp:cNvGraphicFramePr/>
                <a:graphic xmlns:a="http://schemas.openxmlformats.org/drawingml/2006/main">
                  <a:graphicData uri="http://schemas.microsoft.com/office/word/2010/wordprocessingShape">
                    <wps:wsp>
                      <wps:cNvSpPr/>
                      <wps:spPr>
                        <a:xfrm rot="19428119">
                          <a:off x="0" y="0"/>
                          <a:ext cx="866005" cy="168744"/>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5A0F2D" id="右箭头 37" o:spid="_x0000_s1026" type="#_x0000_t13" style="position:absolute;left:0;text-align:left;margin-left:302.65pt;margin-top:57.65pt;width:68.2pt;height:13.3pt;rotation:-237227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" adj="19496" fillcolor="#ffc000" stroked="f" strokeweight="1pt"/>
            </w:pict>
          </mc:Fallback>
        </mc:AlternateContent>
      </w:r>
      <w:r w:rsidR="009A7651" w:rsidRPr="009A7651">
        <w:rPr>
          <w:noProof/>
        </w:rPr>
        <w:drawing>
          <wp:inline distT="0" distB="0" distL="0" distR="0" wp14:anchorId="1356AF65" wp14:editId="12505D0C">
            <wp:extent cx="5427980" cy="2522855"/>
            <wp:effectExtent l="0" t="0" r="1270" b="0"/>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E338D1" w14:textId="5376181A" w:rsidR="009A7651" w:rsidRDefault="009A7651" w:rsidP="009A7651">
      <w:pPr>
        <w:pStyle w:val="a9"/>
        <w:spacing w:after="312"/>
        <w:ind w:firstLine="480"/>
      </w:pPr>
      <w:r>
        <w:rPr>
          <w:rFonts w:hint="eastAsia"/>
        </w:rPr>
        <w:t>来源：贝壳研究院</w:t>
      </w:r>
    </w:p>
    <w:p w14:paraId="7B495EB9" w14:textId="7AADA63C" w:rsidR="009A7651" w:rsidRDefault="009A7651" w:rsidP="009A7651">
      <w:pPr>
        <w:pStyle w:val="af0"/>
        <w:spacing w:before="312"/>
        <w:ind w:firstLine="600"/>
      </w:pPr>
      <w:r>
        <w:rPr>
          <w:rFonts w:hint="eastAsia"/>
        </w:rPr>
        <w:t>图：</w:t>
      </w:r>
      <w:r w:rsidR="007A0CF5">
        <w:rPr>
          <w:rFonts w:hint="eastAsia"/>
        </w:rPr>
        <w:t>武汉换房客换</w:t>
      </w:r>
      <w:r w:rsidR="007A0CF5" w:rsidRPr="007A0CF5">
        <w:rPr>
          <w:rFonts w:hint="eastAsia"/>
        </w:rPr>
        <w:t>二手房的原因分布</w:t>
      </w:r>
      <w:r>
        <w:t xml:space="preserve"> </w:t>
      </w:r>
    </w:p>
    <w:p w14:paraId="48C3E601" w14:textId="0A993568" w:rsidR="009A7651" w:rsidRPr="00074BF2" w:rsidRDefault="007A0CF5" w:rsidP="007A0CF5">
      <w:pPr>
        <w:pStyle w:val="aff4"/>
      </w:pPr>
      <w:r w:rsidRPr="007A0CF5">
        <w:rPr>
          <w:noProof/>
        </w:rPr>
        <w:drawing>
          <wp:inline distT="0" distB="0" distL="0" distR="0" wp14:anchorId="23112F10" wp14:editId="306EE570">
            <wp:extent cx="5454015" cy="2057400"/>
            <wp:effectExtent l="0" t="0" r="0" b="0"/>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E5B8583" w14:textId="72345F90" w:rsidR="009A7651" w:rsidRDefault="009A7651" w:rsidP="009A7651">
      <w:pPr>
        <w:pStyle w:val="a9"/>
        <w:spacing w:after="312"/>
        <w:ind w:firstLine="480"/>
      </w:pPr>
      <w:r>
        <w:rPr>
          <w:rFonts w:hint="eastAsia"/>
        </w:rPr>
        <w:t>来源：贝壳研究院</w:t>
      </w:r>
      <w:r w:rsidR="0016304A">
        <w:rPr>
          <w:rFonts w:hint="eastAsia"/>
        </w:rPr>
        <w:t>调研</w:t>
      </w:r>
    </w:p>
    <w:p w14:paraId="2DCB3BBC" w14:textId="396DB987" w:rsidR="00526258" w:rsidRPr="00526258" w:rsidRDefault="0009028F" w:rsidP="0001262B">
      <w:pPr>
        <w:ind w:firstLine="602"/>
      </w:pPr>
      <w:r>
        <w:rPr>
          <w:rFonts w:hint="eastAsia"/>
          <w:b/>
        </w:rPr>
        <w:t>综上，中长期武汉楼市处在向上</w:t>
      </w:r>
      <w:r w:rsidR="007E39BB" w:rsidRPr="00EC784B">
        <w:rPr>
          <w:rFonts w:hint="eastAsia"/>
          <w:b/>
        </w:rPr>
        <w:t>通道中。</w:t>
      </w:r>
      <w:r w:rsidR="007E39BB">
        <w:rPr>
          <w:rFonts w:hint="eastAsia"/>
        </w:rPr>
        <w:t>随着城市吸引力增强，人口持续流入，为经济发展提供动力的同时增加有效购房需求。改善换房力量逐步崛起支撑市场向上。另外武汉房价相对“友好”也是需求可持续释放的重要原因。在市场向上的过程中，结构会有所变化，随着新房供应逐步郊区化，二手房市场凭借配套、区位优势逐步崛起，市场存量化程度加深。</w:t>
      </w:r>
    </w:p>
    <w:sectPr w:rsidR="00526258" w:rsidRPr="00526258" w:rsidSect="0072044A">
      <w:headerReference w:type="even" r:id="rId30"/>
      <w:headerReference w:type="default" r:id="rId31"/>
      <w:footerReference w:type="even" r:id="rId32"/>
      <w:footerReference w:type="default" r:id="rId33"/>
      <w:headerReference w:type="first" r:id="rId34"/>
      <w:footerReference w:type="first" r:id="rId35"/>
      <w:pgSz w:w="11906" w:h="16838"/>
      <w:pgMar w:top="1440" w:right="1558" w:bottom="1702" w:left="1800" w:header="851" w:footer="640"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E5EE" w16cex:dateUtc="2021-01-18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87F420" w16cid:durableId="23AFE5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EAE16" w14:textId="77777777" w:rsidR="00AF1A5F" w:rsidRDefault="00AF1A5F">
      <w:pPr>
        <w:spacing w:line="240" w:lineRule="auto"/>
        <w:ind w:firstLine="600"/>
      </w:pPr>
      <w:r>
        <w:separator/>
      </w:r>
    </w:p>
  </w:endnote>
  <w:endnote w:type="continuationSeparator" w:id="0">
    <w:p w14:paraId="29AB8AB4" w14:textId="77777777" w:rsidR="00AF1A5F" w:rsidRDefault="00AF1A5F">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822C" w14:textId="77777777" w:rsidR="00B6586E" w:rsidRDefault="00B6586E">
    <w:pPr>
      <w:pStyle w:val="a9"/>
      <w:spacing w:after="240"/>
      <w:ind w:firstLine="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95705"/>
      <w:docPartObj>
        <w:docPartGallery w:val="Page Numbers (Bottom of Page)"/>
        <w:docPartUnique/>
      </w:docPartObj>
    </w:sdtPr>
    <w:sdtEndPr>
      <w:rPr>
        <w:sz w:val="24"/>
      </w:rPr>
    </w:sdtEndPr>
    <w:sdtContent>
      <w:p w14:paraId="1BA47DF3" w14:textId="6B75382D" w:rsidR="00B6586E" w:rsidRPr="0072044A" w:rsidRDefault="00B6586E" w:rsidP="0072044A">
        <w:pPr>
          <w:ind w:firstLine="600"/>
          <w:jc w:val="center"/>
          <w:rPr>
            <w:sz w:val="24"/>
          </w:rPr>
        </w:pPr>
        <w:r w:rsidRPr="0072044A">
          <w:rPr>
            <w:sz w:val="24"/>
          </w:rPr>
          <w:fldChar w:fldCharType="begin"/>
        </w:r>
        <w:r w:rsidRPr="0072044A">
          <w:rPr>
            <w:sz w:val="24"/>
          </w:rPr>
          <w:instrText>PAGE   \* MERGEFORMAT</w:instrText>
        </w:r>
        <w:r w:rsidRPr="0072044A">
          <w:rPr>
            <w:sz w:val="24"/>
          </w:rPr>
          <w:fldChar w:fldCharType="separate"/>
        </w:r>
        <w:r w:rsidR="00880BE3" w:rsidRPr="00880BE3">
          <w:rPr>
            <w:noProof/>
            <w:sz w:val="24"/>
            <w:lang w:val="zh-CN"/>
          </w:rPr>
          <w:t>10</w:t>
        </w:r>
        <w:r w:rsidRPr="0072044A">
          <w:rPr>
            <w:sz w:val="24"/>
          </w:rPr>
          <w:fldChar w:fldCharType="end"/>
        </w:r>
      </w:p>
    </w:sdtContent>
  </w:sdt>
  <w:p w14:paraId="1C39606D" w14:textId="77777777" w:rsidR="00B6586E" w:rsidRPr="00837303" w:rsidRDefault="00B6586E" w:rsidP="00EE74D0">
    <w:pPr>
      <w:ind w:left="600"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6523" w14:textId="77777777" w:rsidR="00B6586E" w:rsidRDefault="00B6586E">
    <w:pPr>
      <w:pStyle w:val="a9"/>
      <w:spacing w:after="240"/>
      <w:ind w:firstLine="4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F4DC4" w14:textId="77777777" w:rsidR="00AF1A5F" w:rsidRDefault="00AF1A5F">
      <w:pPr>
        <w:spacing w:line="240" w:lineRule="auto"/>
        <w:ind w:firstLine="600"/>
      </w:pPr>
      <w:r>
        <w:separator/>
      </w:r>
    </w:p>
  </w:footnote>
  <w:footnote w:type="continuationSeparator" w:id="0">
    <w:p w14:paraId="0F802AA7" w14:textId="77777777" w:rsidR="00AF1A5F" w:rsidRDefault="00AF1A5F">
      <w:pPr>
        <w:spacing w:line="240" w:lineRule="auto"/>
        <w:ind w:firstLine="600"/>
      </w:pPr>
      <w:r>
        <w:continuationSeparator/>
      </w:r>
    </w:p>
  </w:footnote>
  <w:footnote w:id="1">
    <w:p w14:paraId="3A4ACEE7" w14:textId="77777777" w:rsidR="00F727D2" w:rsidRDefault="00F727D2" w:rsidP="00F727D2">
      <w:pPr>
        <w:pStyle w:val="afa"/>
        <w:ind w:firstLine="360"/>
      </w:pPr>
      <w:r>
        <w:rPr>
          <w:rStyle w:val="afc"/>
        </w:rPr>
        <w:footnoteRef/>
      </w:r>
      <w:r>
        <w:t xml:space="preserve"> </w:t>
      </w:r>
      <w:r>
        <w:rPr>
          <w:rFonts w:hint="eastAsia"/>
        </w:rPr>
        <w:t>千人购房量</w:t>
      </w:r>
      <w:r>
        <w:rPr>
          <w:rFonts w:hint="eastAsia"/>
        </w:rPr>
        <w:t>=</w:t>
      </w:r>
      <w:r>
        <w:rPr>
          <w:rFonts w:hint="eastAsia"/>
        </w:rPr>
        <w:t>（新建商品住宅成交套数</w:t>
      </w:r>
      <w:r>
        <w:rPr>
          <w:rFonts w:hint="eastAsia"/>
        </w:rPr>
        <w:t>+</w:t>
      </w:r>
      <w:r>
        <w:rPr>
          <w:rFonts w:hint="eastAsia"/>
        </w:rPr>
        <w:t>二手住宅成交套数）</w:t>
      </w:r>
      <w:r>
        <w:rPr>
          <w:rFonts w:hint="eastAsia"/>
        </w:rPr>
        <w:t>/</w:t>
      </w:r>
      <w:r>
        <w:rPr>
          <w:rFonts w:hint="eastAsia"/>
        </w:rPr>
        <w:t>常住人口数</w:t>
      </w:r>
      <w:r>
        <w:rPr>
          <w:rFonts w:hint="eastAsia"/>
        </w:rPr>
        <w:t>*</w:t>
      </w:r>
      <w:r>
        <w:t>1000</w:t>
      </w:r>
      <w:r>
        <w:rPr>
          <w:rFonts w:hint="eastAsia"/>
        </w:rPr>
        <w:t>，反映市场需求活跃度。</w:t>
      </w:r>
    </w:p>
  </w:footnote>
  <w:footnote w:id="2">
    <w:p w14:paraId="4BC745F0" w14:textId="15D2F261" w:rsidR="000E55AB" w:rsidRDefault="000E55AB">
      <w:pPr>
        <w:pStyle w:val="afa"/>
        <w:ind w:firstLine="360"/>
      </w:pPr>
      <w:r>
        <w:rPr>
          <w:rStyle w:val="afc"/>
        </w:rPr>
        <w:footnoteRef/>
      </w:r>
      <w:r>
        <w:t xml:space="preserve"> </w:t>
      </w:r>
      <w:r w:rsidRPr="000E55AB">
        <w:rPr>
          <w:rFonts w:hint="eastAsia"/>
        </w:rPr>
        <w:t>房价收入比</w:t>
      </w:r>
      <w:r w:rsidRPr="000E55AB">
        <w:rPr>
          <w:rFonts w:hint="eastAsia"/>
        </w:rPr>
        <w:t>=</w:t>
      </w:r>
      <w:r w:rsidRPr="000E55AB">
        <w:rPr>
          <w:rFonts w:hint="eastAsia"/>
        </w:rPr>
        <w:t>贝壳二手房成交套均总价</w:t>
      </w:r>
      <w:r w:rsidRPr="000E55AB">
        <w:rPr>
          <w:rFonts w:hint="eastAsia"/>
        </w:rPr>
        <w:t>/</w:t>
      </w:r>
      <w:r w:rsidRPr="000E55AB">
        <w:rPr>
          <w:rFonts w:hint="eastAsia"/>
        </w:rPr>
        <w:t>（城镇居民人均可支配收入</w:t>
      </w:r>
      <w:r w:rsidRPr="000E55AB">
        <w:rPr>
          <w:rFonts w:hint="eastAsia"/>
        </w:rPr>
        <w:t>*3</w:t>
      </w:r>
      <w:r w:rsidRPr="000E55AB">
        <w:rPr>
          <w:rFonts w:hint="eastAsi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44E9" w14:textId="77777777" w:rsidR="00B6586E" w:rsidRDefault="00B6586E">
    <w:pPr>
      <w:pStyle w:val="ab"/>
      <w:ind w:firstLine="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612E" w14:textId="20A8FDBF" w:rsidR="00B6586E" w:rsidRPr="00A814ED" w:rsidRDefault="00B6586E" w:rsidP="00A814ED">
    <w:pPr>
      <w:ind w:firstLine="6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F88D" w14:textId="77777777" w:rsidR="00B6586E" w:rsidRDefault="00B6586E">
    <w:pPr>
      <w:pStyle w:val="ab"/>
      <w:ind w:firstLine="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FD0"/>
    <w:multiLevelType w:val="hybridMultilevel"/>
    <w:tmpl w:val="44A60BBA"/>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15:restartNumberingAfterBreak="0">
    <w:nsid w:val="01C758C4"/>
    <w:multiLevelType w:val="hybridMultilevel"/>
    <w:tmpl w:val="16306EDC"/>
    <w:lvl w:ilvl="0" w:tplc="E7D455F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02977C0F"/>
    <w:multiLevelType w:val="hybridMultilevel"/>
    <w:tmpl w:val="95D0BC4A"/>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03772E6B"/>
    <w:multiLevelType w:val="hybridMultilevel"/>
    <w:tmpl w:val="BDAE47EE"/>
    <w:lvl w:ilvl="0" w:tplc="9606F36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04E97F5D"/>
    <w:multiLevelType w:val="hybridMultilevel"/>
    <w:tmpl w:val="109EB8F8"/>
    <w:lvl w:ilvl="0" w:tplc="7BCCDFAA">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5" w15:restartNumberingAfterBreak="0">
    <w:nsid w:val="060A5063"/>
    <w:multiLevelType w:val="hybridMultilevel"/>
    <w:tmpl w:val="FC90E362"/>
    <w:lvl w:ilvl="0" w:tplc="6E1E167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0818278D"/>
    <w:multiLevelType w:val="hybridMultilevel"/>
    <w:tmpl w:val="D8A6E472"/>
    <w:lvl w:ilvl="0" w:tplc="1C0AEC4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09B76C81"/>
    <w:multiLevelType w:val="hybridMultilevel"/>
    <w:tmpl w:val="ABF8E9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C67DD2"/>
    <w:multiLevelType w:val="hybridMultilevel"/>
    <w:tmpl w:val="E1CCC9FC"/>
    <w:lvl w:ilvl="0" w:tplc="794E3154">
      <w:start w:val="1"/>
      <w:numFmt w:val="japaneseCounting"/>
      <w:lvlText w:val="%1、"/>
      <w:lvlJc w:val="left"/>
      <w:pPr>
        <w:ind w:left="7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10BF3581"/>
    <w:multiLevelType w:val="hybridMultilevel"/>
    <w:tmpl w:val="34E0EEC0"/>
    <w:lvl w:ilvl="0" w:tplc="7DE0A2A6">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21614CFC"/>
    <w:multiLevelType w:val="hybridMultilevel"/>
    <w:tmpl w:val="44A60BBA"/>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1" w15:restartNumberingAfterBreak="0">
    <w:nsid w:val="276E5209"/>
    <w:multiLevelType w:val="hybridMultilevel"/>
    <w:tmpl w:val="8C286842"/>
    <w:lvl w:ilvl="0" w:tplc="AD0052BC">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27E11CFA"/>
    <w:multiLevelType w:val="hybridMultilevel"/>
    <w:tmpl w:val="7242E3F0"/>
    <w:lvl w:ilvl="0" w:tplc="0B262486">
      <w:start w:val="1"/>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3" w15:restartNumberingAfterBreak="0">
    <w:nsid w:val="283003A7"/>
    <w:multiLevelType w:val="hybridMultilevel"/>
    <w:tmpl w:val="2EF82918"/>
    <w:lvl w:ilvl="0" w:tplc="F2E0251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15:restartNumberingAfterBreak="0">
    <w:nsid w:val="28C24B6F"/>
    <w:multiLevelType w:val="hybridMultilevel"/>
    <w:tmpl w:val="CA46999C"/>
    <w:lvl w:ilvl="0" w:tplc="6B3C56AA">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15:restartNumberingAfterBreak="0">
    <w:nsid w:val="2A264085"/>
    <w:multiLevelType w:val="multilevel"/>
    <w:tmpl w:val="2A26408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2C242148"/>
    <w:multiLevelType w:val="hybridMultilevel"/>
    <w:tmpl w:val="16306EDC"/>
    <w:lvl w:ilvl="0" w:tplc="E7D455F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34C76EB1"/>
    <w:multiLevelType w:val="hybridMultilevel"/>
    <w:tmpl w:val="B8FAFB34"/>
    <w:lvl w:ilvl="0" w:tplc="0E96D47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376554A3"/>
    <w:multiLevelType w:val="hybridMultilevel"/>
    <w:tmpl w:val="4AE0E75E"/>
    <w:lvl w:ilvl="0" w:tplc="1AA6C3F6">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393B3F25"/>
    <w:multiLevelType w:val="hybridMultilevel"/>
    <w:tmpl w:val="D14CD5DC"/>
    <w:lvl w:ilvl="0" w:tplc="3DE261F8">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0" w15:restartNumberingAfterBreak="0">
    <w:nsid w:val="3F7640C2"/>
    <w:multiLevelType w:val="multilevel"/>
    <w:tmpl w:val="3F764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8093FB7"/>
    <w:multiLevelType w:val="hybridMultilevel"/>
    <w:tmpl w:val="46767D90"/>
    <w:lvl w:ilvl="0" w:tplc="55DAE6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01101"/>
    <w:multiLevelType w:val="hybridMultilevel"/>
    <w:tmpl w:val="71A2B152"/>
    <w:lvl w:ilvl="0" w:tplc="C7E076D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15:restartNumberingAfterBreak="0">
    <w:nsid w:val="4EE15835"/>
    <w:multiLevelType w:val="hybridMultilevel"/>
    <w:tmpl w:val="3FF05442"/>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15:restartNumberingAfterBreak="0">
    <w:nsid w:val="4FCC1564"/>
    <w:multiLevelType w:val="hybridMultilevel"/>
    <w:tmpl w:val="CA360C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8C4002"/>
    <w:multiLevelType w:val="hybridMultilevel"/>
    <w:tmpl w:val="95D0BC4A"/>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15:restartNumberingAfterBreak="0">
    <w:nsid w:val="52B70C5C"/>
    <w:multiLevelType w:val="hybridMultilevel"/>
    <w:tmpl w:val="D124DA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2DD2935"/>
    <w:multiLevelType w:val="hybridMultilevel"/>
    <w:tmpl w:val="2B548A6A"/>
    <w:lvl w:ilvl="0" w:tplc="117C0DE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15:restartNumberingAfterBreak="0">
    <w:nsid w:val="55735B3B"/>
    <w:multiLevelType w:val="multilevel"/>
    <w:tmpl w:val="55735B3B"/>
    <w:lvl w:ilvl="0">
      <w:start w:val="1"/>
      <w:numFmt w:val="decimal"/>
      <w:lvlText w:val="%1."/>
      <w:lvlJc w:val="left"/>
      <w:pPr>
        <w:ind w:left="902" w:hanging="420"/>
      </w:pPr>
    </w:lvl>
    <w:lvl w:ilvl="1">
      <w:start w:val="1"/>
      <w:numFmt w:val="decimal"/>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9" w15:restartNumberingAfterBreak="0">
    <w:nsid w:val="57EA7BB6"/>
    <w:multiLevelType w:val="hybridMultilevel"/>
    <w:tmpl w:val="BF860E48"/>
    <w:lvl w:ilvl="0" w:tplc="3C305B14">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15:restartNumberingAfterBreak="0">
    <w:nsid w:val="5D4C76BC"/>
    <w:multiLevelType w:val="hybridMultilevel"/>
    <w:tmpl w:val="96E44436"/>
    <w:lvl w:ilvl="0" w:tplc="595EFD0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15:restartNumberingAfterBreak="0">
    <w:nsid w:val="675A46D5"/>
    <w:multiLevelType w:val="hybridMultilevel"/>
    <w:tmpl w:val="54B043B2"/>
    <w:lvl w:ilvl="0" w:tplc="69A8B244">
      <w:start w:val="1"/>
      <w:numFmt w:val="japaneseCounting"/>
      <w:lvlText w:val="%1、"/>
      <w:lvlJc w:val="left"/>
      <w:pPr>
        <w:ind w:left="720" w:hanging="720"/>
      </w:pPr>
      <w:rPr>
        <w:rFonts w:eastAsia="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8850710"/>
    <w:multiLevelType w:val="hybridMultilevel"/>
    <w:tmpl w:val="88D86AC2"/>
    <w:lvl w:ilvl="0" w:tplc="9F54E15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15:restartNumberingAfterBreak="0">
    <w:nsid w:val="710E04D9"/>
    <w:multiLevelType w:val="hybridMultilevel"/>
    <w:tmpl w:val="95D0BC4A"/>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15:restartNumberingAfterBreak="0">
    <w:nsid w:val="74135C54"/>
    <w:multiLevelType w:val="hybridMultilevel"/>
    <w:tmpl w:val="95D0BC4A"/>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15:restartNumberingAfterBreak="0">
    <w:nsid w:val="75366B38"/>
    <w:multiLevelType w:val="hybridMultilevel"/>
    <w:tmpl w:val="57E09646"/>
    <w:lvl w:ilvl="0" w:tplc="C2D6071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6" w15:restartNumberingAfterBreak="0">
    <w:nsid w:val="78732CA8"/>
    <w:multiLevelType w:val="hybridMultilevel"/>
    <w:tmpl w:val="44A60BBA"/>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3"/>
  </w:num>
  <w:num w:numId="2">
    <w:abstractNumId w:val="18"/>
  </w:num>
  <w:num w:numId="3">
    <w:abstractNumId w:val="27"/>
  </w:num>
  <w:num w:numId="4">
    <w:abstractNumId w:val="28"/>
  </w:num>
  <w:num w:numId="5">
    <w:abstractNumId w:val="20"/>
  </w:num>
  <w:num w:numId="6">
    <w:abstractNumId w:val="15"/>
  </w:num>
  <w:num w:numId="7">
    <w:abstractNumId w:val="26"/>
  </w:num>
  <w:num w:numId="8">
    <w:abstractNumId w:val="24"/>
  </w:num>
  <w:num w:numId="9">
    <w:abstractNumId w:val="0"/>
  </w:num>
  <w:num w:numId="10">
    <w:abstractNumId w:val="23"/>
  </w:num>
  <w:num w:numId="11">
    <w:abstractNumId w:val="36"/>
  </w:num>
  <w:num w:numId="12">
    <w:abstractNumId w:val="34"/>
  </w:num>
  <w:num w:numId="13">
    <w:abstractNumId w:val="33"/>
  </w:num>
  <w:num w:numId="14">
    <w:abstractNumId w:val="2"/>
  </w:num>
  <w:num w:numId="15">
    <w:abstractNumId w:val="10"/>
  </w:num>
  <w:num w:numId="16">
    <w:abstractNumId w:val="25"/>
  </w:num>
  <w:num w:numId="17">
    <w:abstractNumId w:val="9"/>
  </w:num>
  <w:num w:numId="18">
    <w:abstractNumId w:val="5"/>
  </w:num>
  <w:num w:numId="19">
    <w:abstractNumId w:val="14"/>
  </w:num>
  <w:num w:numId="20">
    <w:abstractNumId w:val="29"/>
  </w:num>
  <w:num w:numId="21">
    <w:abstractNumId w:val="16"/>
  </w:num>
  <w:num w:numId="22">
    <w:abstractNumId w:val="1"/>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8"/>
  </w:num>
  <w:num w:numId="27">
    <w:abstractNumId w:val="22"/>
  </w:num>
  <w:num w:numId="28">
    <w:abstractNumId w:val="12"/>
  </w:num>
  <w:num w:numId="29">
    <w:abstractNumId w:val="21"/>
  </w:num>
  <w:num w:numId="30">
    <w:abstractNumId w:val="31"/>
  </w:num>
  <w:num w:numId="31">
    <w:abstractNumId w:val="4"/>
  </w:num>
  <w:num w:numId="32">
    <w:abstractNumId w:val="35"/>
  </w:num>
  <w:num w:numId="33">
    <w:abstractNumId w:val="32"/>
  </w:num>
  <w:num w:numId="34">
    <w:abstractNumId w:val="6"/>
  </w:num>
  <w:num w:numId="35">
    <w:abstractNumId w:val="11"/>
  </w:num>
  <w:num w:numId="36">
    <w:abstractNumId w:val="7"/>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02"/>
    <w:rsid w:val="00000143"/>
    <w:rsid w:val="00000D5A"/>
    <w:rsid w:val="000015E1"/>
    <w:rsid w:val="00001889"/>
    <w:rsid w:val="00001A6E"/>
    <w:rsid w:val="00001E4F"/>
    <w:rsid w:val="000020F7"/>
    <w:rsid w:val="00002226"/>
    <w:rsid w:val="000031ED"/>
    <w:rsid w:val="00003282"/>
    <w:rsid w:val="00003D09"/>
    <w:rsid w:val="00004774"/>
    <w:rsid w:val="000058DF"/>
    <w:rsid w:val="00005A5A"/>
    <w:rsid w:val="0000603C"/>
    <w:rsid w:val="000060A2"/>
    <w:rsid w:val="000067EA"/>
    <w:rsid w:val="00006A49"/>
    <w:rsid w:val="00006FA5"/>
    <w:rsid w:val="000071D8"/>
    <w:rsid w:val="00007587"/>
    <w:rsid w:val="000103C0"/>
    <w:rsid w:val="00010518"/>
    <w:rsid w:val="00010E61"/>
    <w:rsid w:val="00011B36"/>
    <w:rsid w:val="00011F41"/>
    <w:rsid w:val="00012010"/>
    <w:rsid w:val="00012256"/>
    <w:rsid w:val="000122A3"/>
    <w:rsid w:val="000123C1"/>
    <w:rsid w:val="0001262B"/>
    <w:rsid w:val="000126F1"/>
    <w:rsid w:val="00012CB5"/>
    <w:rsid w:val="0001369B"/>
    <w:rsid w:val="000137E4"/>
    <w:rsid w:val="00013933"/>
    <w:rsid w:val="00013E7E"/>
    <w:rsid w:val="00013F00"/>
    <w:rsid w:val="00013F26"/>
    <w:rsid w:val="00014583"/>
    <w:rsid w:val="00014881"/>
    <w:rsid w:val="00014C17"/>
    <w:rsid w:val="000157EC"/>
    <w:rsid w:val="00016642"/>
    <w:rsid w:val="00016CB0"/>
    <w:rsid w:val="00016E79"/>
    <w:rsid w:val="000170E6"/>
    <w:rsid w:val="00017388"/>
    <w:rsid w:val="000178F4"/>
    <w:rsid w:val="0002000D"/>
    <w:rsid w:val="000203EE"/>
    <w:rsid w:val="000212CA"/>
    <w:rsid w:val="000219A8"/>
    <w:rsid w:val="0002203B"/>
    <w:rsid w:val="00022980"/>
    <w:rsid w:val="00022BF7"/>
    <w:rsid w:val="00023748"/>
    <w:rsid w:val="0002385C"/>
    <w:rsid w:val="00023EAC"/>
    <w:rsid w:val="00023F1F"/>
    <w:rsid w:val="000241C3"/>
    <w:rsid w:val="00024357"/>
    <w:rsid w:val="00025E38"/>
    <w:rsid w:val="00025F02"/>
    <w:rsid w:val="00026168"/>
    <w:rsid w:val="00027E4C"/>
    <w:rsid w:val="000300FF"/>
    <w:rsid w:val="00030260"/>
    <w:rsid w:val="0003078D"/>
    <w:rsid w:val="00030F80"/>
    <w:rsid w:val="00031F79"/>
    <w:rsid w:val="00032090"/>
    <w:rsid w:val="00032887"/>
    <w:rsid w:val="00032A8B"/>
    <w:rsid w:val="00032F2B"/>
    <w:rsid w:val="0003300B"/>
    <w:rsid w:val="000333C0"/>
    <w:rsid w:val="00033993"/>
    <w:rsid w:val="00034280"/>
    <w:rsid w:val="000343C6"/>
    <w:rsid w:val="00034542"/>
    <w:rsid w:val="00034E30"/>
    <w:rsid w:val="00034E67"/>
    <w:rsid w:val="00034E7D"/>
    <w:rsid w:val="0003533E"/>
    <w:rsid w:val="000361CE"/>
    <w:rsid w:val="00036334"/>
    <w:rsid w:val="000366A3"/>
    <w:rsid w:val="000366C3"/>
    <w:rsid w:val="00036C0E"/>
    <w:rsid w:val="00036F77"/>
    <w:rsid w:val="000379D1"/>
    <w:rsid w:val="00040705"/>
    <w:rsid w:val="00040773"/>
    <w:rsid w:val="000409BC"/>
    <w:rsid w:val="00040B56"/>
    <w:rsid w:val="00040D2E"/>
    <w:rsid w:val="0004102D"/>
    <w:rsid w:val="000411A1"/>
    <w:rsid w:val="00041556"/>
    <w:rsid w:val="00041B33"/>
    <w:rsid w:val="00041E53"/>
    <w:rsid w:val="00042130"/>
    <w:rsid w:val="000424C9"/>
    <w:rsid w:val="000424F9"/>
    <w:rsid w:val="00043945"/>
    <w:rsid w:val="00043A0B"/>
    <w:rsid w:val="00044E3F"/>
    <w:rsid w:val="00044FAB"/>
    <w:rsid w:val="00044FE0"/>
    <w:rsid w:val="00045068"/>
    <w:rsid w:val="0004558D"/>
    <w:rsid w:val="00045753"/>
    <w:rsid w:val="00045A12"/>
    <w:rsid w:val="0004667A"/>
    <w:rsid w:val="000467C4"/>
    <w:rsid w:val="00046C9C"/>
    <w:rsid w:val="000475ED"/>
    <w:rsid w:val="00047A41"/>
    <w:rsid w:val="00047BDA"/>
    <w:rsid w:val="0005016D"/>
    <w:rsid w:val="000501C0"/>
    <w:rsid w:val="000504AE"/>
    <w:rsid w:val="00050540"/>
    <w:rsid w:val="00050DD8"/>
    <w:rsid w:val="000519F0"/>
    <w:rsid w:val="00051A86"/>
    <w:rsid w:val="00051EF4"/>
    <w:rsid w:val="00054C8A"/>
    <w:rsid w:val="00054FBB"/>
    <w:rsid w:val="0005534B"/>
    <w:rsid w:val="00055A0C"/>
    <w:rsid w:val="00056093"/>
    <w:rsid w:val="000563ED"/>
    <w:rsid w:val="00056545"/>
    <w:rsid w:val="0005681C"/>
    <w:rsid w:val="0005694E"/>
    <w:rsid w:val="00057246"/>
    <w:rsid w:val="000574D2"/>
    <w:rsid w:val="0006007B"/>
    <w:rsid w:val="000600AB"/>
    <w:rsid w:val="000601C5"/>
    <w:rsid w:val="00060B2A"/>
    <w:rsid w:val="00061449"/>
    <w:rsid w:val="000617FF"/>
    <w:rsid w:val="00061877"/>
    <w:rsid w:val="000619A5"/>
    <w:rsid w:val="00062245"/>
    <w:rsid w:val="000626B3"/>
    <w:rsid w:val="000635F3"/>
    <w:rsid w:val="00063CEB"/>
    <w:rsid w:val="0006407E"/>
    <w:rsid w:val="00064B19"/>
    <w:rsid w:val="000650E2"/>
    <w:rsid w:val="00065E02"/>
    <w:rsid w:val="000660DF"/>
    <w:rsid w:val="000665D3"/>
    <w:rsid w:val="000667D9"/>
    <w:rsid w:val="00066988"/>
    <w:rsid w:val="000670FD"/>
    <w:rsid w:val="00067478"/>
    <w:rsid w:val="00067568"/>
    <w:rsid w:val="00067EF8"/>
    <w:rsid w:val="00070C74"/>
    <w:rsid w:val="00070CE8"/>
    <w:rsid w:val="00070EBF"/>
    <w:rsid w:val="000717AD"/>
    <w:rsid w:val="00071BC3"/>
    <w:rsid w:val="00071D85"/>
    <w:rsid w:val="00071F18"/>
    <w:rsid w:val="00072483"/>
    <w:rsid w:val="000725BE"/>
    <w:rsid w:val="000727BD"/>
    <w:rsid w:val="00072CE1"/>
    <w:rsid w:val="00072D91"/>
    <w:rsid w:val="00072E65"/>
    <w:rsid w:val="00074BF2"/>
    <w:rsid w:val="00075378"/>
    <w:rsid w:val="0007538B"/>
    <w:rsid w:val="00075523"/>
    <w:rsid w:val="0007559D"/>
    <w:rsid w:val="00076086"/>
    <w:rsid w:val="00076190"/>
    <w:rsid w:val="0007649E"/>
    <w:rsid w:val="00077D1F"/>
    <w:rsid w:val="00080E51"/>
    <w:rsid w:val="00081CE1"/>
    <w:rsid w:val="00082C68"/>
    <w:rsid w:val="0008325B"/>
    <w:rsid w:val="0008363A"/>
    <w:rsid w:val="000839A1"/>
    <w:rsid w:val="00083BAE"/>
    <w:rsid w:val="00083D85"/>
    <w:rsid w:val="000849BD"/>
    <w:rsid w:val="00084B2C"/>
    <w:rsid w:val="00084C47"/>
    <w:rsid w:val="000852D6"/>
    <w:rsid w:val="0008540D"/>
    <w:rsid w:val="000857B6"/>
    <w:rsid w:val="0008587E"/>
    <w:rsid w:val="000863B2"/>
    <w:rsid w:val="00086D01"/>
    <w:rsid w:val="000877D2"/>
    <w:rsid w:val="00087872"/>
    <w:rsid w:val="0009028F"/>
    <w:rsid w:val="00090585"/>
    <w:rsid w:val="0009125E"/>
    <w:rsid w:val="0009243E"/>
    <w:rsid w:val="00092639"/>
    <w:rsid w:val="00092D83"/>
    <w:rsid w:val="00092FEF"/>
    <w:rsid w:val="00093968"/>
    <w:rsid w:val="00093AF3"/>
    <w:rsid w:val="00093D03"/>
    <w:rsid w:val="00093D7A"/>
    <w:rsid w:val="000943E5"/>
    <w:rsid w:val="000948AD"/>
    <w:rsid w:val="00094A38"/>
    <w:rsid w:val="00095047"/>
    <w:rsid w:val="000952B8"/>
    <w:rsid w:val="00096620"/>
    <w:rsid w:val="00096AD2"/>
    <w:rsid w:val="000976AE"/>
    <w:rsid w:val="00097A2C"/>
    <w:rsid w:val="000A00DB"/>
    <w:rsid w:val="000A0309"/>
    <w:rsid w:val="000A0772"/>
    <w:rsid w:val="000A11DA"/>
    <w:rsid w:val="000A1734"/>
    <w:rsid w:val="000A1DE5"/>
    <w:rsid w:val="000A207B"/>
    <w:rsid w:val="000A21F8"/>
    <w:rsid w:val="000A24C3"/>
    <w:rsid w:val="000A26C6"/>
    <w:rsid w:val="000A2AC2"/>
    <w:rsid w:val="000A2CF1"/>
    <w:rsid w:val="000A31CE"/>
    <w:rsid w:val="000A337D"/>
    <w:rsid w:val="000A34EF"/>
    <w:rsid w:val="000A3916"/>
    <w:rsid w:val="000A3AD6"/>
    <w:rsid w:val="000A3F28"/>
    <w:rsid w:val="000A3F63"/>
    <w:rsid w:val="000A4233"/>
    <w:rsid w:val="000A4365"/>
    <w:rsid w:val="000A5584"/>
    <w:rsid w:val="000A5825"/>
    <w:rsid w:val="000A5C13"/>
    <w:rsid w:val="000A5F2F"/>
    <w:rsid w:val="000A605E"/>
    <w:rsid w:val="000A687C"/>
    <w:rsid w:val="000A6B23"/>
    <w:rsid w:val="000A6C09"/>
    <w:rsid w:val="000A6E45"/>
    <w:rsid w:val="000A7DF5"/>
    <w:rsid w:val="000B291B"/>
    <w:rsid w:val="000B2BC5"/>
    <w:rsid w:val="000B2FC2"/>
    <w:rsid w:val="000B3169"/>
    <w:rsid w:val="000B444B"/>
    <w:rsid w:val="000B4494"/>
    <w:rsid w:val="000B5C83"/>
    <w:rsid w:val="000B5EA4"/>
    <w:rsid w:val="000B6043"/>
    <w:rsid w:val="000B64B3"/>
    <w:rsid w:val="000B6672"/>
    <w:rsid w:val="000B731C"/>
    <w:rsid w:val="000C0144"/>
    <w:rsid w:val="000C0467"/>
    <w:rsid w:val="000C092F"/>
    <w:rsid w:val="000C0A51"/>
    <w:rsid w:val="000C1535"/>
    <w:rsid w:val="000C1CDF"/>
    <w:rsid w:val="000C2529"/>
    <w:rsid w:val="000C32F1"/>
    <w:rsid w:val="000C4221"/>
    <w:rsid w:val="000C43C9"/>
    <w:rsid w:val="000C5320"/>
    <w:rsid w:val="000C53E0"/>
    <w:rsid w:val="000C5E2A"/>
    <w:rsid w:val="000C5E76"/>
    <w:rsid w:val="000C5FFE"/>
    <w:rsid w:val="000C61DB"/>
    <w:rsid w:val="000C68B1"/>
    <w:rsid w:val="000C6B45"/>
    <w:rsid w:val="000C6EAE"/>
    <w:rsid w:val="000C6F85"/>
    <w:rsid w:val="000C7D71"/>
    <w:rsid w:val="000D0345"/>
    <w:rsid w:val="000D073A"/>
    <w:rsid w:val="000D1CE0"/>
    <w:rsid w:val="000D2182"/>
    <w:rsid w:val="000D224A"/>
    <w:rsid w:val="000D277B"/>
    <w:rsid w:val="000D3136"/>
    <w:rsid w:val="000D3D9C"/>
    <w:rsid w:val="000D414F"/>
    <w:rsid w:val="000D41B0"/>
    <w:rsid w:val="000D4DBF"/>
    <w:rsid w:val="000D5D18"/>
    <w:rsid w:val="000D61E7"/>
    <w:rsid w:val="000D634A"/>
    <w:rsid w:val="000D64E7"/>
    <w:rsid w:val="000D6635"/>
    <w:rsid w:val="000D6A61"/>
    <w:rsid w:val="000D6B19"/>
    <w:rsid w:val="000D73C2"/>
    <w:rsid w:val="000D759C"/>
    <w:rsid w:val="000D7731"/>
    <w:rsid w:val="000D7A0F"/>
    <w:rsid w:val="000D7EA9"/>
    <w:rsid w:val="000E003E"/>
    <w:rsid w:val="000E042E"/>
    <w:rsid w:val="000E15CA"/>
    <w:rsid w:val="000E1B0F"/>
    <w:rsid w:val="000E1DB7"/>
    <w:rsid w:val="000E2BC4"/>
    <w:rsid w:val="000E3090"/>
    <w:rsid w:val="000E3789"/>
    <w:rsid w:val="000E385A"/>
    <w:rsid w:val="000E3A7A"/>
    <w:rsid w:val="000E41A2"/>
    <w:rsid w:val="000E42D3"/>
    <w:rsid w:val="000E4F61"/>
    <w:rsid w:val="000E4FA4"/>
    <w:rsid w:val="000E55AB"/>
    <w:rsid w:val="000E6360"/>
    <w:rsid w:val="000E6430"/>
    <w:rsid w:val="000E6630"/>
    <w:rsid w:val="000E7334"/>
    <w:rsid w:val="000E75B2"/>
    <w:rsid w:val="000E7657"/>
    <w:rsid w:val="000F0630"/>
    <w:rsid w:val="000F08E2"/>
    <w:rsid w:val="000F0BF1"/>
    <w:rsid w:val="000F0CBB"/>
    <w:rsid w:val="000F0D69"/>
    <w:rsid w:val="000F14D5"/>
    <w:rsid w:val="000F1812"/>
    <w:rsid w:val="000F19A2"/>
    <w:rsid w:val="000F1CD2"/>
    <w:rsid w:val="000F23C1"/>
    <w:rsid w:val="000F2BF2"/>
    <w:rsid w:val="000F2FCD"/>
    <w:rsid w:val="000F33FB"/>
    <w:rsid w:val="000F36ED"/>
    <w:rsid w:val="000F38F5"/>
    <w:rsid w:val="000F464E"/>
    <w:rsid w:val="000F4B55"/>
    <w:rsid w:val="000F4F0E"/>
    <w:rsid w:val="000F5BF5"/>
    <w:rsid w:val="000F5EB2"/>
    <w:rsid w:val="000F63CD"/>
    <w:rsid w:val="000F6817"/>
    <w:rsid w:val="000F6E6A"/>
    <w:rsid w:val="000F7B9D"/>
    <w:rsid w:val="000F7F13"/>
    <w:rsid w:val="0010049A"/>
    <w:rsid w:val="001006F4"/>
    <w:rsid w:val="00101B2F"/>
    <w:rsid w:val="00101F56"/>
    <w:rsid w:val="001022CC"/>
    <w:rsid w:val="00103A78"/>
    <w:rsid w:val="00103E74"/>
    <w:rsid w:val="00103F26"/>
    <w:rsid w:val="0010444B"/>
    <w:rsid w:val="00104820"/>
    <w:rsid w:val="00104A8C"/>
    <w:rsid w:val="00106378"/>
    <w:rsid w:val="00106C86"/>
    <w:rsid w:val="00107566"/>
    <w:rsid w:val="001079F9"/>
    <w:rsid w:val="00107A0B"/>
    <w:rsid w:val="0011038E"/>
    <w:rsid w:val="0011101C"/>
    <w:rsid w:val="001118FB"/>
    <w:rsid w:val="00112184"/>
    <w:rsid w:val="00112B04"/>
    <w:rsid w:val="00112C14"/>
    <w:rsid w:val="00112DB3"/>
    <w:rsid w:val="00112E52"/>
    <w:rsid w:val="00112EBA"/>
    <w:rsid w:val="00113167"/>
    <w:rsid w:val="00113681"/>
    <w:rsid w:val="00113D65"/>
    <w:rsid w:val="00113DAD"/>
    <w:rsid w:val="00113EF6"/>
    <w:rsid w:val="001142E9"/>
    <w:rsid w:val="001147BD"/>
    <w:rsid w:val="00114C39"/>
    <w:rsid w:val="00114D1D"/>
    <w:rsid w:val="001154E5"/>
    <w:rsid w:val="00115718"/>
    <w:rsid w:val="001157F6"/>
    <w:rsid w:val="001159E9"/>
    <w:rsid w:val="00117FBB"/>
    <w:rsid w:val="0012033F"/>
    <w:rsid w:val="00120738"/>
    <w:rsid w:val="00120924"/>
    <w:rsid w:val="00120D12"/>
    <w:rsid w:val="0012120A"/>
    <w:rsid w:val="001212BB"/>
    <w:rsid w:val="00121A25"/>
    <w:rsid w:val="00121A31"/>
    <w:rsid w:val="001220E9"/>
    <w:rsid w:val="001227E9"/>
    <w:rsid w:val="00122907"/>
    <w:rsid w:val="001231E0"/>
    <w:rsid w:val="00123AFB"/>
    <w:rsid w:val="00123BB0"/>
    <w:rsid w:val="001241BA"/>
    <w:rsid w:val="00124B2F"/>
    <w:rsid w:val="00125289"/>
    <w:rsid w:val="00125F25"/>
    <w:rsid w:val="001261EC"/>
    <w:rsid w:val="001267C1"/>
    <w:rsid w:val="00126D2E"/>
    <w:rsid w:val="0012716B"/>
    <w:rsid w:val="0012758A"/>
    <w:rsid w:val="00127957"/>
    <w:rsid w:val="00127BD2"/>
    <w:rsid w:val="00127BED"/>
    <w:rsid w:val="00127F88"/>
    <w:rsid w:val="00130D2E"/>
    <w:rsid w:val="00130DE6"/>
    <w:rsid w:val="00131F13"/>
    <w:rsid w:val="001320DF"/>
    <w:rsid w:val="0013219F"/>
    <w:rsid w:val="0013322B"/>
    <w:rsid w:val="00133480"/>
    <w:rsid w:val="001334DA"/>
    <w:rsid w:val="00133525"/>
    <w:rsid w:val="001337BD"/>
    <w:rsid w:val="001337FB"/>
    <w:rsid w:val="00133CC6"/>
    <w:rsid w:val="0013446A"/>
    <w:rsid w:val="00134554"/>
    <w:rsid w:val="0013469F"/>
    <w:rsid w:val="00135381"/>
    <w:rsid w:val="00135913"/>
    <w:rsid w:val="00135F74"/>
    <w:rsid w:val="00135F76"/>
    <w:rsid w:val="0013611B"/>
    <w:rsid w:val="001361A9"/>
    <w:rsid w:val="00136556"/>
    <w:rsid w:val="001370BA"/>
    <w:rsid w:val="00137F57"/>
    <w:rsid w:val="001403E0"/>
    <w:rsid w:val="00140635"/>
    <w:rsid w:val="00140EEE"/>
    <w:rsid w:val="0014227F"/>
    <w:rsid w:val="00142355"/>
    <w:rsid w:val="001425C1"/>
    <w:rsid w:val="0014271A"/>
    <w:rsid w:val="00142D34"/>
    <w:rsid w:val="00142E75"/>
    <w:rsid w:val="00143010"/>
    <w:rsid w:val="001431A2"/>
    <w:rsid w:val="00143E16"/>
    <w:rsid w:val="00144079"/>
    <w:rsid w:val="00144677"/>
    <w:rsid w:val="0014468A"/>
    <w:rsid w:val="0014514E"/>
    <w:rsid w:val="001453C3"/>
    <w:rsid w:val="00145D18"/>
    <w:rsid w:val="0014656E"/>
    <w:rsid w:val="001467E5"/>
    <w:rsid w:val="00146BDD"/>
    <w:rsid w:val="00146CFD"/>
    <w:rsid w:val="001476B7"/>
    <w:rsid w:val="001478B1"/>
    <w:rsid w:val="00147BE9"/>
    <w:rsid w:val="0015003F"/>
    <w:rsid w:val="00150126"/>
    <w:rsid w:val="0015036D"/>
    <w:rsid w:val="001507F7"/>
    <w:rsid w:val="001552F3"/>
    <w:rsid w:val="001555F3"/>
    <w:rsid w:val="00155751"/>
    <w:rsid w:val="001558FE"/>
    <w:rsid w:val="001562F4"/>
    <w:rsid w:val="00156990"/>
    <w:rsid w:val="001575ED"/>
    <w:rsid w:val="00157CB2"/>
    <w:rsid w:val="00157D2B"/>
    <w:rsid w:val="00157F63"/>
    <w:rsid w:val="001605DC"/>
    <w:rsid w:val="0016074C"/>
    <w:rsid w:val="00160C76"/>
    <w:rsid w:val="0016154C"/>
    <w:rsid w:val="00161958"/>
    <w:rsid w:val="001619FE"/>
    <w:rsid w:val="001621BF"/>
    <w:rsid w:val="00162CCC"/>
    <w:rsid w:val="0016304A"/>
    <w:rsid w:val="0016353A"/>
    <w:rsid w:val="0016384D"/>
    <w:rsid w:val="00163A7C"/>
    <w:rsid w:val="00163DDC"/>
    <w:rsid w:val="0016439C"/>
    <w:rsid w:val="001643D5"/>
    <w:rsid w:val="00165682"/>
    <w:rsid w:val="00166073"/>
    <w:rsid w:val="00166472"/>
    <w:rsid w:val="00166AEB"/>
    <w:rsid w:val="00167944"/>
    <w:rsid w:val="00167B5D"/>
    <w:rsid w:val="001706D6"/>
    <w:rsid w:val="00170AA1"/>
    <w:rsid w:val="001719AA"/>
    <w:rsid w:val="0017297D"/>
    <w:rsid w:val="00172C11"/>
    <w:rsid w:val="001731D1"/>
    <w:rsid w:val="00173282"/>
    <w:rsid w:val="001736EC"/>
    <w:rsid w:val="00173E59"/>
    <w:rsid w:val="00174893"/>
    <w:rsid w:val="00174AD6"/>
    <w:rsid w:val="00174C58"/>
    <w:rsid w:val="00174F3D"/>
    <w:rsid w:val="001751BD"/>
    <w:rsid w:val="00175EC7"/>
    <w:rsid w:val="00175F05"/>
    <w:rsid w:val="00176030"/>
    <w:rsid w:val="001772F2"/>
    <w:rsid w:val="001774FE"/>
    <w:rsid w:val="00177535"/>
    <w:rsid w:val="00177D33"/>
    <w:rsid w:val="00180A71"/>
    <w:rsid w:val="00181528"/>
    <w:rsid w:val="0018165B"/>
    <w:rsid w:val="00182104"/>
    <w:rsid w:val="001822AB"/>
    <w:rsid w:val="00182501"/>
    <w:rsid w:val="00182C23"/>
    <w:rsid w:val="001830A8"/>
    <w:rsid w:val="00183894"/>
    <w:rsid w:val="001839A7"/>
    <w:rsid w:val="00183E05"/>
    <w:rsid w:val="00183E57"/>
    <w:rsid w:val="00183EBB"/>
    <w:rsid w:val="00183ED5"/>
    <w:rsid w:val="00184363"/>
    <w:rsid w:val="00184630"/>
    <w:rsid w:val="00184DA8"/>
    <w:rsid w:val="00184F49"/>
    <w:rsid w:val="0018549E"/>
    <w:rsid w:val="001857FD"/>
    <w:rsid w:val="001859E5"/>
    <w:rsid w:val="00185E42"/>
    <w:rsid w:val="0018600D"/>
    <w:rsid w:val="00186202"/>
    <w:rsid w:val="0018653F"/>
    <w:rsid w:val="00186912"/>
    <w:rsid w:val="00186A3B"/>
    <w:rsid w:val="00187826"/>
    <w:rsid w:val="001879C2"/>
    <w:rsid w:val="0019010B"/>
    <w:rsid w:val="001903A3"/>
    <w:rsid w:val="001909EB"/>
    <w:rsid w:val="0019338B"/>
    <w:rsid w:val="00193C8B"/>
    <w:rsid w:val="00194B6E"/>
    <w:rsid w:val="00195EB5"/>
    <w:rsid w:val="001965E9"/>
    <w:rsid w:val="00196821"/>
    <w:rsid w:val="00196B30"/>
    <w:rsid w:val="00197A8A"/>
    <w:rsid w:val="00197BFA"/>
    <w:rsid w:val="00197C1E"/>
    <w:rsid w:val="00197D78"/>
    <w:rsid w:val="00197E81"/>
    <w:rsid w:val="001A07CF"/>
    <w:rsid w:val="001A0C4F"/>
    <w:rsid w:val="001A11BC"/>
    <w:rsid w:val="001A1408"/>
    <w:rsid w:val="001A1A0E"/>
    <w:rsid w:val="001A1DE7"/>
    <w:rsid w:val="001A2039"/>
    <w:rsid w:val="001A21A8"/>
    <w:rsid w:val="001A32EB"/>
    <w:rsid w:val="001A334E"/>
    <w:rsid w:val="001A387A"/>
    <w:rsid w:val="001A39CC"/>
    <w:rsid w:val="001A3C5F"/>
    <w:rsid w:val="001A3ED0"/>
    <w:rsid w:val="001A4236"/>
    <w:rsid w:val="001A4624"/>
    <w:rsid w:val="001A4C9D"/>
    <w:rsid w:val="001A4D02"/>
    <w:rsid w:val="001A4EC5"/>
    <w:rsid w:val="001A6DE6"/>
    <w:rsid w:val="001A7728"/>
    <w:rsid w:val="001A7A50"/>
    <w:rsid w:val="001A7D2A"/>
    <w:rsid w:val="001B0475"/>
    <w:rsid w:val="001B0903"/>
    <w:rsid w:val="001B0CD7"/>
    <w:rsid w:val="001B11E6"/>
    <w:rsid w:val="001B1BB9"/>
    <w:rsid w:val="001B1C34"/>
    <w:rsid w:val="001B2163"/>
    <w:rsid w:val="001B25E0"/>
    <w:rsid w:val="001B30C5"/>
    <w:rsid w:val="001B3C71"/>
    <w:rsid w:val="001B3E03"/>
    <w:rsid w:val="001B4EA4"/>
    <w:rsid w:val="001B584E"/>
    <w:rsid w:val="001B5F09"/>
    <w:rsid w:val="001B5F1C"/>
    <w:rsid w:val="001B653E"/>
    <w:rsid w:val="001B6846"/>
    <w:rsid w:val="001B693C"/>
    <w:rsid w:val="001B6B33"/>
    <w:rsid w:val="001B6B35"/>
    <w:rsid w:val="001B6CAD"/>
    <w:rsid w:val="001B7365"/>
    <w:rsid w:val="001B7AC8"/>
    <w:rsid w:val="001B7F8B"/>
    <w:rsid w:val="001C0392"/>
    <w:rsid w:val="001C06BD"/>
    <w:rsid w:val="001C0D27"/>
    <w:rsid w:val="001C0DE3"/>
    <w:rsid w:val="001C131D"/>
    <w:rsid w:val="001C16A7"/>
    <w:rsid w:val="001C1BCB"/>
    <w:rsid w:val="001C1E8D"/>
    <w:rsid w:val="001C23BE"/>
    <w:rsid w:val="001C2D5D"/>
    <w:rsid w:val="001C3015"/>
    <w:rsid w:val="001C307B"/>
    <w:rsid w:val="001C330A"/>
    <w:rsid w:val="001C3582"/>
    <w:rsid w:val="001C399D"/>
    <w:rsid w:val="001C4417"/>
    <w:rsid w:val="001C56A9"/>
    <w:rsid w:val="001C5864"/>
    <w:rsid w:val="001C5881"/>
    <w:rsid w:val="001C63CB"/>
    <w:rsid w:val="001C6908"/>
    <w:rsid w:val="001C6997"/>
    <w:rsid w:val="001C6A11"/>
    <w:rsid w:val="001C79D3"/>
    <w:rsid w:val="001D025F"/>
    <w:rsid w:val="001D054A"/>
    <w:rsid w:val="001D0627"/>
    <w:rsid w:val="001D06BB"/>
    <w:rsid w:val="001D08E2"/>
    <w:rsid w:val="001D0F6F"/>
    <w:rsid w:val="001D135D"/>
    <w:rsid w:val="001D1644"/>
    <w:rsid w:val="001D261F"/>
    <w:rsid w:val="001D2B42"/>
    <w:rsid w:val="001D3571"/>
    <w:rsid w:val="001D39E8"/>
    <w:rsid w:val="001D3ACA"/>
    <w:rsid w:val="001D3EF0"/>
    <w:rsid w:val="001D4BF5"/>
    <w:rsid w:val="001D4E6A"/>
    <w:rsid w:val="001D5404"/>
    <w:rsid w:val="001D562E"/>
    <w:rsid w:val="001D5754"/>
    <w:rsid w:val="001D64D0"/>
    <w:rsid w:val="001D6F00"/>
    <w:rsid w:val="001D7805"/>
    <w:rsid w:val="001D7C13"/>
    <w:rsid w:val="001D7F6F"/>
    <w:rsid w:val="001E0672"/>
    <w:rsid w:val="001E0B66"/>
    <w:rsid w:val="001E1185"/>
    <w:rsid w:val="001E120B"/>
    <w:rsid w:val="001E179F"/>
    <w:rsid w:val="001E19F9"/>
    <w:rsid w:val="001E265F"/>
    <w:rsid w:val="001E2825"/>
    <w:rsid w:val="001E2D9E"/>
    <w:rsid w:val="001E2F52"/>
    <w:rsid w:val="001E2F75"/>
    <w:rsid w:val="001E35E3"/>
    <w:rsid w:val="001E37C3"/>
    <w:rsid w:val="001E388B"/>
    <w:rsid w:val="001E38CB"/>
    <w:rsid w:val="001E3D24"/>
    <w:rsid w:val="001E4B74"/>
    <w:rsid w:val="001E5136"/>
    <w:rsid w:val="001E644F"/>
    <w:rsid w:val="001F01BC"/>
    <w:rsid w:val="001F05E3"/>
    <w:rsid w:val="001F10D8"/>
    <w:rsid w:val="001F1B71"/>
    <w:rsid w:val="001F1D2E"/>
    <w:rsid w:val="001F3957"/>
    <w:rsid w:val="001F41CE"/>
    <w:rsid w:val="001F45AA"/>
    <w:rsid w:val="001F4B1E"/>
    <w:rsid w:val="001F4E79"/>
    <w:rsid w:val="001F544B"/>
    <w:rsid w:val="001F56C7"/>
    <w:rsid w:val="001F5892"/>
    <w:rsid w:val="001F592D"/>
    <w:rsid w:val="001F5972"/>
    <w:rsid w:val="001F5B58"/>
    <w:rsid w:val="001F6380"/>
    <w:rsid w:val="001F63B1"/>
    <w:rsid w:val="001F686D"/>
    <w:rsid w:val="001F68A5"/>
    <w:rsid w:val="001F6AB0"/>
    <w:rsid w:val="001F7B3D"/>
    <w:rsid w:val="00200709"/>
    <w:rsid w:val="002007C9"/>
    <w:rsid w:val="00200D40"/>
    <w:rsid w:val="002011ED"/>
    <w:rsid w:val="00201409"/>
    <w:rsid w:val="002017A4"/>
    <w:rsid w:val="0020289B"/>
    <w:rsid w:val="002034DA"/>
    <w:rsid w:val="00203C71"/>
    <w:rsid w:val="00203F92"/>
    <w:rsid w:val="002044B7"/>
    <w:rsid w:val="002046E9"/>
    <w:rsid w:val="00205FFD"/>
    <w:rsid w:val="002065A7"/>
    <w:rsid w:val="00206B03"/>
    <w:rsid w:val="00206C84"/>
    <w:rsid w:val="00206EF6"/>
    <w:rsid w:val="002073C1"/>
    <w:rsid w:val="0020750F"/>
    <w:rsid w:val="00207DA6"/>
    <w:rsid w:val="00210570"/>
    <w:rsid w:val="002105EC"/>
    <w:rsid w:val="00210724"/>
    <w:rsid w:val="00210735"/>
    <w:rsid w:val="00210CB5"/>
    <w:rsid w:val="002115F1"/>
    <w:rsid w:val="00211D15"/>
    <w:rsid w:val="002122A3"/>
    <w:rsid w:val="00212526"/>
    <w:rsid w:val="00212A5F"/>
    <w:rsid w:val="00212AF2"/>
    <w:rsid w:val="002133B6"/>
    <w:rsid w:val="002137FA"/>
    <w:rsid w:val="00213984"/>
    <w:rsid w:val="00213DF3"/>
    <w:rsid w:val="002142C2"/>
    <w:rsid w:val="002151F2"/>
    <w:rsid w:val="0021559C"/>
    <w:rsid w:val="002155EA"/>
    <w:rsid w:val="002162E3"/>
    <w:rsid w:val="0021649A"/>
    <w:rsid w:val="00217A40"/>
    <w:rsid w:val="00217F1B"/>
    <w:rsid w:val="002203AF"/>
    <w:rsid w:val="0022052E"/>
    <w:rsid w:val="00220853"/>
    <w:rsid w:val="0022091C"/>
    <w:rsid w:val="00220C55"/>
    <w:rsid w:val="00220D9F"/>
    <w:rsid w:val="00220DF3"/>
    <w:rsid w:val="00220EA3"/>
    <w:rsid w:val="002211D7"/>
    <w:rsid w:val="002212EF"/>
    <w:rsid w:val="002220B5"/>
    <w:rsid w:val="002232D5"/>
    <w:rsid w:val="002233C4"/>
    <w:rsid w:val="00223B55"/>
    <w:rsid w:val="00223E5E"/>
    <w:rsid w:val="00223FBC"/>
    <w:rsid w:val="00224E43"/>
    <w:rsid w:val="00225174"/>
    <w:rsid w:val="0022561A"/>
    <w:rsid w:val="00225884"/>
    <w:rsid w:val="00225BDF"/>
    <w:rsid w:val="00225DD5"/>
    <w:rsid w:val="0022642B"/>
    <w:rsid w:val="00226610"/>
    <w:rsid w:val="00227493"/>
    <w:rsid w:val="00230380"/>
    <w:rsid w:val="00230696"/>
    <w:rsid w:val="002306E2"/>
    <w:rsid w:val="00230F17"/>
    <w:rsid w:val="0023130D"/>
    <w:rsid w:val="0023186A"/>
    <w:rsid w:val="002318AB"/>
    <w:rsid w:val="0023291A"/>
    <w:rsid w:val="00232963"/>
    <w:rsid w:val="00232BA0"/>
    <w:rsid w:val="00232D45"/>
    <w:rsid w:val="0023307A"/>
    <w:rsid w:val="002333C2"/>
    <w:rsid w:val="002334ED"/>
    <w:rsid w:val="0023448B"/>
    <w:rsid w:val="00235A14"/>
    <w:rsid w:val="00235ADC"/>
    <w:rsid w:val="00235BFE"/>
    <w:rsid w:val="002366E2"/>
    <w:rsid w:val="00236DB0"/>
    <w:rsid w:val="00237A42"/>
    <w:rsid w:val="00237B76"/>
    <w:rsid w:val="00237F30"/>
    <w:rsid w:val="0024006F"/>
    <w:rsid w:val="00240C37"/>
    <w:rsid w:val="00240D9E"/>
    <w:rsid w:val="002417D0"/>
    <w:rsid w:val="00241FC9"/>
    <w:rsid w:val="0024203A"/>
    <w:rsid w:val="0024303C"/>
    <w:rsid w:val="00244119"/>
    <w:rsid w:val="002441CF"/>
    <w:rsid w:val="00244C9A"/>
    <w:rsid w:val="00245516"/>
    <w:rsid w:val="00245864"/>
    <w:rsid w:val="00245906"/>
    <w:rsid w:val="00245BF1"/>
    <w:rsid w:val="002465B3"/>
    <w:rsid w:val="002473FF"/>
    <w:rsid w:val="002474C5"/>
    <w:rsid w:val="00247619"/>
    <w:rsid w:val="002476D4"/>
    <w:rsid w:val="0024774A"/>
    <w:rsid w:val="00250627"/>
    <w:rsid w:val="0025071B"/>
    <w:rsid w:val="00250F7B"/>
    <w:rsid w:val="0025129B"/>
    <w:rsid w:val="00251645"/>
    <w:rsid w:val="00252011"/>
    <w:rsid w:val="00252152"/>
    <w:rsid w:val="0025221D"/>
    <w:rsid w:val="00252502"/>
    <w:rsid w:val="002525E6"/>
    <w:rsid w:val="0025272E"/>
    <w:rsid w:val="002528E7"/>
    <w:rsid w:val="00253873"/>
    <w:rsid w:val="00253875"/>
    <w:rsid w:val="002538C1"/>
    <w:rsid w:val="00253E87"/>
    <w:rsid w:val="00253FEC"/>
    <w:rsid w:val="002541BF"/>
    <w:rsid w:val="00254FA9"/>
    <w:rsid w:val="00255C5F"/>
    <w:rsid w:val="00255F04"/>
    <w:rsid w:val="00256BAA"/>
    <w:rsid w:val="00256BD2"/>
    <w:rsid w:val="00256C13"/>
    <w:rsid w:val="00256D49"/>
    <w:rsid w:val="002575D4"/>
    <w:rsid w:val="00257A24"/>
    <w:rsid w:val="00260F23"/>
    <w:rsid w:val="002614CC"/>
    <w:rsid w:val="00261C93"/>
    <w:rsid w:val="002624FB"/>
    <w:rsid w:val="002627AC"/>
    <w:rsid w:val="0026299A"/>
    <w:rsid w:val="00262FDC"/>
    <w:rsid w:val="00263BB6"/>
    <w:rsid w:val="002641A0"/>
    <w:rsid w:val="00264376"/>
    <w:rsid w:val="0026598F"/>
    <w:rsid w:val="00265A19"/>
    <w:rsid w:val="00265F16"/>
    <w:rsid w:val="0026666B"/>
    <w:rsid w:val="00266E94"/>
    <w:rsid w:val="00267AEB"/>
    <w:rsid w:val="00267F54"/>
    <w:rsid w:val="0027128F"/>
    <w:rsid w:val="00271AEA"/>
    <w:rsid w:val="00271FCE"/>
    <w:rsid w:val="00272250"/>
    <w:rsid w:val="002723E2"/>
    <w:rsid w:val="002725E4"/>
    <w:rsid w:val="002727BC"/>
    <w:rsid w:val="00273A00"/>
    <w:rsid w:val="00273AEA"/>
    <w:rsid w:val="00274693"/>
    <w:rsid w:val="00274EB8"/>
    <w:rsid w:val="00275F5B"/>
    <w:rsid w:val="002763D2"/>
    <w:rsid w:val="002777DE"/>
    <w:rsid w:val="00277907"/>
    <w:rsid w:val="0028055B"/>
    <w:rsid w:val="00280C33"/>
    <w:rsid w:val="00281662"/>
    <w:rsid w:val="00281B7B"/>
    <w:rsid w:val="00282147"/>
    <w:rsid w:val="00282535"/>
    <w:rsid w:val="0028262A"/>
    <w:rsid w:val="0028275A"/>
    <w:rsid w:val="0028323F"/>
    <w:rsid w:val="00283574"/>
    <w:rsid w:val="00283652"/>
    <w:rsid w:val="002839E4"/>
    <w:rsid w:val="00283B6E"/>
    <w:rsid w:val="00284049"/>
    <w:rsid w:val="0028479D"/>
    <w:rsid w:val="00284EAE"/>
    <w:rsid w:val="00286033"/>
    <w:rsid w:val="002862A3"/>
    <w:rsid w:val="0028646F"/>
    <w:rsid w:val="00286CCD"/>
    <w:rsid w:val="00286EF1"/>
    <w:rsid w:val="00287693"/>
    <w:rsid w:val="00287D80"/>
    <w:rsid w:val="00291130"/>
    <w:rsid w:val="00291476"/>
    <w:rsid w:val="00291717"/>
    <w:rsid w:val="00291F4C"/>
    <w:rsid w:val="00291FBB"/>
    <w:rsid w:val="002924B6"/>
    <w:rsid w:val="00292922"/>
    <w:rsid w:val="00292F55"/>
    <w:rsid w:val="002935FD"/>
    <w:rsid w:val="0029427B"/>
    <w:rsid w:val="00294BC9"/>
    <w:rsid w:val="00295185"/>
    <w:rsid w:val="0029560B"/>
    <w:rsid w:val="002957EC"/>
    <w:rsid w:val="00295A72"/>
    <w:rsid w:val="00295B1A"/>
    <w:rsid w:val="002961EF"/>
    <w:rsid w:val="00296ACA"/>
    <w:rsid w:val="00296E95"/>
    <w:rsid w:val="00296F38"/>
    <w:rsid w:val="0029789C"/>
    <w:rsid w:val="00297ABD"/>
    <w:rsid w:val="002A0C5F"/>
    <w:rsid w:val="002A0F59"/>
    <w:rsid w:val="002A102D"/>
    <w:rsid w:val="002A134D"/>
    <w:rsid w:val="002A1BC1"/>
    <w:rsid w:val="002A1C78"/>
    <w:rsid w:val="002A1C9D"/>
    <w:rsid w:val="002A22E5"/>
    <w:rsid w:val="002A2CB4"/>
    <w:rsid w:val="002A3B40"/>
    <w:rsid w:val="002A4239"/>
    <w:rsid w:val="002A4631"/>
    <w:rsid w:val="002A4848"/>
    <w:rsid w:val="002A48EA"/>
    <w:rsid w:val="002A4CDC"/>
    <w:rsid w:val="002A4CEC"/>
    <w:rsid w:val="002A5054"/>
    <w:rsid w:val="002A5D8E"/>
    <w:rsid w:val="002A5DA3"/>
    <w:rsid w:val="002A5F13"/>
    <w:rsid w:val="002A6046"/>
    <w:rsid w:val="002A65E6"/>
    <w:rsid w:val="002A6985"/>
    <w:rsid w:val="002A74FF"/>
    <w:rsid w:val="002B0188"/>
    <w:rsid w:val="002B02AC"/>
    <w:rsid w:val="002B0D17"/>
    <w:rsid w:val="002B1AD8"/>
    <w:rsid w:val="002B1F11"/>
    <w:rsid w:val="002B28B0"/>
    <w:rsid w:val="002B2EB6"/>
    <w:rsid w:val="002B310A"/>
    <w:rsid w:val="002B434D"/>
    <w:rsid w:val="002B4454"/>
    <w:rsid w:val="002B4AB9"/>
    <w:rsid w:val="002B5525"/>
    <w:rsid w:val="002B5815"/>
    <w:rsid w:val="002B5B9B"/>
    <w:rsid w:val="002B65E0"/>
    <w:rsid w:val="002B6F70"/>
    <w:rsid w:val="002B7902"/>
    <w:rsid w:val="002C0764"/>
    <w:rsid w:val="002C0820"/>
    <w:rsid w:val="002C0D1C"/>
    <w:rsid w:val="002C1E3F"/>
    <w:rsid w:val="002C1EF0"/>
    <w:rsid w:val="002C1F67"/>
    <w:rsid w:val="002C2656"/>
    <w:rsid w:val="002C3660"/>
    <w:rsid w:val="002C377B"/>
    <w:rsid w:val="002C3927"/>
    <w:rsid w:val="002C3A1E"/>
    <w:rsid w:val="002C3C6E"/>
    <w:rsid w:val="002C3D06"/>
    <w:rsid w:val="002C3EE1"/>
    <w:rsid w:val="002C3F60"/>
    <w:rsid w:val="002C4157"/>
    <w:rsid w:val="002C4475"/>
    <w:rsid w:val="002C46A2"/>
    <w:rsid w:val="002C4873"/>
    <w:rsid w:val="002C4A4F"/>
    <w:rsid w:val="002C5068"/>
    <w:rsid w:val="002C5A6A"/>
    <w:rsid w:val="002C5C2E"/>
    <w:rsid w:val="002C7718"/>
    <w:rsid w:val="002C78FE"/>
    <w:rsid w:val="002C7DE5"/>
    <w:rsid w:val="002D15D0"/>
    <w:rsid w:val="002D1F06"/>
    <w:rsid w:val="002D24A9"/>
    <w:rsid w:val="002D2E86"/>
    <w:rsid w:val="002D326D"/>
    <w:rsid w:val="002D3374"/>
    <w:rsid w:val="002D3533"/>
    <w:rsid w:val="002D35EF"/>
    <w:rsid w:val="002D374A"/>
    <w:rsid w:val="002D37A8"/>
    <w:rsid w:val="002D3AFE"/>
    <w:rsid w:val="002D42E6"/>
    <w:rsid w:val="002D45A2"/>
    <w:rsid w:val="002D52D0"/>
    <w:rsid w:val="002D55A6"/>
    <w:rsid w:val="002D5F98"/>
    <w:rsid w:val="002D6941"/>
    <w:rsid w:val="002D6D12"/>
    <w:rsid w:val="002D70EF"/>
    <w:rsid w:val="002D7A57"/>
    <w:rsid w:val="002E053D"/>
    <w:rsid w:val="002E06E9"/>
    <w:rsid w:val="002E0788"/>
    <w:rsid w:val="002E111B"/>
    <w:rsid w:val="002E1372"/>
    <w:rsid w:val="002E182B"/>
    <w:rsid w:val="002E1CA0"/>
    <w:rsid w:val="002E1D13"/>
    <w:rsid w:val="002E26FB"/>
    <w:rsid w:val="002E3BFC"/>
    <w:rsid w:val="002E3E29"/>
    <w:rsid w:val="002E44FD"/>
    <w:rsid w:val="002E4747"/>
    <w:rsid w:val="002E58B8"/>
    <w:rsid w:val="002E5BA3"/>
    <w:rsid w:val="002E6111"/>
    <w:rsid w:val="002E639A"/>
    <w:rsid w:val="002E63B4"/>
    <w:rsid w:val="002E6718"/>
    <w:rsid w:val="002E6D4C"/>
    <w:rsid w:val="002E6DA8"/>
    <w:rsid w:val="002E6E8E"/>
    <w:rsid w:val="002E7091"/>
    <w:rsid w:val="002E7160"/>
    <w:rsid w:val="002E73CC"/>
    <w:rsid w:val="002E756D"/>
    <w:rsid w:val="002E759E"/>
    <w:rsid w:val="002E7803"/>
    <w:rsid w:val="002E7A4C"/>
    <w:rsid w:val="002E7C23"/>
    <w:rsid w:val="002E7F88"/>
    <w:rsid w:val="002F0D3F"/>
    <w:rsid w:val="002F0E13"/>
    <w:rsid w:val="002F1449"/>
    <w:rsid w:val="002F1BEF"/>
    <w:rsid w:val="002F1EDC"/>
    <w:rsid w:val="002F243B"/>
    <w:rsid w:val="002F282D"/>
    <w:rsid w:val="002F2F5F"/>
    <w:rsid w:val="002F350E"/>
    <w:rsid w:val="002F351F"/>
    <w:rsid w:val="002F3607"/>
    <w:rsid w:val="002F3AE8"/>
    <w:rsid w:val="002F3D15"/>
    <w:rsid w:val="002F49DE"/>
    <w:rsid w:val="002F4C28"/>
    <w:rsid w:val="002F597D"/>
    <w:rsid w:val="002F63DF"/>
    <w:rsid w:val="002F6665"/>
    <w:rsid w:val="002F685F"/>
    <w:rsid w:val="002F7C2B"/>
    <w:rsid w:val="00300832"/>
    <w:rsid w:val="00300CD7"/>
    <w:rsid w:val="00300FAF"/>
    <w:rsid w:val="0030192F"/>
    <w:rsid w:val="003019A6"/>
    <w:rsid w:val="00301C14"/>
    <w:rsid w:val="00302014"/>
    <w:rsid w:val="003022F3"/>
    <w:rsid w:val="0030250D"/>
    <w:rsid w:val="003027B3"/>
    <w:rsid w:val="00302DCB"/>
    <w:rsid w:val="0030350E"/>
    <w:rsid w:val="00303F46"/>
    <w:rsid w:val="00304577"/>
    <w:rsid w:val="00304696"/>
    <w:rsid w:val="00304F03"/>
    <w:rsid w:val="0030502F"/>
    <w:rsid w:val="0030562E"/>
    <w:rsid w:val="003067F5"/>
    <w:rsid w:val="00307580"/>
    <w:rsid w:val="003079FA"/>
    <w:rsid w:val="00307ABA"/>
    <w:rsid w:val="00307F1C"/>
    <w:rsid w:val="00307F68"/>
    <w:rsid w:val="0031038B"/>
    <w:rsid w:val="00310392"/>
    <w:rsid w:val="00311508"/>
    <w:rsid w:val="0031179B"/>
    <w:rsid w:val="00311C20"/>
    <w:rsid w:val="00311E62"/>
    <w:rsid w:val="0031223D"/>
    <w:rsid w:val="003128D8"/>
    <w:rsid w:val="00312A4E"/>
    <w:rsid w:val="00312C77"/>
    <w:rsid w:val="00313571"/>
    <w:rsid w:val="00313617"/>
    <w:rsid w:val="00313733"/>
    <w:rsid w:val="00313C54"/>
    <w:rsid w:val="00314A57"/>
    <w:rsid w:val="00314BD8"/>
    <w:rsid w:val="00314F68"/>
    <w:rsid w:val="00316D6B"/>
    <w:rsid w:val="003170E4"/>
    <w:rsid w:val="00317429"/>
    <w:rsid w:val="00317BBE"/>
    <w:rsid w:val="0032059E"/>
    <w:rsid w:val="00320A88"/>
    <w:rsid w:val="00320E04"/>
    <w:rsid w:val="00320EFF"/>
    <w:rsid w:val="0032125F"/>
    <w:rsid w:val="00321537"/>
    <w:rsid w:val="00322346"/>
    <w:rsid w:val="003227E1"/>
    <w:rsid w:val="00322998"/>
    <w:rsid w:val="00322C08"/>
    <w:rsid w:val="00322CF0"/>
    <w:rsid w:val="0032340C"/>
    <w:rsid w:val="0032422B"/>
    <w:rsid w:val="003243E3"/>
    <w:rsid w:val="003243E5"/>
    <w:rsid w:val="00324408"/>
    <w:rsid w:val="00325291"/>
    <w:rsid w:val="003257FA"/>
    <w:rsid w:val="00325DDF"/>
    <w:rsid w:val="0032656D"/>
    <w:rsid w:val="00326AA8"/>
    <w:rsid w:val="00326DA3"/>
    <w:rsid w:val="003301A1"/>
    <w:rsid w:val="00330B5B"/>
    <w:rsid w:val="0033250D"/>
    <w:rsid w:val="00332820"/>
    <w:rsid w:val="00332847"/>
    <w:rsid w:val="00333EBF"/>
    <w:rsid w:val="003341EB"/>
    <w:rsid w:val="00334274"/>
    <w:rsid w:val="003342C8"/>
    <w:rsid w:val="00334396"/>
    <w:rsid w:val="00334783"/>
    <w:rsid w:val="003350A5"/>
    <w:rsid w:val="0033532E"/>
    <w:rsid w:val="00335554"/>
    <w:rsid w:val="00336C42"/>
    <w:rsid w:val="00336E9A"/>
    <w:rsid w:val="003372C0"/>
    <w:rsid w:val="003373B1"/>
    <w:rsid w:val="00337770"/>
    <w:rsid w:val="00337C4D"/>
    <w:rsid w:val="00340BB2"/>
    <w:rsid w:val="003416C0"/>
    <w:rsid w:val="00341956"/>
    <w:rsid w:val="00341FCF"/>
    <w:rsid w:val="00342F89"/>
    <w:rsid w:val="0034307F"/>
    <w:rsid w:val="0034365F"/>
    <w:rsid w:val="00343A6A"/>
    <w:rsid w:val="00343AD9"/>
    <w:rsid w:val="0034476C"/>
    <w:rsid w:val="00344B12"/>
    <w:rsid w:val="00345202"/>
    <w:rsid w:val="00345CF4"/>
    <w:rsid w:val="00346319"/>
    <w:rsid w:val="003465BF"/>
    <w:rsid w:val="00346917"/>
    <w:rsid w:val="00346A26"/>
    <w:rsid w:val="0034734A"/>
    <w:rsid w:val="0034745D"/>
    <w:rsid w:val="00350051"/>
    <w:rsid w:val="0035008E"/>
    <w:rsid w:val="003514E9"/>
    <w:rsid w:val="003515F1"/>
    <w:rsid w:val="00351A51"/>
    <w:rsid w:val="00351EDE"/>
    <w:rsid w:val="003520AA"/>
    <w:rsid w:val="00352565"/>
    <w:rsid w:val="00352834"/>
    <w:rsid w:val="00352906"/>
    <w:rsid w:val="00352BB6"/>
    <w:rsid w:val="0035338D"/>
    <w:rsid w:val="0035385D"/>
    <w:rsid w:val="00353FE2"/>
    <w:rsid w:val="0035447C"/>
    <w:rsid w:val="00354EE8"/>
    <w:rsid w:val="00355DD9"/>
    <w:rsid w:val="00356DD6"/>
    <w:rsid w:val="00357CE0"/>
    <w:rsid w:val="003602C5"/>
    <w:rsid w:val="00361361"/>
    <w:rsid w:val="003615E2"/>
    <w:rsid w:val="00361BA2"/>
    <w:rsid w:val="003627B7"/>
    <w:rsid w:val="00362801"/>
    <w:rsid w:val="00362EA9"/>
    <w:rsid w:val="00362EFE"/>
    <w:rsid w:val="003639DF"/>
    <w:rsid w:val="00363B2A"/>
    <w:rsid w:val="00363BD1"/>
    <w:rsid w:val="00363E8E"/>
    <w:rsid w:val="00364AF1"/>
    <w:rsid w:val="00365107"/>
    <w:rsid w:val="0036550B"/>
    <w:rsid w:val="00365862"/>
    <w:rsid w:val="00365B1C"/>
    <w:rsid w:val="0036667B"/>
    <w:rsid w:val="00366911"/>
    <w:rsid w:val="0036696B"/>
    <w:rsid w:val="003669D8"/>
    <w:rsid w:val="003678D2"/>
    <w:rsid w:val="00367A29"/>
    <w:rsid w:val="00367C4A"/>
    <w:rsid w:val="00367D63"/>
    <w:rsid w:val="003703C8"/>
    <w:rsid w:val="00370C54"/>
    <w:rsid w:val="00371965"/>
    <w:rsid w:val="00371A32"/>
    <w:rsid w:val="00371C45"/>
    <w:rsid w:val="00372683"/>
    <w:rsid w:val="00372694"/>
    <w:rsid w:val="00372962"/>
    <w:rsid w:val="003731AF"/>
    <w:rsid w:val="0037350C"/>
    <w:rsid w:val="00373DC0"/>
    <w:rsid w:val="003740E7"/>
    <w:rsid w:val="00374638"/>
    <w:rsid w:val="00374F41"/>
    <w:rsid w:val="003753EE"/>
    <w:rsid w:val="00375934"/>
    <w:rsid w:val="00375BF1"/>
    <w:rsid w:val="00375C1F"/>
    <w:rsid w:val="00375C52"/>
    <w:rsid w:val="00375ED8"/>
    <w:rsid w:val="003763E4"/>
    <w:rsid w:val="00376DC6"/>
    <w:rsid w:val="00377431"/>
    <w:rsid w:val="00377462"/>
    <w:rsid w:val="003777AB"/>
    <w:rsid w:val="003778D8"/>
    <w:rsid w:val="003804C0"/>
    <w:rsid w:val="00380515"/>
    <w:rsid w:val="0038109F"/>
    <w:rsid w:val="00381ADB"/>
    <w:rsid w:val="00381F3B"/>
    <w:rsid w:val="003821B0"/>
    <w:rsid w:val="003822C5"/>
    <w:rsid w:val="003828AD"/>
    <w:rsid w:val="00382BA9"/>
    <w:rsid w:val="00382CF7"/>
    <w:rsid w:val="0038321C"/>
    <w:rsid w:val="00383875"/>
    <w:rsid w:val="00383DE9"/>
    <w:rsid w:val="003843B4"/>
    <w:rsid w:val="003844F8"/>
    <w:rsid w:val="003847D0"/>
    <w:rsid w:val="00384A28"/>
    <w:rsid w:val="00384DC3"/>
    <w:rsid w:val="00384E59"/>
    <w:rsid w:val="0038518C"/>
    <w:rsid w:val="0038559E"/>
    <w:rsid w:val="00385D91"/>
    <w:rsid w:val="00386578"/>
    <w:rsid w:val="0038724C"/>
    <w:rsid w:val="0038774E"/>
    <w:rsid w:val="003877AD"/>
    <w:rsid w:val="0038797E"/>
    <w:rsid w:val="00387E94"/>
    <w:rsid w:val="00387FB0"/>
    <w:rsid w:val="003902F0"/>
    <w:rsid w:val="00391011"/>
    <w:rsid w:val="0039176A"/>
    <w:rsid w:val="003926AD"/>
    <w:rsid w:val="00392D37"/>
    <w:rsid w:val="003937AA"/>
    <w:rsid w:val="00393F4F"/>
    <w:rsid w:val="00394261"/>
    <w:rsid w:val="00395612"/>
    <w:rsid w:val="00395D7F"/>
    <w:rsid w:val="003960D4"/>
    <w:rsid w:val="00396799"/>
    <w:rsid w:val="00397A6A"/>
    <w:rsid w:val="00397C70"/>
    <w:rsid w:val="003A0BA2"/>
    <w:rsid w:val="003A0E8E"/>
    <w:rsid w:val="003A0F3F"/>
    <w:rsid w:val="003A1183"/>
    <w:rsid w:val="003A1643"/>
    <w:rsid w:val="003A1BB7"/>
    <w:rsid w:val="003A1DD6"/>
    <w:rsid w:val="003A207A"/>
    <w:rsid w:val="003A2119"/>
    <w:rsid w:val="003A24BE"/>
    <w:rsid w:val="003A266D"/>
    <w:rsid w:val="003A28A1"/>
    <w:rsid w:val="003A2A1A"/>
    <w:rsid w:val="003A2F47"/>
    <w:rsid w:val="003A336D"/>
    <w:rsid w:val="003A3792"/>
    <w:rsid w:val="003A3A70"/>
    <w:rsid w:val="003A3D68"/>
    <w:rsid w:val="003A4906"/>
    <w:rsid w:val="003A4FDA"/>
    <w:rsid w:val="003A506D"/>
    <w:rsid w:val="003A5918"/>
    <w:rsid w:val="003A5B0A"/>
    <w:rsid w:val="003A675C"/>
    <w:rsid w:val="003A68DF"/>
    <w:rsid w:val="003A6A90"/>
    <w:rsid w:val="003A6E59"/>
    <w:rsid w:val="003A70D3"/>
    <w:rsid w:val="003A72B9"/>
    <w:rsid w:val="003B003E"/>
    <w:rsid w:val="003B00AB"/>
    <w:rsid w:val="003B086F"/>
    <w:rsid w:val="003B0941"/>
    <w:rsid w:val="003B0DBF"/>
    <w:rsid w:val="003B1468"/>
    <w:rsid w:val="003B185F"/>
    <w:rsid w:val="003B1A67"/>
    <w:rsid w:val="003B1ABA"/>
    <w:rsid w:val="003B1C43"/>
    <w:rsid w:val="003B210C"/>
    <w:rsid w:val="003B222F"/>
    <w:rsid w:val="003B26C7"/>
    <w:rsid w:val="003B286C"/>
    <w:rsid w:val="003B2FF2"/>
    <w:rsid w:val="003B324D"/>
    <w:rsid w:val="003B357A"/>
    <w:rsid w:val="003B3B29"/>
    <w:rsid w:val="003B3EC0"/>
    <w:rsid w:val="003B43E0"/>
    <w:rsid w:val="003B45BA"/>
    <w:rsid w:val="003B460C"/>
    <w:rsid w:val="003B4668"/>
    <w:rsid w:val="003B4DC1"/>
    <w:rsid w:val="003B4ED8"/>
    <w:rsid w:val="003B5026"/>
    <w:rsid w:val="003B50AA"/>
    <w:rsid w:val="003B573D"/>
    <w:rsid w:val="003B5794"/>
    <w:rsid w:val="003B5F0C"/>
    <w:rsid w:val="003B601F"/>
    <w:rsid w:val="003B6053"/>
    <w:rsid w:val="003B70BF"/>
    <w:rsid w:val="003B71BE"/>
    <w:rsid w:val="003B7386"/>
    <w:rsid w:val="003C0140"/>
    <w:rsid w:val="003C0215"/>
    <w:rsid w:val="003C0CDA"/>
    <w:rsid w:val="003C0EE1"/>
    <w:rsid w:val="003C11ED"/>
    <w:rsid w:val="003C19D1"/>
    <w:rsid w:val="003C251F"/>
    <w:rsid w:val="003C27D4"/>
    <w:rsid w:val="003C39FA"/>
    <w:rsid w:val="003C416C"/>
    <w:rsid w:val="003C41DA"/>
    <w:rsid w:val="003C436C"/>
    <w:rsid w:val="003C4575"/>
    <w:rsid w:val="003C45E9"/>
    <w:rsid w:val="003C4BC4"/>
    <w:rsid w:val="003C5072"/>
    <w:rsid w:val="003C5268"/>
    <w:rsid w:val="003C6032"/>
    <w:rsid w:val="003C6273"/>
    <w:rsid w:val="003C6693"/>
    <w:rsid w:val="003C6B35"/>
    <w:rsid w:val="003C6EAE"/>
    <w:rsid w:val="003C71D4"/>
    <w:rsid w:val="003C7329"/>
    <w:rsid w:val="003C7A00"/>
    <w:rsid w:val="003C7C4A"/>
    <w:rsid w:val="003C7D86"/>
    <w:rsid w:val="003D0F79"/>
    <w:rsid w:val="003D118B"/>
    <w:rsid w:val="003D1314"/>
    <w:rsid w:val="003D13D9"/>
    <w:rsid w:val="003D1823"/>
    <w:rsid w:val="003D2080"/>
    <w:rsid w:val="003D2C71"/>
    <w:rsid w:val="003D3690"/>
    <w:rsid w:val="003D369D"/>
    <w:rsid w:val="003D3706"/>
    <w:rsid w:val="003D3ACE"/>
    <w:rsid w:val="003D4375"/>
    <w:rsid w:val="003D450A"/>
    <w:rsid w:val="003D4E52"/>
    <w:rsid w:val="003D599D"/>
    <w:rsid w:val="003D5AA9"/>
    <w:rsid w:val="003D5F29"/>
    <w:rsid w:val="003D6760"/>
    <w:rsid w:val="003D6765"/>
    <w:rsid w:val="003D6BDD"/>
    <w:rsid w:val="003D79CF"/>
    <w:rsid w:val="003D7F16"/>
    <w:rsid w:val="003D7F4B"/>
    <w:rsid w:val="003E046A"/>
    <w:rsid w:val="003E11E2"/>
    <w:rsid w:val="003E1C63"/>
    <w:rsid w:val="003E210D"/>
    <w:rsid w:val="003E214D"/>
    <w:rsid w:val="003E2C60"/>
    <w:rsid w:val="003E4A22"/>
    <w:rsid w:val="003E5005"/>
    <w:rsid w:val="003E54A0"/>
    <w:rsid w:val="003E559F"/>
    <w:rsid w:val="003E5DDC"/>
    <w:rsid w:val="003E6C25"/>
    <w:rsid w:val="003E6CAB"/>
    <w:rsid w:val="003E6FCE"/>
    <w:rsid w:val="003E6FF1"/>
    <w:rsid w:val="003E77F8"/>
    <w:rsid w:val="003E7EA6"/>
    <w:rsid w:val="003F0350"/>
    <w:rsid w:val="003F0B75"/>
    <w:rsid w:val="003F0E5E"/>
    <w:rsid w:val="003F0FDF"/>
    <w:rsid w:val="003F16AA"/>
    <w:rsid w:val="003F19FD"/>
    <w:rsid w:val="003F29AF"/>
    <w:rsid w:val="003F2AE0"/>
    <w:rsid w:val="003F2EF2"/>
    <w:rsid w:val="003F3B47"/>
    <w:rsid w:val="003F3E44"/>
    <w:rsid w:val="003F41B9"/>
    <w:rsid w:val="003F46CD"/>
    <w:rsid w:val="003F47B2"/>
    <w:rsid w:val="003F4947"/>
    <w:rsid w:val="003F4AF2"/>
    <w:rsid w:val="003F4C25"/>
    <w:rsid w:val="003F566C"/>
    <w:rsid w:val="003F5681"/>
    <w:rsid w:val="003F59C2"/>
    <w:rsid w:val="003F5A7E"/>
    <w:rsid w:val="003F5E6E"/>
    <w:rsid w:val="003F760E"/>
    <w:rsid w:val="003F7644"/>
    <w:rsid w:val="004000CB"/>
    <w:rsid w:val="00400A46"/>
    <w:rsid w:val="00402115"/>
    <w:rsid w:val="00402469"/>
    <w:rsid w:val="004034AB"/>
    <w:rsid w:val="004037AB"/>
    <w:rsid w:val="004043C0"/>
    <w:rsid w:val="0040444D"/>
    <w:rsid w:val="00404C0D"/>
    <w:rsid w:val="004051B2"/>
    <w:rsid w:val="0040529A"/>
    <w:rsid w:val="004054CF"/>
    <w:rsid w:val="00405A19"/>
    <w:rsid w:val="00406229"/>
    <w:rsid w:val="004070E1"/>
    <w:rsid w:val="0040727C"/>
    <w:rsid w:val="0040761C"/>
    <w:rsid w:val="00407BF6"/>
    <w:rsid w:val="00407C6D"/>
    <w:rsid w:val="00407FC5"/>
    <w:rsid w:val="00410588"/>
    <w:rsid w:val="004105CC"/>
    <w:rsid w:val="004109BC"/>
    <w:rsid w:val="00410CA1"/>
    <w:rsid w:val="00410DDD"/>
    <w:rsid w:val="00410ED0"/>
    <w:rsid w:val="00411A77"/>
    <w:rsid w:val="00411EB9"/>
    <w:rsid w:val="004125BF"/>
    <w:rsid w:val="00412AF4"/>
    <w:rsid w:val="00412C9A"/>
    <w:rsid w:val="00412F9D"/>
    <w:rsid w:val="00412FD4"/>
    <w:rsid w:val="004130B1"/>
    <w:rsid w:val="00414139"/>
    <w:rsid w:val="0041415E"/>
    <w:rsid w:val="0041417B"/>
    <w:rsid w:val="004146BB"/>
    <w:rsid w:val="004146BD"/>
    <w:rsid w:val="00414713"/>
    <w:rsid w:val="00414F97"/>
    <w:rsid w:val="00415624"/>
    <w:rsid w:val="00415828"/>
    <w:rsid w:val="00415FAF"/>
    <w:rsid w:val="00416848"/>
    <w:rsid w:val="004170C4"/>
    <w:rsid w:val="004172D1"/>
    <w:rsid w:val="00417807"/>
    <w:rsid w:val="00417833"/>
    <w:rsid w:val="00420BAD"/>
    <w:rsid w:val="00420D17"/>
    <w:rsid w:val="004213CD"/>
    <w:rsid w:val="004222C1"/>
    <w:rsid w:val="00422CE9"/>
    <w:rsid w:val="00422DF5"/>
    <w:rsid w:val="004239D2"/>
    <w:rsid w:val="00423BBC"/>
    <w:rsid w:val="00423BC0"/>
    <w:rsid w:val="004245B0"/>
    <w:rsid w:val="004248CB"/>
    <w:rsid w:val="00424ABA"/>
    <w:rsid w:val="00424B22"/>
    <w:rsid w:val="004253E2"/>
    <w:rsid w:val="004254A9"/>
    <w:rsid w:val="00426F84"/>
    <w:rsid w:val="004274B2"/>
    <w:rsid w:val="004274E7"/>
    <w:rsid w:val="004275B6"/>
    <w:rsid w:val="00427B58"/>
    <w:rsid w:val="004308C3"/>
    <w:rsid w:val="00432D3B"/>
    <w:rsid w:val="00433365"/>
    <w:rsid w:val="00433833"/>
    <w:rsid w:val="004338CC"/>
    <w:rsid w:val="00433971"/>
    <w:rsid w:val="00433A65"/>
    <w:rsid w:val="00433C85"/>
    <w:rsid w:val="00433DC4"/>
    <w:rsid w:val="00433E3B"/>
    <w:rsid w:val="004342AF"/>
    <w:rsid w:val="00434433"/>
    <w:rsid w:val="00434783"/>
    <w:rsid w:val="0043482D"/>
    <w:rsid w:val="00434A64"/>
    <w:rsid w:val="00434EF4"/>
    <w:rsid w:val="0043524C"/>
    <w:rsid w:val="00435644"/>
    <w:rsid w:val="00436175"/>
    <w:rsid w:val="004361E7"/>
    <w:rsid w:val="0043639A"/>
    <w:rsid w:val="00436B33"/>
    <w:rsid w:val="00436FAF"/>
    <w:rsid w:val="004376AB"/>
    <w:rsid w:val="004404BF"/>
    <w:rsid w:val="00440AF8"/>
    <w:rsid w:val="00440B0F"/>
    <w:rsid w:val="00440B1E"/>
    <w:rsid w:val="0044118F"/>
    <w:rsid w:val="00441918"/>
    <w:rsid w:val="00441C4F"/>
    <w:rsid w:val="00442884"/>
    <w:rsid w:val="004429F8"/>
    <w:rsid w:val="004436CC"/>
    <w:rsid w:val="00443B22"/>
    <w:rsid w:val="00443FD6"/>
    <w:rsid w:val="0044401E"/>
    <w:rsid w:val="00444376"/>
    <w:rsid w:val="00445209"/>
    <w:rsid w:val="004458B8"/>
    <w:rsid w:val="00445BCB"/>
    <w:rsid w:val="00445FE0"/>
    <w:rsid w:val="00446502"/>
    <w:rsid w:val="00447336"/>
    <w:rsid w:val="004479A5"/>
    <w:rsid w:val="00447C1B"/>
    <w:rsid w:val="0045011D"/>
    <w:rsid w:val="004508DD"/>
    <w:rsid w:val="00450990"/>
    <w:rsid w:val="00450A10"/>
    <w:rsid w:val="00451441"/>
    <w:rsid w:val="00451751"/>
    <w:rsid w:val="0045190A"/>
    <w:rsid w:val="00451925"/>
    <w:rsid w:val="00451DD1"/>
    <w:rsid w:val="004521B9"/>
    <w:rsid w:val="004530DB"/>
    <w:rsid w:val="00453405"/>
    <w:rsid w:val="004537CB"/>
    <w:rsid w:val="004537E1"/>
    <w:rsid w:val="00453BD4"/>
    <w:rsid w:val="00453D1B"/>
    <w:rsid w:val="00453EC6"/>
    <w:rsid w:val="00454178"/>
    <w:rsid w:val="00454323"/>
    <w:rsid w:val="004548CB"/>
    <w:rsid w:val="00454BAE"/>
    <w:rsid w:val="004553F9"/>
    <w:rsid w:val="004556E8"/>
    <w:rsid w:val="00456958"/>
    <w:rsid w:val="0045695C"/>
    <w:rsid w:val="00456D3C"/>
    <w:rsid w:val="00460383"/>
    <w:rsid w:val="00460469"/>
    <w:rsid w:val="00461017"/>
    <w:rsid w:val="004612B6"/>
    <w:rsid w:val="00461623"/>
    <w:rsid w:val="004616AC"/>
    <w:rsid w:val="00461C5C"/>
    <w:rsid w:val="00462397"/>
    <w:rsid w:val="00462971"/>
    <w:rsid w:val="00462D6A"/>
    <w:rsid w:val="00462DD8"/>
    <w:rsid w:val="004641A8"/>
    <w:rsid w:val="004643CF"/>
    <w:rsid w:val="00464702"/>
    <w:rsid w:val="00465017"/>
    <w:rsid w:val="0046522E"/>
    <w:rsid w:val="004659DC"/>
    <w:rsid w:val="00465E81"/>
    <w:rsid w:val="00466019"/>
    <w:rsid w:val="0046660B"/>
    <w:rsid w:val="00466C03"/>
    <w:rsid w:val="00466DA8"/>
    <w:rsid w:val="0046761E"/>
    <w:rsid w:val="004676F8"/>
    <w:rsid w:val="00467C5E"/>
    <w:rsid w:val="004708FC"/>
    <w:rsid w:val="00470D3A"/>
    <w:rsid w:val="00470DE9"/>
    <w:rsid w:val="00470E90"/>
    <w:rsid w:val="004711EC"/>
    <w:rsid w:val="00471230"/>
    <w:rsid w:val="004717D2"/>
    <w:rsid w:val="004719A1"/>
    <w:rsid w:val="004730D1"/>
    <w:rsid w:val="0047333B"/>
    <w:rsid w:val="00473879"/>
    <w:rsid w:val="00473886"/>
    <w:rsid w:val="00473B96"/>
    <w:rsid w:val="00473CF1"/>
    <w:rsid w:val="004740D1"/>
    <w:rsid w:val="004752F9"/>
    <w:rsid w:val="00475E92"/>
    <w:rsid w:val="0047655B"/>
    <w:rsid w:val="00476901"/>
    <w:rsid w:val="00476F18"/>
    <w:rsid w:val="004770BE"/>
    <w:rsid w:val="004773D4"/>
    <w:rsid w:val="00477454"/>
    <w:rsid w:val="00477FEE"/>
    <w:rsid w:val="004800B0"/>
    <w:rsid w:val="0048079E"/>
    <w:rsid w:val="00480C3E"/>
    <w:rsid w:val="0048130C"/>
    <w:rsid w:val="00481874"/>
    <w:rsid w:val="004818F1"/>
    <w:rsid w:val="00481977"/>
    <w:rsid w:val="00481A4E"/>
    <w:rsid w:val="00481BAD"/>
    <w:rsid w:val="00481E7A"/>
    <w:rsid w:val="004822B2"/>
    <w:rsid w:val="00482D41"/>
    <w:rsid w:val="00482E49"/>
    <w:rsid w:val="004830E3"/>
    <w:rsid w:val="00483162"/>
    <w:rsid w:val="0048361D"/>
    <w:rsid w:val="00483BE6"/>
    <w:rsid w:val="00483DE0"/>
    <w:rsid w:val="00484145"/>
    <w:rsid w:val="00484715"/>
    <w:rsid w:val="004848DE"/>
    <w:rsid w:val="00484C39"/>
    <w:rsid w:val="00485C77"/>
    <w:rsid w:val="0048657D"/>
    <w:rsid w:val="00486A32"/>
    <w:rsid w:val="00486CD5"/>
    <w:rsid w:val="00487153"/>
    <w:rsid w:val="004871EE"/>
    <w:rsid w:val="00487528"/>
    <w:rsid w:val="004876CC"/>
    <w:rsid w:val="00487E4C"/>
    <w:rsid w:val="004905A1"/>
    <w:rsid w:val="00490751"/>
    <w:rsid w:val="00490E39"/>
    <w:rsid w:val="00490FFA"/>
    <w:rsid w:val="00491263"/>
    <w:rsid w:val="00491379"/>
    <w:rsid w:val="00491429"/>
    <w:rsid w:val="0049159D"/>
    <w:rsid w:val="00491805"/>
    <w:rsid w:val="0049193E"/>
    <w:rsid w:val="00491942"/>
    <w:rsid w:val="00491CCC"/>
    <w:rsid w:val="00491E0A"/>
    <w:rsid w:val="00492D82"/>
    <w:rsid w:val="00492FC3"/>
    <w:rsid w:val="00493A9E"/>
    <w:rsid w:val="00494C11"/>
    <w:rsid w:val="00494ED0"/>
    <w:rsid w:val="004962F1"/>
    <w:rsid w:val="00496479"/>
    <w:rsid w:val="00496E8C"/>
    <w:rsid w:val="00497112"/>
    <w:rsid w:val="004A0530"/>
    <w:rsid w:val="004A060F"/>
    <w:rsid w:val="004A0BAD"/>
    <w:rsid w:val="004A0BC1"/>
    <w:rsid w:val="004A2355"/>
    <w:rsid w:val="004A2836"/>
    <w:rsid w:val="004A31DA"/>
    <w:rsid w:val="004A3544"/>
    <w:rsid w:val="004A3792"/>
    <w:rsid w:val="004A3DCE"/>
    <w:rsid w:val="004A3E38"/>
    <w:rsid w:val="004A3EB9"/>
    <w:rsid w:val="004A3F05"/>
    <w:rsid w:val="004A412B"/>
    <w:rsid w:val="004A43CF"/>
    <w:rsid w:val="004A449B"/>
    <w:rsid w:val="004A48AA"/>
    <w:rsid w:val="004A53F8"/>
    <w:rsid w:val="004A5AA1"/>
    <w:rsid w:val="004A5CE5"/>
    <w:rsid w:val="004A6EC1"/>
    <w:rsid w:val="004A760E"/>
    <w:rsid w:val="004B0FB7"/>
    <w:rsid w:val="004B16EE"/>
    <w:rsid w:val="004B1B45"/>
    <w:rsid w:val="004B285C"/>
    <w:rsid w:val="004B321C"/>
    <w:rsid w:val="004B3401"/>
    <w:rsid w:val="004B378D"/>
    <w:rsid w:val="004B3E95"/>
    <w:rsid w:val="004B486D"/>
    <w:rsid w:val="004B493F"/>
    <w:rsid w:val="004B4D18"/>
    <w:rsid w:val="004B53AD"/>
    <w:rsid w:val="004B5A85"/>
    <w:rsid w:val="004B5A93"/>
    <w:rsid w:val="004B5BBD"/>
    <w:rsid w:val="004B5CAE"/>
    <w:rsid w:val="004B663E"/>
    <w:rsid w:val="004B6A4F"/>
    <w:rsid w:val="004B6AC3"/>
    <w:rsid w:val="004B6BB9"/>
    <w:rsid w:val="004B787D"/>
    <w:rsid w:val="004B7D73"/>
    <w:rsid w:val="004C0A94"/>
    <w:rsid w:val="004C0ACF"/>
    <w:rsid w:val="004C3114"/>
    <w:rsid w:val="004C34C6"/>
    <w:rsid w:val="004C3771"/>
    <w:rsid w:val="004C3B01"/>
    <w:rsid w:val="004C4473"/>
    <w:rsid w:val="004C44A1"/>
    <w:rsid w:val="004C466C"/>
    <w:rsid w:val="004C47CE"/>
    <w:rsid w:val="004C4AA9"/>
    <w:rsid w:val="004C4CD5"/>
    <w:rsid w:val="004C4DA5"/>
    <w:rsid w:val="004C56B7"/>
    <w:rsid w:val="004C5BD5"/>
    <w:rsid w:val="004C6090"/>
    <w:rsid w:val="004C7063"/>
    <w:rsid w:val="004C74D3"/>
    <w:rsid w:val="004C7B07"/>
    <w:rsid w:val="004C7C48"/>
    <w:rsid w:val="004D01D8"/>
    <w:rsid w:val="004D0C72"/>
    <w:rsid w:val="004D0C78"/>
    <w:rsid w:val="004D18A8"/>
    <w:rsid w:val="004D1B1B"/>
    <w:rsid w:val="004D1E46"/>
    <w:rsid w:val="004D2898"/>
    <w:rsid w:val="004D2AF6"/>
    <w:rsid w:val="004D33DF"/>
    <w:rsid w:val="004D37FB"/>
    <w:rsid w:val="004D3863"/>
    <w:rsid w:val="004D3B7F"/>
    <w:rsid w:val="004D465D"/>
    <w:rsid w:val="004D4D6D"/>
    <w:rsid w:val="004D4FCC"/>
    <w:rsid w:val="004D53BA"/>
    <w:rsid w:val="004D54CE"/>
    <w:rsid w:val="004D620C"/>
    <w:rsid w:val="004D662D"/>
    <w:rsid w:val="004D68CE"/>
    <w:rsid w:val="004D7D50"/>
    <w:rsid w:val="004E0441"/>
    <w:rsid w:val="004E1023"/>
    <w:rsid w:val="004E1050"/>
    <w:rsid w:val="004E10CF"/>
    <w:rsid w:val="004E1277"/>
    <w:rsid w:val="004E181B"/>
    <w:rsid w:val="004E18ED"/>
    <w:rsid w:val="004E2918"/>
    <w:rsid w:val="004E308F"/>
    <w:rsid w:val="004E3135"/>
    <w:rsid w:val="004E331F"/>
    <w:rsid w:val="004E3B4D"/>
    <w:rsid w:val="004E437A"/>
    <w:rsid w:val="004E4E60"/>
    <w:rsid w:val="004E534B"/>
    <w:rsid w:val="004E5711"/>
    <w:rsid w:val="004E60F6"/>
    <w:rsid w:val="004E6C11"/>
    <w:rsid w:val="004F0160"/>
    <w:rsid w:val="004F3038"/>
    <w:rsid w:val="004F318B"/>
    <w:rsid w:val="004F38E0"/>
    <w:rsid w:val="004F3D7A"/>
    <w:rsid w:val="004F505D"/>
    <w:rsid w:val="004F50CF"/>
    <w:rsid w:val="004F5353"/>
    <w:rsid w:val="004F5458"/>
    <w:rsid w:val="004F5543"/>
    <w:rsid w:val="004F573F"/>
    <w:rsid w:val="004F5D82"/>
    <w:rsid w:val="004F5F51"/>
    <w:rsid w:val="004F6CC4"/>
    <w:rsid w:val="004F6CE0"/>
    <w:rsid w:val="004F7095"/>
    <w:rsid w:val="004F7151"/>
    <w:rsid w:val="004F78EC"/>
    <w:rsid w:val="00500223"/>
    <w:rsid w:val="00500953"/>
    <w:rsid w:val="00500E52"/>
    <w:rsid w:val="00500F7B"/>
    <w:rsid w:val="0050144C"/>
    <w:rsid w:val="0050184B"/>
    <w:rsid w:val="00501BE0"/>
    <w:rsid w:val="00502002"/>
    <w:rsid w:val="00502222"/>
    <w:rsid w:val="005022AC"/>
    <w:rsid w:val="00502567"/>
    <w:rsid w:val="00502DCD"/>
    <w:rsid w:val="00503162"/>
    <w:rsid w:val="005032FB"/>
    <w:rsid w:val="0050346E"/>
    <w:rsid w:val="00503A91"/>
    <w:rsid w:val="00503AFD"/>
    <w:rsid w:val="00503F03"/>
    <w:rsid w:val="00503F1A"/>
    <w:rsid w:val="005040A5"/>
    <w:rsid w:val="0050427B"/>
    <w:rsid w:val="005044F6"/>
    <w:rsid w:val="00504B56"/>
    <w:rsid w:val="00504E3F"/>
    <w:rsid w:val="005052F6"/>
    <w:rsid w:val="005058CB"/>
    <w:rsid w:val="0050697E"/>
    <w:rsid w:val="00506FA9"/>
    <w:rsid w:val="00507E34"/>
    <w:rsid w:val="00510E46"/>
    <w:rsid w:val="00510F05"/>
    <w:rsid w:val="005121B8"/>
    <w:rsid w:val="005124BE"/>
    <w:rsid w:val="00512585"/>
    <w:rsid w:val="00512922"/>
    <w:rsid w:val="00512950"/>
    <w:rsid w:val="00513028"/>
    <w:rsid w:val="0051368B"/>
    <w:rsid w:val="00513C16"/>
    <w:rsid w:val="00513C30"/>
    <w:rsid w:val="00513C4F"/>
    <w:rsid w:val="0051456B"/>
    <w:rsid w:val="00514BE5"/>
    <w:rsid w:val="00514D6B"/>
    <w:rsid w:val="00515EFE"/>
    <w:rsid w:val="0051664A"/>
    <w:rsid w:val="00516B3B"/>
    <w:rsid w:val="0051773A"/>
    <w:rsid w:val="0051775F"/>
    <w:rsid w:val="00517A4C"/>
    <w:rsid w:val="00517F05"/>
    <w:rsid w:val="00517F3E"/>
    <w:rsid w:val="00520005"/>
    <w:rsid w:val="005201E4"/>
    <w:rsid w:val="00520DDE"/>
    <w:rsid w:val="005211C0"/>
    <w:rsid w:val="0052157B"/>
    <w:rsid w:val="00521B1A"/>
    <w:rsid w:val="00521F07"/>
    <w:rsid w:val="0052226C"/>
    <w:rsid w:val="0052248E"/>
    <w:rsid w:val="00522C7D"/>
    <w:rsid w:val="00522DEF"/>
    <w:rsid w:val="00522DFB"/>
    <w:rsid w:val="00523969"/>
    <w:rsid w:val="00523C81"/>
    <w:rsid w:val="0052416F"/>
    <w:rsid w:val="0052490A"/>
    <w:rsid w:val="005252E5"/>
    <w:rsid w:val="00525A44"/>
    <w:rsid w:val="00526258"/>
    <w:rsid w:val="00526CAF"/>
    <w:rsid w:val="0052736D"/>
    <w:rsid w:val="00527517"/>
    <w:rsid w:val="00527D69"/>
    <w:rsid w:val="005302B6"/>
    <w:rsid w:val="0053033B"/>
    <w:rsid w:val="00530A42"/>
    <w:rsid w:val="00530C31"/>
    <w:rsid w:val="00530E47"/>
    <w:rsid w:val="005312FD"/>
    <w:rsid w:val="00531C51"/>
    <w:rsid w:val="00531D4D"/>
    <w:rsid w:val="005327E8"/>
    <w:rsid w:val="00533DCF"/>
    <w:rsid w:val="00534483"/>
    <w:rsid w:val="005345BF"/>
    <w:rsid w:val="00534CE5"/>
    <w:rsid w:val="005357D7"/>
    <w:rsid w:val="005359DE"/>
    <w:rsid w:val="00535FA0"/>
    <w:rsid w:val="0053610A"/>
    <w:rsid w:val="00536767"/>
    <w:rsid w:val="00536E5C"/>
    <w:rsid w:val="0054095A"/>
    <w:rsid w:val="00541833"/>
    <w:rsid w:val="00541AD3"/>
    <w:rsid w:val="00541CA7"/>
    <w:rsid w:val="00541DE3"/>
    <w:rsid w:val="00542807"/>
    <w:rsid w:val="00542A3F"/>
    <w:rsid w:val="00543875"/>
    <w:rsid w:val="00544114"/>
    <w:rsid w:val="0054490C"/>
    <w:rsid w:val="00544D8C"/>
    <w:rsid w:val="00545707"/>
    <w:rsid w:val="00545A9F"/>
    <w:rsid w:val="00545B8E"/>
    <w:rsid w:val="00546AB6"/>
    <w:rsid w:val="0054760D"/>
    <w:rsid w:val="00547D7B"/>
    <w:rsid w:val="0055039A"/>
    <w:rsid w:val="00550913"/>
    <w:rsid w:val="00550A60"/>
    <w:rsid w:val="00550E89"/>
    <w:rsid w:val="0055100B"/>
    <w:rsid w:val="00551673"/>
    <w:rsid w:val="005521BF"/>
    <w:rsid w:val="00552A16"/>
    <w:rsid w:val="00553CAF"/>
    <w:rsid w:val="005547BE"/>
    <w:rsid w:val="00555B5B"/>
    <w:rsid w:val="005562BF"/>
    <w:rsid w:val="005568B6"/>
    <w:rsid w:val="00556D11"/>
    <w:rsid w:val="00556F86"/>
    <w:rsid w:val="00557DD5"/>
    <w:rsid w:val="0056037C"/>
    <w:rsid w:val="005603C9"/>
    <w:rsid w:val="00560895"/>
    <w:rsid w:val="005608A3"/>
    <w:rsid w:val="00560C42"/>
    <w:rsid w:val="00560DA6"/>
    <w:rsid w:val="00560F2E"/>
    <w:rsid w:val="00561025"/>
    <w:rsid w:val="0056147D"/>
    <w:rsid w:val="00561999"/>
    <w:rsid w:val="005624CB"/>
    <w:rsid w:val="005624D6"/>
    <w:rsid w:val="00563474"/>
    <w:rsid w:val="005638A2"/>
    <w:rsid w:val="005639A5"/>
    <w:rsid w:val="00563DFB"/>
    <w:rsid w:val="00564546"/>
    <w:rsid w:val="00564791"/>
    <w:rsid w:val="0056481B"/>
    <w:rsid w:val="00565B6D"/>
    <w:rsid w:val="00566E52"/>
    <w:rsid w:val="005670CE"/>
    <w:rsid w:val="0057035E"/>
    <w:rsid w:val="00570CCF"/>
    <w:rsid w:val="005712DC"/>
    <w:rsid w:val="00571515"/>
    <w:rsid w:val="00571A35"/>
    <w:rsid w:val="005728B3"/>
    <w:rsid w:val="00572B30"/>
    <w:rsid w:val="00572EC1"/>
    <w:rsid w:val="00572F85"/>
    <w:rsid w:val="005734FD"/>
    <w:rsid w:val="0057382A"/>
    <w:rsid w:val="00573859"/>
    <w:rsid w:val="005739CE"/>
    <w:rsid w:val="00573AC2"/>
    <w:rsid w:val="00574D13"/>
    <w:rsid w:val="00574D5D"/>
    <w:rsid w:val="00575BA7"/>
    <w:rsid w:val="00575BBD"/>
    <w:rsid w:val="00576051"/>
    <w:rsid w:val="005763CD"/>
    <w:rsid w:val="005765DA"/>
    <w:rsid w:val="00576A62"/>
    <w:rsid w:val="005777C3"/>
    <w:rsid w:val="005778FB"/>
    <w:rsid w:val="00577FE0"/>
    <w:rsid w:val="0058035A"/>
    <w:rsid w:val="00580467"/>
    <w:rsid w:val="005804BE"/>
    <w:rsid w:val="00580B46"/>
    <w:rsid w:val="00580CCC"/>
    <w:rsid w:val="005813C6"/>
    <w:rsid w:val="00581F71"/>
    <w:rsid w:val="005821E9"/>
    <w:rsid w:val="00582269"/>
    <w:rsid w:val="005834D9"/>
    <w:rsid w:val="005835EA"/>
    <w:rsid w:val="00583BA4"/>
    <w:rsid w:val="00584B0C"/>
    <w:rsid w:val="00584DC6"/>
    <w:rsid w:val="00584F9A"/>
    <w:rsid w:val="00585324"/>
    <w:rsid w:val="00585581"/>
    <w:rsid w:val="005859E8"/>
    <w:rsid w:val="00585B69"/>
    <w:rsid w:val="00585C71"/>
    <w:rsid w:val="005862AD"/>
    <w:rsid w:val="005863BC"/>
    <w:rsid w:val="00586924"/>
    <w:rsid w:val="00586F2C"/>
    <w:rsid w:val="005902A4"/>
    <w:rsid w:val="00590426"/>
    <w:rsid w:val="005904D8"/>
    <w:rsid w:val="005913B8"/>
    <w:rsid w:val="0059178B"/>
    <w:rsid w:val="00591A5A"/>
    <w:rsid w:val="00591FC6"/>
    <w:rsid w:val="00592C09"/>
    <w:rsid w:val="00592EAB"/>
    <w:rsid w:val="00593920"/>
    <w:rsid w:val="00593DF4"/>
    <w:rsid w:val="00594642"/>
    <w:rsid w:val="005954CC"/>
    <w:rsid w:val="0059593E"/>
    <w:rsid w:val="00595B98"/>
    <w:rsid w:val="00596085"/>
    <w:rsid w:val="00596249"/>
    <w:rsid w:val="0059680F"/>
    <w:rsid w:val="00596CF5"/>
    <w:rsid w:val="00597069"/>
    <w:rsid w:val="00597DDE"/>
    <w:rsid w:val="005A076D"/>
    <w:rsid w:val="005A1541"/>
    <w:rsid w:val="005A17A7"/>
    <w:rsid w:val="005A1AE0"/>
    <w:rsid w:val="005A20F1"/>
    <w:rsid w:val="005A2434"/>
    <w:rsid w:val="005A2548"/>
    <w:rsid w:val="005A326C"/>
    <w:rsid w:val="005A3B57"/>
    <w:rsid w:val="005A40BF"/>
    <w:rsid w:val="005A4A3F"/>
    <w:rsid w:val="005A4B7A"/>
    <w:rsid w:val="005A510F"/>
    <w:rsid w:val="005A597B"/>
    <w:rsid w:val="005A64AF"/>
    <w:rsid w:val="005A64BD"/>
    <w:rsid w:val="005A6751"/>
    <w:rsid w:val="005A7106"/>
    <w:rsid w:val="005A7C46"/>
    <w:rsid w:val="005B0360"/>
    <w:rsid w:val="005B0485"/>
    <w:rsid w:val="005B22EB"/>
    <w:rsid w:val="005B281B"/>
    <w:rsid w:val="005B2DE4"/>
    <w:rsid w:val="005B33F3"/>
    <w:rsid w:val="005B36F3"/>
    <w:rsid w:val="005B44DC"/>
    <w:rsid w:val="005B45DC"/>
    <w:rsid w:val="005B48E9"/>
    <w:rsid w:val="005B4A46"/>
    <w:rsid w:val="005B4C26"/>
    <w:rsid w:val="005B519B"/>
    <w:rsid w:val="005B5203"/>
    <w:rsid w:val="005B576D"/>
    <w:rsid w:val="005B6556"/>
    <w:rsid w:val="005B6C66"/>
    <w:rsid w:val="005B71AB"/>
    <w:rsid w:val="005B74F0"/>
    <w:rsid w:val="005C11B2"/>
    <w:rsid w:val="005C1990"/>
    <w:rsid w:val="005C26DB"/>
    <w:rsid w:val="005C2FA2"/>
    <w:rsid w:val="005C3F6B"/>
    <w:rsid w:val="005C4156"/>
    <w:rsid w:val="005C44E6"/>
    <w:rsid w:val="005C4FB8"/>
    <w:rsid w:val="005C53A6"/>
    <w:rsid w:val="005C6520"/>
    <w:rsid w:val="005C6555"/>
    <w:rsid w:val="005C735D"/>
    <w:rsid w:val="005C7503"/>
    <w:rsid w:val="005C7621"/>
    <w:rsid w:val="005D05BE"/>
    <w:rsid w:val="005D11CD"/>
    <w:rsid w:val="005D16F9"/>
    <w:rsid w:val="005D1746"/>
    <w:rsid w:val="005D1DC4"/>
    <w:rsid w:val="005D2726"/>
    <w:rsid w:val="005D2F72"/>
    <w:rsid w:val="005D3521"/>
    <w:rsid w:val="005D3DFE"/>
    <w:rsid w:val="005D4208"/>
    <w:rsid w:val="005D434C"/>
    <w:rsid w:val="005D4367"/>
    <w:rsid w:val="005D4910"/>
    <w:rsid w:val="005D5B60"/>
    <w:rsid w:val="005D71E5"/>
    <w:rsid w:val="005E0166"/>
    <w:rsid w:val="005E05AB"/>
    <w:rsid w:val="005E0CE6"/>
    <w:rsid w:val="005E13CB"/>
    <w:rsid w:val="005E140E"/>
    <w:rsid w:val="005E20B3"/>
    <w:rsid w:val="005E219E"/>
    <w:rsid w:val="005E2905"/>
    <w:rsid w:val="005E2DD5"/>
    <w:rsid w:val="005E2F96"/>
    <w:rsid w:val="005E30F1"/>
    <w:rsid w:val="005E3AF4"/>
    <w:rsid w:val="005E3DCC"/>
    <w:rsid w:val="005E3E76"/>
    <w:rsid w:val="005E4A36"/>
    <w:rsid w:val="005E4B14"/>
    <w:rsid w:val="005E4C7C"/>
    <w:rsid w:val="005E5706"/>
    <w:rsid w:val="005E6271"/>
    <w:rsid w:val="005E63B7"/>
    <w:rsid w:val="005E78B9"/>
    <w:rsid w:val="005E7CDE"/>
    <w:rsid w:val="005E7E1D"/>
    <w:rsid w:val="005F0317"/>
    <w:rsid w:val="005F05AA"/>
    <w:rsid w:val="005F09DA"/>
    <w:rsid w:val="005F14F2"/>
    <w:rsid w:val="005F19E8"/>
    <w:rsid w:val="005F1DF9"/>
    <w:rsid w:val="005F1F59"/>
    <w:rsid w:val="005F1F5B"/>
    <w:rsid w:val="005F2568"/>
    <w:rsid w:val="005F274A"/>
    <w:rsid w:val="005F27F9"/>
    <w:rsid w:val="005F29AC"/>
    <w:rsid w:val="005F353E"/>
    <w:rsid w:val="005F4131"/>
    <w:rsid w:val="005F4163"/>
    <w:rsid w:val="005F46DA"/>
    <w:rsid w:val="005F46FB"/>
    <w:rsid w:val="005F4A3A"/>
    <w:rsid w:val="005F4DE5"/>
    <w:rsid w:val="005F5A6B"/>
    <w:rsid w:val="005F5CAD"/>
    <w:rsid w:val="005F63BF"/>
    <w:rsid w:val="005F65CB"/>
    <w:rsid w:val="005F67FB"/>
    <w:rsid w:val="005F6C70"/>
    <w:rsid w:val="005F6DBC"/>
    <w:rsid w:val="005F7A63"/>
    <w:rsid w:val="005F7AF6"/>
    <w:rsid w:val="005F7C99"/>
    <w:rsid w:val="005F7E5B"/>
    <w:rsid w:val="00600795"/>
    <w:rsid w:val="006007FD"/>
    <w:rsid w:val="00600A68"/>
    <w:rsid w:val="00600BCA"/>
    <w:rsid w:val="00600E47"/>
    <w:rsid w:val="0060104B"/>
    <w:rsid w:val="006025B0"/>
    <w:rsid w:val="006032E8"/>
    <w:rsid w:val="0060357E"/>
    <w:rsid w:val="00603F3B"/>
    <w:rsid w:val="00603F49"/>
    <w:rsid w:val="006041C2"/>
    <w:rsid w:val="0060463C"/>
    <w:rsid w:val="0060535E"/>
    <w:rsid w:val="006055A9"/>
    <w:rsid w:val="00605762"/>
    <w:rsid w:val="00605EFC"/>
    <w:rsid w:val="00605FBA"/>
    <w:rsid w:val="00606266"/>
    <w:rsid w:val="0060633F"/>
    <w:rsid w:val="00606BFD"/>
    <w:rsid w:val="00606FA8"/>
    <w:rsid w:val="00606FD9"/>
    <w:rsid w:val="006074A9"/>
    <w:rsid w:val="00607518"/>
    <w:rsid w:val="00607D70"/>
    <w:rsid w:val="00607FDD"/>
    <w:rsid w:val="00610AC0"/>
    <w:rsid w:val="006117D8"/>
    <w:rsid w:val="00611B8A"/>
    <w:rsid w:val="006121C1"/>
    <w:rsid w:val="00612513"/>
    <w:rsid w:val="00612824"/>
    <w:rsid w:val="00612DCB"/>
    <w:rsid w:val="00612EC8"/>
    <w:rsid w:val="00613486"/>
    <w:rsid w:val="0061388B"/>
    <w:rsid w:val="00613905"/>
    <w:rsid w:val="00614FCF"/>
    <w:rsid w:val="006153BF"/>
    <w:rsid w:val="00615BEB"/>
    <w:rsid w:val="00616627"/>
    <w:rsid w:val="006168AA"/>
    <w:rsid w:val="00616CAA"/>
    <w:rsid w:val="00617396"/>
    <w:rsid w:val="006173FB"/>
    <w:rsid w:val="00617AA9"/>
    <w:rsid w:val="00617BD8"/>
    <w:rsid w:val="00617DF1"/>
    <w:rsid w:val="0062055E"/>
    <w:rsid w:val="0062079A"/>
    <w:rsid w:val="00620E4D"/>
    <w:rsid w:val="0062127C"/>
    <w:rsid w:val="00621B84"/>
    <w:rsid w:val="00621C90"/>
    <w:rsid w:val="00622B7B"/>
    <w:rsid w:val="006231D3"/>
    <w:rsid w:val="00623AA7"/>
    <w:rsid w:val="00623B55"/>
    <w:rsid w:val="0062455C"/>
    <w:rsid w:val="006245BC"/>
    <w:rsid w:val="00624CCA"/>
    <w:rsid w:val="00625148"/>
    <w:rsid w:val="00625E39"/>
    <w:rsid w:val="00625E60"/>
    <w:rsid w:val="00625E61"/>
    <w:rsid w:val="0062632A"/>
    <w:rsid w:val="00627314"/>
    <w:rsid w:val="006277BE"/>
    <w:rsid w:val="00627C7B"/>
    <w:rsid w:val="006306DD"/>
    <w:rsid w:val="0063159F"/>
    <w:rsid w:val="00631E5A"/>
    <w:rsid w:val="0063200B"/>
    <w:rsid w:val="00632072"/>
    <w:rsid w:val="006321E5"/>
    <w:rsid w:val="00633082"/>
    <w:rsid w:val="006332A6"/>
    <w:rsid w:val="00633420"/>
    <w:rsid w:val="00633AA9"/>
    <w:rsid w:val="006354EE"/>
    <w:rsid w:val="00635BFE"/>
    <w:rsid w:val="0063631D"/>
    <w:rsid w:val="00636A44"/>
    <w:rsid w:val="00636B2D"/>
    <w:rsid w:val="00637B46"/>
    <w:rsid w:val="00640442"/>
    <w:rsid w:val="006406A4"/>
    <w:rsid w:val="0064090F"/>
    <w:rsid w:val="00640C3B"/>
    <w:rsid w:val="00640C79"/>
    <w:rsid w:val="00640CB4"/>
    <w:rsid w:val="00641042"/>
    <w:rsid w:val="00641B7E"/>
    <w:rsid w:val="00643583"/>
    <w:rsid w:val="006437EC"/>
    <w:rsid w:val="00643ECA"/>
    <w:rsid w:val="006449BA"/>
    <w:rsid w:val="00645180"/>
    <w:rsid w:val="00645642"/>
    <w:rsid w:val="006461A4"/>
    <w:rsid w:val="00646AE7"/>
    <w:rsid w:val="00646DF3"/>
    <w:rsid w:val="006474E0"/>
    <w:rsid w:val="00647658"/>
    <w:rsid w:val="00647838"/>
    <w:rsid w:val="006478CE"/>
    <w:rsid w:val="006479B6"/>
    <w:rsid w:val="00647C25"/>
    <w:rsid w:val="00647DF3"/>
    <w:rsid w:val="00650716"/>
    <w:rsid w:val="00650AA6"/>
    <w:rsid w:val="006511B1"/>
    <w:rsid w:val="00651AB7"/>
    <w:rsid w:val="00651D6D"/>
    <w:rsid w:val="00651F15"/>
    <w:rsid w:val="006527C8"/>
    <w:rsid w:val="006528AC"/>
    <w:rsid w:val="00652A4F"/>
    <w:rsid w:val="0065336B"/>
    <w:rsid w:val="006535DD"/>
    <w:rsid w:val="006536DB"/>
    <w:rsid w:val="00653EAC"/>
    <w:rsid w:val="006541EC"/>
    <w:rsid w:val="006542CE"/>
    <w:rsid w:val="00654937"/>
    <w:rsid w:val="00654EF2"/>
    <w:rsid w:val="00655B94"/>
    <w:rsid w:val="00655CB3"/>
    <w:rsid w:val="0065668F"/>
    <w:rsid w:val="006569B1"/>
    <w:rsid w:val="00656B7D"/>
    <w:rsid w:val="00656E16"/>
    <w:rsid w:val="00657156"/>
    <w:rsid w:val="00657E28"/>
    <w:rsid w:val="00660E34"/>
    <w:rsid w:val="00660FCB"/>
    <w:rsid w:val="006614CB"/>
    <w:rsid w:val="0066202C"/>
    <w:rsid w:val="00662A2E"/>
    <w:rsid w:val="00663192"/>
    <w:rsid w:val="0066326B"/>
    <w:rsid w:val="0066397D"/>
    <w:rsid w:val="00663D5F"/>
    <w:rsid w:val="0066480C"/>
    <w:rsid w:val="00664CEC"/>
    <w:rsid w:val="0066551E"/>
    <w:rsid w:val="006664E2"/>
    <w:rsid w:val="00666779"/>
    <w:rsid w:val="006667CC"/>
    <w:rsid w:val="00666C2E"/>
    <w:rsid w:val="00667222"/>
    <w:rsid w:val="00667380"/>
    <w:rsid w:val="00667955"/>
    <w:rsid w:val="00667B91"/>
    <w:rsid w:val="006707C2"/>
    <w:rsid w:val="00670C3A"/>
    <w:rsid w:val="00671876"/>
    <w:rsid w:val="006722CB"/>
    <w:rsid w:val="006723CF"/>
    <w:rsid w:val="0067256A"/>
    <w:rsid w:val="006726EB"/>
    <w:rsid w:val="00673301"/>
    <w:rsid w:val="00673D27"/>
    <w:rsid w:val="00674131"/>
    <w:rsid w:val="00674378"/>
    <w:rsid w:val="00674692"/>
    <w:rsid w:val="0067538C"/>
    <w:rsid w:val="00675705"/>
    <w:rsid w:val="00676266"/>
    <w:rsid w:val="006762FF"/>
    <w:rsid w:val="00676474"/>
    <w:rsid w:val="00676611"/>
    <w:rsid w:val="0067728D"/>
    <w:rsid w:val="006775F6"/>
    <w:rsid w:val="006778F8"/>
    <w:rsid w:val="006802CD"/>
    <w:rsid w:val="00680E09"/>
    <w:rsid w:val="00681106"/>
    <w:rsid w:val="006811EF"/>
    <w:rsid w:val="0068121A"/>
    <w:rsid w:val="00681549"/>
    <w:rsid w:val="00681619"/>
    <w:rsid w:val="006821C3"/>
    <w:rsid w:val="0068298C"/>
    <w:rsid w:val="00682F1C"/>
    <w:rsid w:val="006831E7"/>
    <w:rsid w:val="00683FDA"/>
    <w:rsid w:val="006843B5"/>
    <w:rsid w:val="00684635"/>
    <w:rsid w:val="00684769"/>
    <w:rsid w:val="00684A2C"/>
    <w:rsid w:val="006856E5"/>
    <w:rsid w:val="006878AC"/>
    <w:rsid w:val="00687F3D"/>
    <w:rsid w:val="00687F3E"/>
    <w:rsid w:val="00690FEE"/>
    <w:rsid w:val="00691570"/>
    <w:rsid w:val="00691C7C"/>
    <w:rsid w:val="00691CFC"/>
    <w:rsid w:val="00692047"/>
    <w:rsid w:val="00692366"/>
    <w:rsid w:val="006923F4"/>
    <w:rsid w:val="00692639"/>
    <w:rsid w:val="00693090"/>
    <w:rsid w:val="00693577"/>
    <w:rsid w:val="00693970"/>
    <w:rsid w:val="0069400A"/>
    <w:rsid w:val="006945B3"/>
    <w:rsid w:val="00695263"/>
    <w:rsid w:val="00695327"/>
    <w:rsid w:val="00695B71"/>
    <w:rsid w:val="00695D6D"/>
    <w:rsid w:val="00695F9E"/>
    <w:rsid w:val="0069677B"/>
    <w:rsid w:val="00697086"/>
    <w:rsid w:val="0069711E"/>
    <w:rsid w:val="006979AE"/>
    <w:rsid w:val="006A0A0B"/>
    <w:rsid w:val="006A0BEF"/>
    <w:rsid w:val="006A108C"/>
    <w:rsid w:val="006A12CE"/>
    <w:rsid w:val="006A156D"/>
    <w:rsid w:val="006A19F2"/>
    <w:rsid w:val="006A1A19"/>
    <w:rsid w:val="006A1F51"/>
    <w:rsid w:val="006A2FA9"/>
    <w:rsid w:val="006A3824"/>
    <w:rsid w:val="006A4209"/>
    <w:rsid w:val="006A4877"/>
    <w:rsid w:val="006A515A"/>
    <w:rsid w:val="006A5DB3"/>
    <w:rsid w:val="006A5F95"/>
    <w:rsid w:val="006A6318"/>
    <w:rsid w:val="006A6366"/>
    <w:rsid w:val="006A6988"/>
    <w:rsid w:val="006A709C"/>
    <w:rsid w:val="006A721D"/>
    <w:rsid w:val="006A7240"/>
    <w:rsid w:val="006B029A"/>
    <w:rsid w:val="006B05A6"/>
    <w:rsid w:val="006B0D10"/>
    <w:rsid w:val="006B1676"/>
    <w:rsid w:val="006B170D"/>
    <w:rsid w:val="006B186F"/>
    <w:rsid w:val="006B1C9D"/>
    <w:rsid w:val="006B1E45"/>
    <w:rsid w:val="006B1FB0"/>
    <w:rsid w:val="006B2092"/>
    <w:rsid w:val="006B215C"/>
    <w:rsid w:val="006B2340"/>
    <w:rsid w:val="006B2736"/>
    <w:rsid w:val="006B297F"/>
    <w:rsid w:val="006B2CC4"/>
    <w:rsid w:val="006B2CC5"/>
    <w:rsid w:val="006B32CC"/>
    <w:rsid w:val="006B3C70"/>
    <w:rsid w:val="006B3D55"/>
    <w:rsid w:val="006B4540"/>
    <w:rsid w:val="006B4A93"/>
    <w:rsid w:val="006B4CED"/>
    <w:rsid w:val="006B52DF"/>
    <w:rsid w:val="006B5308"/>
    <w:rsid w:val="006B551E"/>
    <w:rsid w:val="006B5D1A"/>
    <w:rsid w:val="006B618A"/>
    <w:rsid w:val="006B6B5B"/>
    <w:rsid w:val="006B70A9"/>
    <w:rsid w:val="006B7F76"/>
    <w:rsid w:val="006C0054"/>
    <w:rsid w:val="006C005D"/>
    <w:rsid w:val="006C054A"/>
    <w:rsid w:val="006C0B0E"/>
    <w:rsid w:val="006C162B"/>
    <w:rsid w:val="006C18AF"/>
    <w:rsid w:val="006C1F7B"/>
    <w:rsid w:val="006C23D4"/>
    <w:rsid w:val="006C2479"/>
    <w:rsid w:val="006C2534"/>
    <w:rsid w:val="006C2DBE"/>
    <w:rsid w:val="006C2E99"/>
    <w:rsid w:val="006C3E28"/>
    <w:rsid w:val="006C3FA2"/>
    <w:rsid w:val="006C4391"/>
    <w:rsid w:val="006C44B7"/>
    <w:rsid w:val="006C4662"/>
    <w:rsid w:val="006C4BD9"/>
    <w:rsid w:val="006C6022"/>
    <w:rsid w:val="006C68DD"/>
    <w:rsid w:val="006C6CF2"/>
    <w:rsid w:val="006C73B4"/>
    <w:rsid w:val="006C7703"/>
    <w:rsid w:val="006C780B"/>
    <w:rsid w:val="006C78E9"/>
    <w:rsid w:val="006D00C3"/>
    <w:rsid w:val="006D0412"/>
    <w:rsid w:val="006D0A97"/>
    <w:rsid w:val="006D0CBD"/>
    <w:rsid w:val="006D0D3F"/>
    <w:rsid w:val="006D1C4E"/>
    <w:rsid w:val="006D1D45"/>
    <w:rsid w:val="006D1FA5"/>
    <w:rsid w:val="006D1FE7"/>
    <w:rsid w:val="006D2339"/>
    <w:rsid w:val="006D2418"/>
    <w:rsid w:val="006D2731"/>
    <w:rsid w:val="006D3093"/>
    <w:rsid w:val="006D36E0"/>
    <w:rsid w:val="006D42AC"/>
    <w:rsid w:val="006D4740"/>
    <w:rsid w:val="006D47C1"/>
    <w:rsid w:val="006D4F48"/>
    <w:rsid w:val="006D5548"/>
    <w:rsid w:val="006D5CF5"/>
    <w:rsid w:val="006D5D7C"/>
    <w:rsid w:val="006D5DC5"/>
    <w:rsid w:val="006D60E3"/>
    <w:rsid w:val="006D618C"/>
    <w:rsid w:val="006D6411"/>
    <w:rsid w:val="006D6DFC"/>
    <w:rsid w:val="006D7291"/>
    <w:rsid w:val="006E0448"/>
    <w:rsid w:val="006E063D"/>
    <w:rsid w:val="006E1B10"/>
    <w:rsid w:val="006E1D18"/>
    <w:rsid w:val="006E23BE"/>
    <w:rsid w:val="006E277C"/>
    <w:rsid w:val="006E2ACD"/>
    <w:rsid w:val="006E2B8D"/>
    <w:rsid w:val="006E3725"/>
    <w:rsid w:val="006E3C40"/>
    <w:rsid w:val="006E3DA5"/>
    <w:rsid w:val="006E3DD1"/>
    <w:rsid w:val="006E3E08"/>
    <w:rsid w:val="006E3EFF"/>
    <w:rsid w:val="006E4079"/>
    <w:rsid w:val="006E46F3"/>
    <w:rsid w:val="006E4C18"/>
    <w:rsid w:val="006E4E60"/>
    <w:rsid w:val="006E51D4"/>
    <w:rsid w:val="006E5D07"/>
    <w:rsid w:val="006E7A96"/>
    <w:rsid w:val="006E7C6A"/>
    <w:rsid w:val="006E7F4A"/>
    <w:rsid w:val="006E7FEA"/>
    <w:rsid w:val="006F09E4"/>
    <w:rsid w:val="006F0F7A"/>
    <w:rsid w:val="006F0FDD"/>
    <w:rsid w:val="006F1EB0"/>
    <w:rsid w:val="006F297A"/>
    <w:rsid w:val="006F361C"/>
    <w:rsid w:val="006F37DF"/>
    <w:rsid w:val="006F3929"/>
    <w:rsid w:val="006F3B6F"/>
    <w:rsid w:val="006F4196"/>
    <w:rsid w:val="006F529A"/>
    <w:rsid w:val="006F57F5"/>
    <w:rsid w:val="006F5810"/>
    <w:rsid w:val="006F5AF7"/>
    <w:rsid w:val="006F5CE2"/>
    <w:rsid w:val="006F60E2"/>
    <w:rsid w:val="006F684D"/>
    <w:rsid w:val="006F70E1"/>
    <w:rsid w:val="006F7119"/>
    <w:rsid w:val="006F73C0"/>
    <w:rsid w:val="006F7FC1"/>
    <w:rsid w:val="00700207"/>
    <w:rsid w:val="00700B42"/>
    <w:rsid w:val="00700B70"/>
    <w:rsid w:val="00701857"/>
    <w:rsid w:val="00701ADA"/>
    <w:rsid w:val="00701B31"/>
    <w:rsid w:val="00702109"/>
    <w:rsid w:val="007022E6"/>
    <w:rsid w:val="00702843"/>
    <w:rsid w:val="007028D8"/>
    <w:rsid w:val="0070304F"/>
    <w:rsid w:val="00703A8C"/>
    <w:rsid w:val="00703B69"/>
    <w:rsid w:val="00703BBD"/>
    <w:rsid w:val="007040C1"/>
    <w:rsid w:val="00704180"/>
    <w:rsid w:val="00704204"/>
    <w:rsid w:val="00704CF8"/>
    <w:rsid w:val="0070514E"/>
    <w:rsid w:val="00705302"/>
    <w:rsid w:val="00705922"/>
    <w:rsid w:val="00705AAF"/>
    <w:rsid w:val="00705D68"/>
    <w:rsid w:val="00706018"/>
    <w:rsid w:val="00706022"/>
    <w:rsid w:val="007061A6"/>
    <w:rsid w:val="007063D4"/>
    <w:rsid w:val="0070685F"/>
    <w:rsid w:val="00706A11"/>
    <w:rsid w:val="007070FC"/>
    <w:rsid w:val="00707191"/>
    <w:rsid w:val="00707670"/>
    <w:rsid w:val="00707725"/>
    <w:rsid w:val="00707824"/>
    <w:rsid w:val="00710198"/>
    <w:rsid w:val="007110BB"/>
    <w:rsid w:val="007112B8"/>
    <w:rsid w:val="00711388"/>
    <w:rsid w:val="0071142E"/>
    <w:rsid w:val="007115A9"/>
    <w:rsid w:val="00711D2B"/>
    <w:rsid w:val="007135D3"/>
    <w:rsid w:val="0071364B"/>
    <w:rsid w:val="00713E30"/>
    <w:rsid w:val="00715199"/>
    <w:rsid w:val="007154C6"/>
    <w:rsid w:val="00715506"/>
    <w:rsid w:val="0071552E"/>
    <w:rsid w:val="00716384"/>
    <w:rsid w:val="007169E5"/>
    <w:rsid w:val="007178FE"/>
    <w:rsid w:val="00717953"/>
    <w:rsid w:val="00717AC4"/>
    <w:rsid w:val="00717B05"/>
    <w:rsid w:val="00717D04"/>
    <w:rsid w:val="00717D15"/>
    <w:rsid w:val="00720358"/>
    <w:rsid w:val="0072044A"/>
    <w:rsid w:val="007204A4"/>
    <w:rsid w:val="0072059A"/>
    <w:rsid w:val="00720ABA"/>
    <w:rsid w:val="00720D59"/>
    <w:rsid w:val="007215C2"/>
    <w:rsid w:val="00722186"/>
    <w:rsid w:val="007223D4"/>
    <w:rsid w:val="00722A03"/>
    <w:rsid w:val="0072339B"/>
    <w:rsid w:val="007235B6"/>
    <w:rsid w:val="00723BDB"/>
    <w:rsid w:val="00723E88"/>
    <w:rsid w:val="007241BE"/>
    <w:rsid w:val="007255A0"/>
    <w:rsid w:val="00725A55"/>
    <w:rsid w:val="00725C57"/>
    <w:rsid w:val="00725D6E"/>
    <w:rsid w:val="00726E59"/>
    <w:rsid w:val="007272BF"/>
    <w:rsid w:val="007279C2"/>
    <w:rsid w:val="00727CED"/>
    <w:rsid w:val="0073053B"/>
    <w:rsid w:val="00730760"/>
    <w:rsid w:val="007314C0"/>
    <w:rsid w:val="00733300"/>
    <w:rsid w:val="00733448"/>
    <w:rsid w:val="007339B8"/>
    <w:rsid w:val="00733A9F"/>
    <w:rsid w:val="00733C22"/>
    <w:rsid w:val="007341D6"/>
    <w:rsid w:val="00734785"/>
    <w:rsid w:val="00734BE0"/>
    <w:rsid w:val="00735D42"/>
    <w:rsid w:val="00735F72"/>
    <w:rsid w:val="0073612D"/>
    <w:rsid w:val="00737640"/>
    <w:rsid w:val="00737B0E"/>
    <w:rsid w:val="00740076"/>
    <w:rsid w:val="0074016B"/>
    <w:rsid w:val="007408BA"/>
    <w:rsid w:val="00740D17"/>
    <w:rsid w:val="007410DE"/>
    <w:rsid w:val="00741565"/>
    <w:rsid w:val="00741B87"/>
    <w:rsid w:val="00741D20"/>
    <w:rsid w:val="0074207C"/>
    <w:rsid w:val="0074208C"/>
    <w:rsid w:val="00742167"/>
    <w:rsid w:val="0074217A"/>
    <w:rsid w:val="00742E5C"/>
    <w:rsid w:val="00742F4D"/>
    <w:rsid w:val="007442CF"/>
    <w:rsid w:val="00744317"/>
    <w:rsid w:val="00744C8B"/>
    <w:rsid w:val="00744CAF"/>
    <w:rsid w:val="007462E0"/>
    <w:rsid w:val="00746902"/>
    <w:rsid w:val="00746B53"/>
    <w:rsid w:val="00747221"/>
    <w:rsid w:val="0074752E"/>
    <w:rsid w:val="007478E4"/>
    <w:rsid w:val="0075041B"/>
    <w:rsid w:val="007507EB"/>
    <w:rsid w:val="00750B20"/>
    <w:rsid w:val="00751F58"/>
    <w:rsid w:val="00752285"/>
    <w:rsid w:val="007522DD"/>
    <w:rsid w:val="00752521"/>
    <w:rsid w:val="00752544"/>
    <w:rsid w:val="00752656"/>
    <w:rsid w:val="007530D6"/>
    <w:rsid w:val="007532BD"/>
    <w:rsid w:val="007538C0"/>
    <w:rsid w:val="00753C38"/>
    <w:rsid w:val="007540EB"/>
    <w:rsid w:val="007544F5"/>
    <w:rsid w:val="007548D7"/>
    <w:rsid w:val="00754B72"/>
    <w:rsid w:val="00754F44"/>
    <w:rsid w:val="00755685"/>
    <w:rsid w:val="007558EB"/>
    <w:rsid w:val="00755FE6"/>
    <w:rsid w:val="00757AF2"/>
    <w:rsid w:val="00757DE9"/>
    <w:rsid w:val="007604D6"/>
    <w:rsid w:val="00760575"/>
    <w:rsid w:val="00760C92"/>
    <w:rsid w:val="00761076"/>
    <w:rsid w:val="00761727"/>
    <w:rsid w:val="00761A09"/>
    <w:rsid w:val="00761BCF"/>
    <w:rsid w:val="00761DF9"/>
    <w:rsid w:val="00762261"/>
    <w:rsid w:val="00762583"/>
    <w:rsid w:val="007625F1"/>
    <w:rsid w:val="007626B4"/>
    <w:rsid w:val="0076270C"/>
    <w:rsid w:val="00762C71"/>
    <w:rsid w:val="00762F22"/>
    <w:rsid w:val="00763E9C"/>
    <w:rsid w:val="00764368"/>
    <w:rsid w:val="0076493D"/>
    <w:rsid w:val="007653D7"/>
    <w:rsid w:val="00766492"/>
    <w:rsid w:val="00766993"/>
    <w:rsid w:val="0076779A"/>
    <w:rsid w:val="007679C9"/>
    <w:rsid w:val="007679DD"/>
    <w:rsid w:val="007679F4"/>
    <w:rsid w:val="00767B70"/>
    <w:rsid w:val="007702F2"/>
    <w:rsid w:val="007706BE"/>
    <w:rsid w:val="00771917"/>
    <w:rsid w:val="00772689"/>
    <w:rsid w:val="007726C4"/>
    <w:rsid w:val="00772DAB"/>
    <w:rsid w:val="007732AB"/>
    <w:rsid w:val="007738ED"/>
    <w:rsid w:val="007741D2"/>
    <w:rsid w:val="0077475B"/>
    <w:rsid w:val="0077495C"/>
    <w:rsid w:val="00774A83"/>
    <w:rsid w:val="00774B13"/>
    <w:rsid w:val="00774B5E"/>
    <w:rsid w:val="00774DAA"/>
    <w:rsid w:val="00775191"/>
    <w:rsid w:val="007759BC"/>
    <w:rsid w:val="007764C5"/>
    <w:rsid w:val="00776726"/>
    <w:rsid w:val="007769C1"/>
    <w:rsid w:val="00776E0E"/>
    <w:rsid w:val="00776F9A"/>
    <w:rsid w:val="0077702D"/>
    <w:rsid w:val="007779EF"/>
    <w:rsid w:val="0078000B"/>
    <w:rsid w:val="0078011C"/>
    <w:rsid w:val="00780507"/>
    <w:rsid w:val="007808EB"/>
    <w:rsid w:val="00780C13"/>
    <w:rsid w:val="00781370"/>
    <w:rsid w:val="0078186E"/>
    <w:rsid w:val="00781C41"/>
    <w:rsid w:val="0078285E"/>
    <w:rsid w:val="00782D75"/>
    <w:rsid w:val="0078375E"/>
    <w:rsid w:val="00783DC7"/>
    <w:rsid w:val="00785065"/>
    <w:rsid w:val="0078511A"/>
    <w:rsid w:val="0078549A"/>
    <w:rsid w:val="007856B7"/>
    <w:rsid w:val="00785F42"/>
    <w:rsid w:val="00786665"/>
    <w:rsid w:val="007867F3"/>
    <w:rsid w:val="00787262"/>
    <w:rsid w:val="00787E00"/>
    <w:rsid w:val="00791577"/>
    <w:rsid w:val="0079170E"/>
    <w:rsid w:val="007917D9"/>
    <w:rsid w:val="007918A6"/>
    <w:rsid w:val="00791B36"/>
    <w:rsid w:val="007920CA"/>
    <w:rsid w:val="00793922"/>
    <w:rsid w:val="00793A4E"/>
    <w:rsid w:val="00793EF6"/>
    <w:rsid w:val="007941BA"/>
    <w:rsid w:val="00794803"/>
    <w:rsid w:val="00794E09"/>
    <w:rsid w:val="00794EDC"/>
    <w:rsid w:val="00795B6B"/>
    <w:rsid w:val="00796453"/>
    <w:rsid w:val="00796C39"/>
    <w:rsid w:val="00797062"/>
    <w:rsid w:val="007A0075"/>
    <w:rsid w:val="007A0356"/>
    <w:rsid w:val="007A0506"/>
    <w:rsid w:val="007A06C0"/>
    <w:rsid w:val="007A0CF5"/>
    <w:rsid w:val="007A0D74"/>
    <w:rsid w:val="007A0FC8"/>
    <w:rsid w:val="007A10D6"/>
    <w:rsid w:val="007A11BF"/>
    <w:rsid w:val="007A13F1"/>
    <w:rsid w:val="007A1B29"/>
    <w:rsid w:val="007A1E17"/>
    <w:rsid w:val="007A3DFB"/>
    <w:rsid w:val="007A41BF"/>
    <w:rsid w:val="007A41D4"/>
    <w:rsid w:val="007A45C1"/>
    <w:rsid w:val="007A4D1F"/>
    <w:rsid w:val="007A4E95"/>
    <w:rsid w:val="007A5378"/>
    <w:rsid w:val="007A58F3"/>
    <w:rsid w:val="007A5B8E"/>
    <w:rsid w:val="007A607E"/>
    <w:rsid w:val="007A66A3"/>
    <w:rsid w:val="007A7011"/>
    <w:rsid w:val="007A777D"/>
    <w:rsid w:val="007B0AF4"/>
    <w:rsid w:val="007B117D"/>
    <w:rsid w:val="007B1AB2"/>
    <w:rsid w:val="007B1DAA"/>
    <w:rsid w:val="007B2483"/>
    <w:rsid w:val="007B2660"/>
    <w:rsid w:val="007B26B9"/>
    <w:rsid w:val="007B300A"/>
    <w:rsid w:val="007B39A1"/>
    <w:rsid w:val="007B3F58"/>
    <w:rsid w:val="007B42CF"/>
    <w:rsid w:val="007B4A93"/>
    <w:rsid w:val="007B5B7F"/>
    <w:rsid w:val="007B5BAD"/>
    <w:rsid w:val="007B698C"/>
    <w:rsid w:val="007B70F3"/>
    <w:rsid w:val="007B73CE"/>
    <w:rsid w:val="007B7845"/>
    <w:rsid w:val="007C00B7"/>
    <w:rsid w:val="007C0363"/>
    <w:rsid w:val="007C0408"/>
    <w:rsid w:val="007C0A1C"/>
    <w:rsid w:val="007C0C7D"/>
    <w:rsid w:val="007C1134"/>
    <w:rsid w:val="007C163A"/>
    <w:rsid w:val="007C16EA"/>
    <w:rsid w:val="007C1810"/>
    <w:rsid w:val="007C18C5"/>
    <w:rsid w:val="007C1C3D"/>
    <w:rsid w:val="007C1DD4"/>
    <w:rsid w:val="007C26A9"/>
    <w:rsid w:val="007C2C08"/>
    <w:rsid w:val="007C2CCA"/>
    <w:rsid w:val="007C2DBE"/>
    <w:rsid w:val="007C35D0"/>
    <w:rsid w:val="007C370C"/>
    <w:rsid w:val="007C4452"/>
    <w:rsid w:val="007C460D"/>
    <w:rsid w:val="007C5078"/>
    <w:rsid w:val="007C564C"/>
    <w:rsid w:val="007C59B1"/>
    <w:rsid w:val="007C5B7D"/>
    <w:rsid w:val="007C5CBB"/>
    <w:rsid w:val="007C625E"/>
    <w:rsid w:val="007C652D"/>
    <w:rsid w:val="007C66F0"/>
    <w:rsid w:val="007C6A07"/>
    <w:rsid w:val="007C6DC6"/>
    <w:rsid w:val="007C6DEF"/>
    <w:rsid w:val="007D0833"/>
    <w:rsid w:val="007D0A10"/>
    <w:rsid w:val="007D1771"/>
    <w:rsid w:val="007D1D35"/>
    <w:rsid w:val="007D23E3"/>
    <w:rsid w:val="007D27FC"/>
    <w:rsid w:val="007D28F5"/>
    <w:rsid w:val="007D2C48"/>
    <w:rsid w:val="007D366C"/>
    <w:rsid w:val="007D3DD1"/>
    <w:rsid w:val="007D3EE3"/>
    <w:rsid w:val="007D4F54"/>
    <w:rsid w:val="007D54E7"/>
    <w:rsid w:val="007D5F90"/>
    <w:rsid w:val="007D6238"/>
    <w:rsid w:val="007D63DE"/>
    <w:rsid w:val="007D7BA4"/>
    <w:rsid w:val="007E0234"/>
    <w:rsid w:val="007E02EC"/>
    <w:rsid w:val="007E0984"/>
    <w:rsid w:val="007E0A0D"/>
    <w:rsid w:val="007E1228"/>
    <w:rsid w:val="007E1C8E"/>
    <w:rsid w:val="007E1F32"/>
    <w:rsid w:val="007E2752"/>
    <w:rsid w:val="007E2AFC"/>
    <w:rsid w:val="007E2B9C"/>
    <w:rsid w:val="007E30E7"/>
    <w:rsid w:val="007E39BB"/>
    <w:rsid w:val="007E3C6F"/>
    <w:rsid w:val="007E412B"/>
    <w:rsid w:val="007E42E4"/>
    <w:rsid w:val="007E4CB0"/>
    <w:rsid w:val="007E516E"/>
    <w:rsid w:val="007E527D"/>
    <w:rsid w:val="007E5B0F"/>
    <w:rsid w:val="007E6548"/>
    <w:rsid w:val="007E7402"/>
    <w:rsid w:val="007E76E5"/>
    <w:rsid w:val="007E77FC"/>
    <w:rsid w:val="007E7ABA"/>
    <w:rsid w:val="007E7F1B"/>
    <w:rsid w:val="007F02D3"/>
    <w:rsid w:val="007F0C5D"/>
    <w:rsid w:val="007F0FAC"/>
    <w:rsid w:val="007F12E3"/>
    <w:rsid w:val="007F1797"/>
    <w:rsid w:val="007F1A05"/>
    <w:rsid w:val="007F1E42"/>
    <w:rsid w:val="007F2035"/>
    <w:rsid w:val="007F239F"/>
    <w:rsid w:val="007F257C"/>
    <w:rsid w:val="007F2ABA"/>
    <w:rsid w:val="007F2CE7"/>
    <w:rsid w:val="007F41DD"/>
    <w:rsid w:val="007F4365"/>
    <w:rsid w:val="007F4544"/>
    <w:rsid w:val="007F45A6"/>
    <w:rsid w:val="007F49B4"/>
    <w:rsid w:val="007F4B9C"/>
    <w:rsid w:val="007F54C7"/>
    <w:rsid w:val="007F5BD8"/>
    <w:rsid w:val="007F5D31"/>
    <w:rsid w:val="007F6D67"/>
    <w:rsid w:val="007F7CB7"/>
    <w:rsid w:val="008001C1"/>
    <w:rsid w:val="0080021F"/>
    <w:rsid w:val="00800256"/>
    <w:rsid w:val="008005C5"/>
    <w:rsid w:val="00800805"/>
    <w:rsid w:val="00800E47"/>
    <w:rsid w:val="0080120F"/>
    <w:rsid w:val="00801394"/>
    <w:rsid w:val="00801477"/>
    <w:rsid w:val="008026CF"/>
    <w:rsid w:val="0080299F"/>
    <w:rsid w:val="00803268"/>
    <w:rsid w:val="008035F2"/>
    <w:rsid w:val="00803E21"/>
    <w:rsid w:val="00803F14"/>
    <w:rsid w:val="00803F5F"/>
    <w:rsid w:val="00805E3B"/>
    <w:rsid w:val="00806AA6"/>
    <w:rsid w:val="008070B7"/>
    <w:rsid w:val="0080779F"/>
    <w:rsid w:val="00807EE9"/>
    <w:rsid w:val="00807FDB"/>
    <w:rsid w:val="00810452"/>
    <w:rsid w:val="0081052D"/>
    <w:rsid w:val="008108E5"/>
    <w:rsid w:val="0081127E"/>
    <w:rsid w:val="00811EAC"/>
    <w:rsid w:val="00812094"/>
    <w:rsid w:val="008122FE"/>
    <w:rsid w:val="00812BF2"/>
    <w:rsid w:val="00812D8D"/>
    <w:rsid w:val="00814D91"/>
    <w:rsid w:val="00814E38"/>
    <w:rsid w:val="00814E85"/>
    <w:rsid w:val="0081507B"/>
    <w:rsid w:val="00815377"/>
    <w:rsid w:val="008155EA"/>
    <w:rsid w:val="00815CB5"/>
    <w:rsid w:val="00815FCD"/>
    <w:rsid w:val="0081614E"/>
    <w:rsid w:val="008161D2"/>
    <w:rsid w:val="0081668C"/>
    <w:rsid w:val="00816F62"/>
    <w:rsid w:val="00817102"/>
    <w:rsid w:val="0081727D"/>
    <w:rsid w:val="0081764E"/>
    <w:rsid w:val="008178B6"/>
    <w:rsid w:val="00817E81"/>
    <w:rsid w:val="00820383"/>
    <w:rsid w:val="008207E5"/>
    <w:rsid w:val="008215D4"/>
    <w:rsid w:val="008218F3"/>
    <w:rsid w:val="0082203B"/>
    <w:rsid w:val="008220EE"/>
    <w:rsid w:val="008222F0"/>
    <w:rsid w:val="0082263C"/>
    <w:rsid w:val="0082298B"/>
    <w:rsid w:val="00822A8E"/>
    <w:rsid w:val="00822B92"/>
    <w:rsid w:val="0082347B"/>
    <w:rsid w:val="008235C8"/>
    <w:rsid w:val="00823823"/>
    <w:rsid w:val="00823C1E"/>
    <w:rsid w:val="0082404D"/>
    <w:rsid w:val="008241BF"/>
    <w:rsid w:val="00824D48"/>
    <w:rsid w:val="00824FD0"/>
    <w:rsid w:val="00825298"/>
    <w:rsid w:val="008254A8"/>
    <w:rsid w:val="008258C3"/>
    <w:rsid w:val="008259DA"/>
    <w:rsid w:val="00826947"/>
    <w:rsid w:val="00826B57"/>
    <w:rsid w:val="00826F59"/>
    <w:rsid w:val="00827581"/>
    <w:rsid w:val="00827907"/>
    <w:rsid w:val="00830619"/>
    <w:rsid w:val="0083066A"/>
    <w:rsid w:val="008308F8"/>
    <w:rsid w:val="008316F4"/>
    <w:rsid w:val="00831A23"/>
    <w:rsid w:val="00831AA3"/>
    <w:rsid w:val="00832094"/>
    <w:rsid w:val="00832896"/>
    <w:rsid w:val="008328E8"/>
    <w:rsid w:val="0083299F"/>
    <w:rsid w:val="00832DF9"/>
    <w:rsid w:val="00833176"/>
    <w:rsid w:val="00833599"/>
    <w:rsid w:val="0083386B"/>
    <w:rsid w:val="00833CCB"/>
    <w:rsid w:val="00833CE0"/>
    <w:rsid w:val="008341EA"/>
    <w:rsid w:val="00834B8F"/>
    <w:rsid w:val="00835786"/>
    <w:rsid w:val="008367F7"/>
    <w:rsid w:val="008368E7"/>
    <w:rsid w:val="00837303"/>
    <w:rsid w:val="0084057B"/>
    <w:rsid w:val="00840DE6"/>
    <w:rsid w:val="00840F41"/>
    <w:rsid w:val="008421AB"/>
    <w:rsid w:val="00842522"/>
    <w:rsid w:val="008429D2"/>
    <w:rsid w:val="00842D8C"/>
    <w:rsid w:val="0084350A"/>
    <w:rsid w:val="00843564"/>
    <w:rsid w:val="00843771"/>
    <w:rsid w:val="00843C2F"/>
    <w:rsid w:val="00843E27"/>
    <w:rsid w:val="00844293"/>
    <w:rsid w:val="00844587"/>
    <w:rsid w:val="00845457"/>
    <w:rsid w:val="008467EE"/>
    <w:rsid w:val="00846DE8"/>
    <w:rsid w:val="00846F8E"/>
    <w:rsid w:val="008470B7"/>
    <w:rsid w:val="00847683"/>
    <w:rsid w:val="008502B1"/>
    <w:rsid w:val="008507C5"/>
    <w:rsid w:val="008508EC"/>
    <w:rsid w:val="00850DDE"/>
    <w:rsid w:val="008511DA"/>
    <w:rsid w:val="00851278"/>
    <w:rsid w:val="00851293"/>
    <w:rsid w:val="00851733"/>
    <w:rsid w:val="00851E14"/>
    <w:rsid w:val="00851EA7"/>
    <w:rsid w:val="00852943"/>
    <w:rsid w:val="00852979"/>
    <w:rsid w:val="00852BB0"/>
    <w:rsid w:val="00853407"/>
    <w:rsid w:val="008535EC"/>
    <w:rsid w:val="00853726"/>
    <w:rsid w:val="00853A65"/>
    <w:rsid w:val="0085515C"/>
    <w:rsid w:val="00855272"/>
    <w:rsid w:val="0085540A"/>
    <w:rsid w:val="00856C30"/>
    <w:rsid w:val="00856C8A"/>
    <w:rsid w:val="00857A50"/>
    <w:rsid w:val="00857B1E"/>
    <w:rsid w:val="00857EC1"/>
    <w:rsid w:val="00857EF6"/>
    <w:rsid w:val="008606D2"/>
    <w:rsid w:val="00860C09"/>
    <w:rsid w:val="008610AD"/>
    <w:rsid w:val="00861355"/>
    <w:rsid w:val="008615EB"/>
    <w:rsid w:val="008619EB"/>
    <w:rsid w:val="00861DA8"/>
    <w:rsid w:val="00862D28"/>
    <w:rsid w:val="00863098"/>
    <w:rsid w:val="00863499"/>
    <w:rsid w:val="008635B0"/>
    <w:rsid w:val="0086360A"/>
    <w:rsid w:val="00864BD8"/>
    <w:rsid w:val="0086577B"/>
    <w:rsid w:val="00866203"/>
    <w:rsid w:val="008664BF"/>
    <w:rsid w:val="00866F4A"/>
    <w:rsid w:val="0086769B"/>
    <w:rsid w:val="008679B4"/>
    <w:rsid w:val="00867A66"/>
    <w:rsid w:val="00870A11"/>
    <w:rsid w:val="00872247"/>
    <w:rsid w:val="00872755"/>
    <w:rsid w:val="00872C00"/>
    <w:rsid w:val="00872C64"/>
    <w:rsid w:val="00872F99"/>
    <w:rsid w:val="00873262"/>
    <w:rsid w:val="00873736"/>
    <w:rsid w:val="0087467A"/>
    <w:rsid w:val="00875183"/>
    <w:rsid w:val="008751A7"/>
    <w:rsid w:val="00875326"/>
    <w:rsid w:val="0087547A"/>
    <w:rsid w:val="008756C5"/>
    <w:rsid w:val="008756CA"/>
    <w:rsid w:val="00875717"/>
    <w:rsid w:val="00875931"/>
    <w:rsid w:val="008768CD"/>
    <w:rsid w:val="00876C3B"/>
    <w:rsid w:val="00876C51"/>
    <w:rsid w:val="00877A3A"/>
    <w:rsid w:val="008801F0"/>
    <w:rsid w:val="008803C0"/>
    <w:rsid w:val="008804AC"/>
    <w:rsid w:val="00880801"/>
    <w:rsid w:val="00880ACC"/>
    <w:rsid w:val="00880BE3"/>
    <w:rsid w:val="00881241"/>
    <w:rsid w:val="008819F6"/>
    <w:rsid w:val="00881BFE"/>
    <w:rsid w:val="00881C8D"/>
    <w:rsid w:val="00881E3A"/>
    <w:rsid w:val="00881ED5"/>
    <w:rsid w:val="00881EEE"/>
    <w:rsid w:val="00882951"/>
    <w:rsid w:val="00882A61"/>
    <w:rsid w:val="008830EB"/>
    <w:rsid w:val="00883587"/>
    <w:rsid w:val="008836F8"/>
    <w:rsid w:val="0088378C"/>
    <w:rsid w:val="00883835"/>
    <w:rsid w:val="00883ABD"/>
    <w:rsid w:val="00883ACF"/>
    <w:rsid w:val="008840A6"/>
    <w:rsid w:val="00884240"/>
    <w:rsid w:val="00884590"/>
    <w:rsid w:val="008845C0"/>
    <w:rsid w:val="00884F37"/>
    <w:rsid w:val="008857DB"/>
    <w:rsid w:val="00885A1A"/>
    <w:rsid w:val="00885D29"/>
    <w:rsid w:val="00885D87"/>
    <w:rsid w:val="0088647A"/>
    <w:rsid w:val="008864B2"/>
    <w:rsid w:val="0088742F"/>
    <w:rsid w:val="008906B5"/>
    <w:rsid w:val="00890D99"/>
    <w:rsid w:val="00890FDE"/>
    <w:rsid w:val="00891950"/>
    <w:rsid w:val="008919B6"/>
    <w:rsid w:val="0089343D"/>
    <w:rsid w:val="008942EF"/>
    <w:rsid w:val="0089461D"/>
    <w:rsid w:val="00894ACE"/>
    <w:rsid w:val="00894DB2"/>
    <w:rsid w:val="00895ADF"/>
    <w:rsid w:val="00896205"/>
    <w:rsid w:val="00896C01"/>
    <w:rsid w:val="00896C13"/>
    <w:rsid w:val="00896DBF"/>
    <w:rsid w:val="00897D28"/>
    <w:rsid w:val="008A09FA"/>
    <w:rsid w:val="008A0A85"/>
    <w:rsid w:val="008A11C1"/>
    <w:rsid w:val="008A14D9"/>
    <w:rsid w:val="008A2215"/>
    <w:rsid w:val="008A289D"/>
    <w:rsid w:val="008A2DC2"/>
    <w:rsid w:val="008A30B2"/>
    <w:rsid w:val="008A32DA"/>
    <w:rsid w:val="008A34DC"/>
    <w:rsid w:val="008A3DBB"/>
    <w:rsid w:val="008A40D0"/>
    <w:rsid w:val="008A4B73"/>
    <w:rsid w:val="008A52B1"/>
    <w:rsid w:val="008A5BE6"/>
    <w:rsid w:val="008A5BF7"/>
    <w:rsid w:val="008A60D0"/>
    <w:rsid w:val="008A64B0"/>
    <w:rsid w:val="008A6578"/>
    <w:rsid w:val="008A6E2F"/>
    <w:rsid w:val="008A6F10"/>
    <w:rsid w:val="008A708F"/>
    <w:rsid w:val="008A77FC"/>
    <w:rsid w:val="008A7CFC"/>
    <w:rsid w:val="008A7FBD"/>
    <w:rsid w:val="008B0B61"/>
    <w:rsid w:val="008B1B0E"/>
    <w:rsid w:val="008B2420"/>
    <w:rsid w:val="008B2A56"/>
    <w:rsid w:val="008B2C43"/>
    <w:rsid w:val="008B32D0"/>
    <w:rsid w:val="008B33E9"/>
    <w:rsid w:val="008B366B"/>
    <w:rsid w:val="008B371B"/>
    <w:rsid w:val="008B3A12"/>
    <w:rsid w:val="008B3AA5"/>
    <w:rsid w:val="008B438C"/>
    <w:rsid w:val="008B4EE2"/>
    <w:rsid w:val="008B5F53"/>
    <w:rsid w:val="008B65A9"/>
    <w:rsid w:val="008B6C5C"/>
    <w:rsid w:val="008B730E"/>
    <w:rsid w:val="008C0DC8"/>
    <w:rsid w:val="008C12C6"/>
    <w:rsid w:val="008C25A7"/>
    <w:rsid w:val="008C2EF2"/>
    <w:rsid w:val="008C431C"/>
    <w:rsid w:val="008C4756"/>
    <w:rsid w:val="008C4769"/>
    <w:rsid w:val="008C5726"/>
    <w:rsid w:val="008C5E56"/>
    <w:rsid w:val="008C6447"/>
    <w:rsid w:val="008C6520"/>
    <w:rsid w:val="008C66B4"/>
    <w:rsid w:val="008C66C3"/>
    <w:rsid w:val="008C7CFD"/>
    <w:rsid w:val="008D033B"/>
    <w:rsid w:val="008D05A6"/>
    <w:rsid w:val="008D0C95"/>
    <w:rsid w:val="008D21B4"/>
    <w:rsid w:val="008D2248"/>
    <w:rsid w:val="008D398E"/>
    <w:rsid w:val="008D3A3C"/>
    <w:rsid w:val="008D3AB5"/>
    <w:rsid w:val="008D4468"/>
    <w:rsid w:val="008D4482"/>
    <w:rsid w:val="008D45AC"/>
    <w:rsid w:val="008D4E4B"/>
    <w:rsid w:val="008D50CC"/>
    <w:rsid w:val="008D5DD6"/>
    <w:rsid w:val="008D6612"/>
    <w:rsid w:val="008D716F"/>
    <w:rsid w:val="008D793A"/>
    <w:rsid w:val="008E03E9"/>
    <w:rsid w:val="008E06E5"/>
    <w:rsid w:val="008E08D7"/>
    <w:rsid w:val="008E0924"/>
    <w:rsid w:val="008E10C4"/>
    <w:rsid w:val="008E1652"/>
    <w:rsid w:val="008E1699"/>
    <w:rsid w:val="008E169A"/>
    <w:rsid w:val="008E19B6"/>
    <w:rsid w:val="008E293B"/>
    <w:rsid w:val="008E3369"/>
    <w:rsid w:val="008E344E"/>
    <w:rsid w:val="008E42FA"/>
    <w:rsid w:val="008E44A2"/>
    <w:rsid w:val="008E465F"/>
    <w:rsid w:val="008E6227"/>
    <w:rsid w:val="008E66D5"/>
    <w:rsid w:val="008E69D3"/>
    <w:rsid w:val="008E7758"/>
    <w:rsid w:val="008E7A6B"/>
    <w:rsid w:val="008E7AD0"/>
    <w:rsid w:val="008E7D67"/>
    <w:rsid w:val="008E7FC2"/>
    <w:rsid w:val="008F0532"/>
    <w:rsid w:val="008F1376"/>
    <w:rsid w:val="008F19C3"/>
    <w:rsid w:val="008F1C00"/>
    <w:rsid w:val="008F1E5D"/>
    <w:rsid w:val="008F2820"/>
    <w:rsid w:val="008F34EF"/>
    <w:rsid w:val="008F4167"/>
    <w:rsid w:val="008F4637"/>
    <w:rsid w:val="008F4723"/>
    <w:rsid w:val="008F5080"/>
    <w:rsid w:val="008F55DF"/>
    <w:rsid w:val="008F5B13"/>
    <w:rsid w:val="008F69E9"/>
    <w:rsid w:val="008F6A13"/>
    <w:rsid w:val="008F7586"/>
    <w:rsid w:val="008F7DBE"/>
    <w:rsid w:val="008F7EB2"/>
    <w:rsid w:val="00900260"/>
    <w:rsid w:val="00900BC1"/>
    <w:rsid w:val="00901209"/>
    <w:rsid w:val="009013F7"/>
    <w:rsid w:val="009014E3"/>
    <w:rsid w:val="00901D2C"/>
    <w:rsid w:val="00901F87"/>
    <w:rsid w:val="00901FFF"/>
    <w:rsid w:val="00902955"/>
    <w:rsid w:val="009041ED"/>
    <w:rsid w:val="00904207"/>
    <w:rsid w:val="00904D27"/>
    <w:rsid w:val="00904F00"/>
    <w:rsid w:val="00905D2E"/>
    <w:rsid w:val="00906496"/>
    <w:rsid w:val="009065AA"/>
    <w:rsid w:val="009069DD"/>
    <w:rsid w:val="00906C87"/>
    <w:rsid w:val="00906EF3"/>
    <w:rsid w:val="00907630"/>
    <w:rsid w:val="00907762"/>
    <w:rsid w:val="00907CDF"/>
    <w:rsid w:val="00907F3B"/>
    <w:rsid w:val="009103D3"/>
    <w:rsid w:val="00910924"/>
    <w:rsid w:val="00910D4E"/>
    <w:rsid w:val="00911083"/>
    <w:rsid w:val="0091115B"/>
    <w:rsid w:val="009117E3"/>
    <w:rsid w:val="009119BB"/>
    <w:rsid w:val="00911C91"/>
    <w:rsid w:val="00912CCD"/>
    <w:rsid w:val="00913040"/>
    <w:rsid w:val="00913059"/>
    <w:rsid w:val="00913F8A"/>
    <w:rsid w:val="009141E7"/>
    <w:rsid w:val="0091458D"/>
    <w:rsid w:val="0091472E"/>
    <w:rsid w:val="00915734"/>
    <w:rsid w:val="00915D3F"/>
    <w:rsid w:val="00916A0A"/>
    <w:rsid w:val="00916B57"/>
    <w:rsid w:val="009172EF"/>
    <w:rsid w:val="009174F9"/>
    <w:rsid w:val="009175F9"/>
    <w:rsid w:val="00917BDB"/>
    <w:rsid w:val="00920441"/>
    <w:rsid w:val="009206F0"/>
    <w:rsid w:val="00920757"/>
    <w:rsid w:val="009207C0"/>
    <w:rsid w:val="00920DDE"/>
    <w:rsid w:val="00920EE6"/>
    <w:rsid w:val="00920EFD"/>
    <w:rsid w:val="009211EB"/>
    <w:rsid w:val="00921459"/>
    <w:rsid w:val="00921683"/>
    <w:rsid w:val="00921767"/>
    <w:rsid w:val="00921D62"/>
    <w:rsid w:val="009224CD"/>
    <w:rsid w:val="0092271F"/>
    <w:rsid w:val="00922CC9"/>
    <w:rsid w:val="00922D95"/>
    <w:rsid w:val="00923211"/>
    <w:rsid w:val="0092361C"/>
    <w:rsid w:val="009237B9"/>
    <w:rsid w:val="009243F5"/>
    <w:rsid w:val="009244CB"/>
    <w:rsid w:val="0092471E"/>
    <w:rsid w:val="00924B50"/>
    <w:rsid w:val="009257AF"/>
    <w:rsid w:val="00925BF0"/>
    <w:rsid w:val="009264E1"/>
    <w:rsid w:val="00926A1F"/>
    <w:rsid w:val="00926F3D"/>
    <w:rsid w:val="009272C0"/>
    <w:rsid w:val="009277AC"/>
    <w:rsid w:val="00930267"/>
    <w:rsid w:val="00930595"/>
    <w:rsid w:val="009315EC"/>
    <w:rsid w:val="0093161D"/>
    <w:rsid w:val="0093171B"/>
    <w:rsid w:val="00931C61"/>
    <w:rsid w:val="009321F8"/>
    <w:rsid w:val="0093366F"/>
    <w:rsid w:val="0093410B"/>
    <w:rsid w:val="0093429D"/>
    <w:rsid w:val="0093543B"/>
    <w:rsid w:val="00935EC5"/>
    <w:rsid w:val="009364C2"/>
    <w:rsid w:val="0093665B"/>
    <w:rsid w:val="0093699F"/>
    <w:rsid w:val="00936AFB"/>
    <w:rsid w:val="00936E80"/>
    <w:rsid w:val="00937251"/>
    <w:rsid w:val="009377D6"/>
    <w:rsid w:val="00937B16"/>
    <w:rsid w:val="00940A67"/>
    <w:rsid w:val="00940E3D"/>
    <w:rsid w:val="0094116A"/>
    <w:rsid w:val="0094120E"/>
    <w:rsid w:val="00941929"/>
    <w:rsid w:val="009419CD"/>
    <w:rsid w:val="00941CD7"/>
    <w:rsid w:val="00941F2A"/>
    <w:rsid w:val="00942410"/>
    <w:rsid w:val="009426DF"/>
    <w:rsid w:val="009433B6"/>
    <w:rsid w:val="00943709"/>
    <w:rsid w:val="00943757"/>
    <w:rsid w:val="0094382E"/>
    <w:rsid w:val="00943A50"/>
    <w:rsid w:val="009450D2"/>
    <w:rsid w:val="00945F86"/>
    <w:rsid w:val="0094605C"/>
    <w:rsid w:val="00947907"/>
    <w:rsid w:val="00947ED8"/>
    <w:rsid w:val="00947FD8"/>
    <w:rsid w:val="009507E4"/>
    <w:rsid w:val="00950A6E"/>
    <w:rsid w:val="00950C51"/>
    <w:rsid w:val="0095155F"/>
    <w:rsid w:val="00952257"/>
    <w:rsid w:val="0095246A"/>
    <w:rsid w:val="009528E4"/>
    <w:rsid w:val="00952AFA"/>
    <w:rsid w:val="00953ADF"/>
    <w:rsid w:val="00953D65"/>
    <w:rsid w:val="0095471C"/>
    <w:rsid w:val="00954EC0"/>
    <w:rsid w:val="009559BB"/>
    <w:rsid w:val="00955ECF"/>
    <w:rsid w:val="009560CA"/>
    <w:rsid w:val="00956B5C"/>
    <w:rsid w:val="00956CA8"/>
    <w:rsid w:val="00956E35"/>
    <w:rsid w:val="0095701C"/>
    <w:rsid w:val="00957343"/>
    <w:rsid w:val="00960331"/>
    <w:rsid w:val="00960B2F"/>
    <w:rsid w:val="00960BFF"/>
    <w:rsid w:val="00960FBB"/>
    <w:rsid w:val="0096129F"/>
    <w:rsid w:val="009617BB"/>
    <w:rsid w:val="00961DF4"/>
    <w:rsid w:val="009622B5"/>
    <w:rsid w:val="00962D9A"/>
    <w:rsid w:val="009632CB"/>
    <w:rsid w:val="009633DC"/>
    <w:rsid w:val="00963690"/>
    <w:rsid w:val="0096383F"/>
    <w:rsid w:val="009638D3"/>
    <w:rsid w:val="00964035"/>
    <w:rsid w:val="009640AF"/>
    <w:rsid w:val="00965277"/>
    <w:rsid w:val="00965C0D"/>
    <w:rsid w:val="00965C35"/>
    <w:rsid w:val="009669B3"/>
    <w:rsid w:val="00967393"/>
    <w:rsid w:val="00967746"/>
    <w:rsid w:val="00967C42"/>
    <w:rsid w:val="00967DE0"/>
    <w:rsid w:val="0097015D"/>
    <w:rsid w:val="00970213"/>
    <w:rsid w:val="00970978"/>
    <w:rsid w:val="00970FD4"/>
    <w:rsid w:val="0097100C"/>
    <w:rsid w:val="009716B8"/>
    <w:rsid w:val="00971987"/>
    <w:rsid w:val="00971BB9"/>
    <w:rsid w:val="00971D39"/>
    <w:rsid w:val="00972607"/>
    <w:rsid w:val="009727BF"/>
    <w:rsid w:val="00972CF0"/>
    <w:rsid w:val="009730B3"/>
    <w:rsid w:val="009733E0"/>
    <w:rsid w:val="00973871"/>
    <w:rsid w:val="00973E75"/>
    <w:rsid w:val="00973E95"/>
    <w:rsid w:val="009748BA"/>
    <w:rsid w:val="00974A41"/>
    <w:rsid w:val="00974BE1"/>
    <w:rsid w:val="00974D29"/>
    <w:rsid w:val="00975018"/>
    <w:rsid w:val="0097522F"/>
    <w:rsid w:val="0097532F"/>
    <w:rsid w:val="00975700"/>
    <w:rsid w:val="009757FE"/>
    <w:rsid w:val="00976742"/>
    <w:rsid w:val="00976B79"/>
    <w:rsid w:val="00976B87"/>
    <w:rsid w:val="009771D6"/>
    <w:rsid w:val="00977BA9"/>
    <w:rsid w:val="00980390"/>
    <w:rsid w:val="00980790"/>
    <w:rsid w:val="00980C51"/>
    <w:rsid w:val="0098252E"/>
    <w:rsid w:val="009825C8"/>
    <w:rsid w:val="0098299F"/>
    <w:rsid w:val="00982A66"/>
    <w:rsid w:val="00983068"/>
    <w:rsid w:val="00983206"/>
    <w:rsid w:val="00983347"/>
    <w:rsid w:val="009834CC"/>
    <w:rsid w:val="009835C9"/>
    <w:rsid w:val="00983600"/>
    <w:rsid w:val="00983926"/>
    <w:rsid w:val="009839A5"/>
    <w:rsid w:val="009844ED"/>
    <w:rsid w:val="00984B2A"/>
    <w:rsid w:val="009850A7"/>
    <w:rsid w:val="00985CEA"/>
    <w:rsid w:val="009861E5"/>
    <w:rsid w:val="00986466"/>
    <w:rsid w:val="00987376"/>
    <w:rsid w:val="00987AF7"/>
    <w:rsid w:val="00987CA5"/>
    <w:rsid w:val="0099013C"/>
    <w:rsid w:val="009901EB"/>
    <w:rsid w:val="00990458"/>
    <w:rsid w:val="00990980"/>
    <w:rsid w:val="00990D04"/>
    <w:rsid w:val="00990D14"/>
    <w:rsid w:val="00991C2B"/>
    <w:rsid w:val="00992140"/>
    <w:rsid w:val="0099216C"/>
    <w:rsid w:val="0099220B"/>
    <w:rsid w:val="0099379C"/>
    <w:rsid w:val="00993936"/>
    <w:rsid w:val="009939CA"/>
    <w:rsid w:val="00994E88"/>
    <w:rsid w:val="00995D33"/>
    <w:rsid w:val="00995DAF"/>
    <w:rsid w:val="00995F0D"/>
    <w:rsid w:val="0099676A"/>
    <w:rsid w:val="00997AAD"/>
    <w:rsid w:val="00997DA5"/>
    <w:rsid w:val="00997FCE"/>
    <w:rsid w:val="009A01F4"/>
    <w:rsid w:val="009A0ED2"/>
    <w:rsid w:val="009A1062"/>
    <w:rsid w:val="009A1462"/>
    <w:rsid w:val="009A1B61"/>
    <w:rsid w:val="009A1C86"/>
    <w:rsid w:val="009A205B"/>
    <w:rsid w:val="009A2272"/>
    <w:rsid w:val="009A260E"/>
    <w:rsid w:val="009A2D4D"/>
    <w:rsid w:val="009A31AB"/>
    <w:rsid w:val="009A38D4"/>
    <w:rsid w:val="009A4514"/>
    <w:rsid w:val="009A4918"/>
    <w:rsid w:val="009A59DF"/>
    <w:rsid w:val="009A5B24"/>
    <w:rsid w:val="009A5ED1"/>
    <w:rsid w:val="009A61B4"/>
    <w:rsid w:val="009A6B25"/>
    <w:rsid w:val="009A6C02"/>
    <w:rsid w:val="009A6C4D"/>
    <w:rsid w:val="009A72BB"/>
    <w:rsid w:val="009A7651"/>
    <w:rsid w:val="009A7754"/>
    <w:rsid w:val="009A787F"/>
    <w:rsid w:val="009A78CE"/>
    <w:rsid w:val="009A7AEE"/>
    <w:rsid w:val="009B0992"/>
    <w:rsid w:val="009B17DE"/>
    <w:rsid w:val="009B1818"/>
    <w:rsid w:val="009B1AD0"/>
    <w:rsid w:val="009B1E09"/>
    <w:rsid w:val="009B2693"/>
    <w:rsid w:val="009B2AEA"/>
    <w:rsid w:val="009B2C82"/>
    <w:rsid w:val="009B310D"/>
    <w:rsid w:val="009B3C89"/>
    <w:rsid w:val="009B3DCA"/>
    <w:rsid w:val="009B48C6"/>
    <w:rsid w:val="009B4939"/>
    <w:rsid w:val="009B503A"/>
    <w:rsid w:val="009B5226"/>
    <w:rsid w:val="009B598B"/>
    <w:rsid w:val="009B5BEF"/>
    <w:rsid w:val="009B608D"/>
    <w:rsid w:val="009B6794"/>
    <w:rsid w:val="009B72D7"/>
    <w:rsid w:val="009B772F"/>
    <w:rsid w:val="009B7862"/>
    <w:rsid w:val="009C0145"/>
    <w:rsid w:val="009C0710"/>
    <w:rsid w:val="009C14AA"/>
    <w:rsid w:val="009C2593"/>
    <w:rsid w:val="009C29AF"/>
    <w:rsid w:val="009C2DBD"/>
    <w:rsid w:val="009C2E73"/>
    <w:rsid w:val="009C3508"/>
    <w:rsid w:val="009C3752"/>
    <w:rsid w:val="009C39BE"/>
    <w:rsid w:val="009C44A6"/>
    <w:rsid w:val="009C4CDE"/>
    <w:rsid w:val="009C4CF9"/>
    <w:rsid w:val="009C4DF8"/>
    <w:rsid w:val="009C50E3"/>
    <w:rsid w:val="009C59F4"/>
    <w:rsid w:val="009C5F1E"/>
    <w:rsid w:val="009C6BA0"/>
    <w:rsid w:val="009C7581"/>
    <w:rsid w:val="009C79A6"/>
    <w:rsid w:val="009D0C0E"/>
    <w:rsid w:val="009D0CAE"/>
    <w:rsid w:val="009D1B1D"/>
    <w:rsid w:val="009D1E01"/>
    <w:rsid w:val="009D1E27"/>
    <w:rsid w:val="009D31DB"/>
    <w:rsid w:val="009D35F0"/>
    <w:rsid w:val="009D4433"/>
    <w:rsid w:val="009D50F5"/>
    <w:rsid w:val="009D5513"/>
    <w:rsid w:val="009D572F"/>
    <w:rsid w:val="009D5C21"/>
    <w:rsid w:val="009D6133"/>
    <w:rsid w:val="009D6721"/>
    <w:rsid w:val="009D6741"/>
    <w:rsid w:val="009D694E"/>
    <w:rsid w:val="009D72E4"/>
    <w:rsid w:val="009D7938"/>
    <w:rsid w:val="009D7EE0"/>
    <w:rsid w:val="009E0406"/>
    <w:rsid w:val="009E1072"/>
    <w:rsid w:val="009E130D"/>
    <w:rsid w:val="009E17C7"/>
    <w:rsid w:val="009E1AB9"/>
    <w:rsid w:val="009E2561"/>
    <w:rsid w:val="009E2A65"/>
    <w:rsid w:val="009E2B52"/>
    <w:rsid w:val="009E2ED0"/>
    <w:rsid w:val="009E320E"/>
    <w:rsid w:val="009E3216"/>
    <w:rsid w:val="009E3295"/>
    <w:rsid w:val="009E376F"/>
    <w:rsid w:val="009E3956"/>
    <w:rsid w:val="009E3EDD"/>
    <w:rsid w:val="009E4487"/>
    <w:rsid w:val="009E480E"/>
    <w:rsid w:val="009E5229"/>
    <w:rsid w:val="009E5D3C"/>
    <w:rsid w:val="009E6F89"/>
    <w:rsid w:val="009E746A"/>
    <w:rsid w:val="009E7714"/>
    <w:rsid w:val="009E7741"/>
    <w:rsid w:val="009E791B"/>
    <w:rsid w:val="009E7C25"/>
    <w:rsid w:val="009E7C84"/>
    <w:rsid w:val="009F04D3"/>
    <w:rsid w:val="009F0D64"/>
    <w:rsid w:val="009F0D7B"/>
    <w:rsid w:val="009F1051"/>
    <w:rsid w:val="009F1343"/>
    <w:rsid w:val="009F136B"/>
    <w:rsid w:val="009F1789"/>
    <w:rsid w:val="009F2774"/>
    <w:rsid w:val="009F3306"/>
    <w:rsid w:val="009F37BB"/>
    <w:rsid w:val="009F39A3"/>
    <w:rsid w:val="009F39F0"/>
    <w:rsid w:val="009F3C90"/>
    <w:rsid w:val="009F401A"/>
    <w:rsid w:val="009F418E"/>
    <w:rsid w:val="009F4E36"/>
    <w:rsid w:val="009F4E3C"/>
    <w:rsid w:val="009F52EF"/>
    <w:rsid w:val="009F5307"/>
    <w:rsid w:val="009F5461"/>
    <w:rsid w:val="009F6491"/>
    <w:rsid w:val="009F66F2"/>
    <w:rsid w:val="009F6AE2"/>
    <w:rsid w:val="009F6CBF"/>
    <w:rsid w:val="009F71FD"/>
    <w:rsid w:val="009F7885"/>
    <w:rsid w:val="009F7ACA"/>
    <w:rsid w:val="00A004D6"/>
    <w:rsid w:val="00A00807"/>
    <w:rsid w:val="00A01F6C"/>
    <w:rsid w:val="00A02CA3"/>
    <w:rsid w:val="00A02D27"/>
    <w:rsid w:val="00A02FF2"/>
    <w:rsid w:val="00A03386"/>
    <w:rsid w:val="00A037A0"/>
    <w:rsid w:val="00A03E92"/>
    <w:rsid w:val="00A0414F"/>
    <w:rsid w:val="00A041A3"/>
    <w:rsid w:val="00A04281"/>
    <w:rsid w:val="00A0431C"/>
    <w:rsid w:val="00A04CF5"/>
    <w:rsid w:val="00A04D19"/>
    <w:rsid w:val="00A055EA"/>
    <w:rsid w:val="00A05859"/>
    <w:rsid w:val="00A059FC"/>
    <w:rsid w:val="00A06766"/>
    <w:rsid w:val="00A06AFF"/>
    <w:rsid w:val="00A06C4C"/>
    <w:rsid w:val="00A06EB9"/>
    <w:rsid w:val="00A07E54"/>
    <w:rsid w:val="00A07FB5"/>
    <w:rsid w:val="00A101A9"/>
    <w:rsid w:val="00A104E1"/>
    <w:rsid w:val="00A10F35"/>
    <w:rsid w:val="00A1100B"/>
    <w:rsid w:val="00A1111B"/>
    <w:rsid w:val="00A12048"/>
    <w:rsid w:val="00A1258A"/>
    <w:rsid w:val="00A12815"/>
    <w:rsid w:val="00A12D60"/>
    <w:rsid w:val="00A12F1B"/>
    <w:rsid w:val="00A131C4"/>
    <w:rsid w:val="00A1357C"/>
    <w:rsid w:val="00A13EEA"/>
    <w:rsid w:val="00A14358"/>
    <w:rsid w:val="00A144F0"/>
    <w:rsid w:val="00A145BC"/>
    <w:rsid w:val="00A145F9"/>
    <w:rsid w:val="00A148E0"/>
    <w:rsid w:val="00A15C13"/>
    <w:rsid w:val="00A15D32"/>
    <w:rsid w:val="00A15E9E"/>
    <w:rsid w:val="00A16453"/>
    <w:rsid w:val="00A16DDE"/>
    <w:rsid w:val="00A170BA"/>
    <w:rsid w:val="00A175E3"/>
    <w:rsid w:val="00A17C1B"/>
    <w:rsid w:val="00A17C8B"/>
    <w:rsid w:val="00A17E0D"/>
    <w:rsid w:val="00A2047A"/>
    <w:rsid w:val="00A20CFF"/>
    <w:rsid w:val="00A20F21"/>
    <w:rsid w:val="00A21A93"/>
    <w:rsid w:val="00A2212C"/>
    <w:rsid w:val="00A221A8"/>
    <w:rsid w:val="00A225C2"/>
    <w:rsid w:val="00A22726"/>
    <w:rsid w:val="00A22A94"/>
    <w:rsid w:val="00A2384E"/>
    <w:rsid w:val="00A23918"/>
    <w:rsid w:val="00A23AF5"/>
    <w:rsid w:val="00A23E26"/>
    <w:rsid w:val="00A241B4"/>
    <w:rsid w:val="00A24495"/>
    <w:rsid w:val="00A24CAB"/>
    <w:rsid w:val="00A24DD8"/>
    <w:rsid w:val="00A24FDF"/>
    <w:rsid w:val="00A25491"/>
    <w:rsid w:val="00A2611B"/>
    <w:rsid w:val="00A26502"/>
    <w:rsid w:val="00A266FB"/>
    <w:rsid w:val="00A27E07"/>
    <w:rsid w:val="00A3018E"/>
    <w:rsid w:val="00A3035F"/>
    <w:rsid w:val="00A3055C"/>
    <w:rsid w:val="00A30A37"/>
    <w:rsid w:val="00A30EF5"/>
    <w:rsid w:val="00A3112B"/>
    <w:rsid w:val="00A31177"/>
    <w:rsid w:val="00A31349"/>
    <w:rsid w:val="00A31BF9"/>
    <w:rsid w:val="00A31FB1"/>
    <w:rsid w:val="00A32B83"/>
    <w:rsid w:val="00A32FC3"/>
    <w:rsid w:val="00A33480"/>
    <w:rsid w:val="00A334EE"/>
    <w:rsid w:val="00A33DB2"/>
    <w:rsid w:val="00A342E0"/>
    <w:rsid w:val="00A34A1A"/>
    <w:rsid w:val="00A34E8C"/>
    <w:rsid w:val="00A35219"/>
    <w:rsid w:val="00A35674"/>
    <w:rsid w:val="00A364B5"/>
    <w:rsid w:val="00A37983"/>
    <w:rsid w:val="00A40103"/>
    <w:rsid w:val="00A407DC"/>
    <w:rsid w:val="00A40B43"/>
    <w:rsid w:val="00A40DB5"/>
    <w:rsid w:val="00A41897"/>
    <w:rsid w:val="00A41A27"/>
    <w:rsid w:val="00A42FEB"/>
    <w:rsid w:val="00A4458F"/>
    <w:rsid w:val="00A447B8"/>
    <w:rsid w:val="00A44DB0"/>
    <w:rsid w:val="00A452D3"/>
    <w:rsid w:val="00A4531D"/>
    <w:rsid w:val="00A45D32"/>
    <w:rsid w:val="00A46A96"/>
    <w:rsid w:val="00A46C6D"/>
    <w:rsid w:val="00A476DB"/>
    <w:rsid w:val="00A479CD"/>
    <w:rsid w:val="00A47B08"/>
    <w:rsid w:val="00A47C7B"/>
    <w:rsid w:val="00A47D0C"/>
    <w:rsid w:val="00A5028D"/>
    <w:rsid w:val="00A507F1"/>
    <w:rsid w:val="00A50A3A"/>
    <w:rsid w:val="00A5211A"/>
    <w:rsid w:val="00A522A0"/>
    <w:rsid w:val="00A53929"/>
    <w:rsid w:val="00A53A27"/>
    <w:rsid w:val="00A54496"/>
    <w:rsid w:val="00A545DB"/>
    <w:rsid w:val="00A54E89"/>
    <w:rsid w:val="00A560A4"/>
    <w:rsid w:val="00A56348"/>
    <w:rsid w:val="00A56DF7"/>
    <w:rsid w:val="00A5700B"/>
    <w:rsid w:val="00A57B59"/>
    <w:rsid w:val="00A60328"/>
    <w:rsid w:val="00A603FF"/>
    <w:rsid w:val="00A60CAB"/>
    <w:rsid w:val="00A60DBA"/>
    <w:rsid w:val="00A61257"/>
    <w:rsid w:val="00A615D0"/>
    <w:rsid w:val="00A61BEF"/>
    <w:rsid w:val="00A61C41"/>
    <w:rsid w:val="00A62E3C"/>
    <w:rsid w:val="00A62F60"/>
    <w:rsid w:val="00A6389D"/>
    <w:rsid w:val="00A63FD5"/>
    <w:rsid w:val="00A6506E"/>
    <w:rsid w:val="00A65C50"/>
    <w:rsid w:val="00A65FC2"/>
    <w:rsid w:val="00A662C7"/>
    <w:rsid w:val="00A668A9"/>
    <w:rsid w:val="00A66CB5"/>
    <w:rsid w:val="00A66CB8"/>
    <w:rsid w:val="00A67F94"/>
    <w:rsid w:val="00A708C2"/>
    <w:rsid w:val="00A70D9B"/>
    <w:rsid w:val="00A71649"/>
    <w:rsid w:val="00A716AC"/>
    <w:rsid w:val="00A71AFA"/>
    <w:rsid w:val="00A71F51"/>
    <w:rsid w:val="00A720E9"/>
    <w:rsid w:val="00A7215D"/>
    <w:rsid w:val="00A72526"/>
    <w:rsid w:val="00A72B8A"/>
    <w:rsid w:val="00A7315E"/>
    <w:rsid w:val="00A731F8"/>
    <w:rsid w:val="00A738F9"/>
    <w:rsid w:val="00A74150"/>
    <w:rsid w:val="00A74926"/>
    <w:rsid w:val="00A752E4"/>
    <w:rsid w:val="00A75FD2"/>
    <w:rsid w:val="00A765C8"/>
    <w:rsid w:val="00A767E1"/>
    <w:rsid w:val="00A76C82"/>
    <w:rsid w:val="00A7707F"/>
    <w:rsid w:val="00A779DC"/>
    <w:rsid w:val="00A8022F"/>
    <w:rsid w:val="00A808F7"/>
    <w:rsid w:val="00A80AAF"/>
    <w:rsid w:val="00A81224"/>
    <w:rsid w:val="00A8134C"/>
    <w:rsid w:val="00A814ED"/>
    <w:rsid w:val="00A81DDA"/>
    <w:rsid w:val="00A81F9A"/>
    <w:rsid w:val="00A822E6"/>
    <w:rsid w:val="00A8294A"/>
    <w:rsid w:val="00A82B6F"/>
    <w:rsid w:val="00A82F12"/>
    <w:rsid w:val="00A83D4E"/>
    <w:rsid w:val="00A84149"/>
    <w:rsid w:val="00A841D9"/>
    <w:rsid w:val="00A84719"/>
    <w:rsid w:val="00A84EAD"/>
    <w:rsid w:val="00A854E6"/>
    <w:rsid w:val="00A86282"/>
    <w:rsid w:val="00A8638E"/>
    <w:rsid w:val="00A8663B"/>
    <w:rsid w:val="00A86718"/>
    <w:rsid w:val="00A8763A"/>
    <w:rsid w:val="00A876B2"/>
    <w:rsid w:val="00A9027A"/>
    <w:rsid w:val="00A90AF6"/>
    <w:rsid w:val="00A90F27"/>
    <w:rsid w:val="00A91437"/>
    <w:rsid w:val="00A9174E"/>
    <w:rsid w:val="00A91C07"/>
    <w:rsid w:val="00A9250F"/>
    <w:rsid w:val="00A925CC"/>
    <w:rsid w:val="00A92F36"/>
    <w:rsid w:val="00A9326B"/>
    <w:rsid w:val="00A9334A"/>
    <w:rsid w:val="00A93354"/>
    <w:rsid w:val="00A933AE"/>
    <w:rsid w:val="00A93849"/>
    <w:rsid w:val="00A93A3F"/>
    <w:rsid w:val="00A93C89"/>
    <w:rsid w:val="00A93CAE"/>
    <w:rsid w:val="00A950F5"/>
    <w:rsid w:val="00A964B1"/>
    <w:rsid w:val="00A9667C"/>
    <w:rsid w:val="00A96A07"/>
    <w:rsid w:val="00A971A0"/>
    <w:rsid w:val="00A97FA1"/>
    <w:rsid w:val="00A97FF2"/>
    <w:rsid w:val="00AA0340"/>
    <w:rsid w:val="00AA14BA"/>
    <w:rsid w:val="00AA155E"/>
    <w:rsid w:val="00AA1915"/>
    <w:rsid w:val="00AA1DA8"/>
    <w:rsid w:val="00AA2381"/>
    <w:rsid w:val="00AA2639"/>
    <w:rsid w:val="00AA278B"/>
    <w:rsid w:val="00AA3565"/>
    <w:rsid w:val="00AA44AE"/>
    <w:rsid w:val="00AA4B44"/>
    <w:rsid w:val="00AA4B97"/>
    <w:rsid w:val="00AA4DA5"/>
    <w:rsid w:val="00AA50BF"/>
    <w:rsid w:val="00AA52FE"/>
    <w:rsid w:val="00AA5CDB"/>
    <w:rsid w:val="00AA63E3"/>
    <w:rsid w:val="00AA7064"/>
    <w:rsid w:val="00AB06F2"/>
    <w:rsid w:val="00AB128F"/>
    <w:rsid w:val="00AB149A"/>
    <w:rsid w:val="00AB3649"/>
    <w:rsid w:val="00AB4894"/>
    <w:rsid w:val="00AB4C86"/>
    <w:rsid w:val="00AB5733"/>
    <w:rsid w:val="00AB633F"/>
    <w:rsid w:val="00AB6D6C"/>
    <w:rsid w:val="00AB6FF8"/>
    <w:rsid w:val="00AB7655"/>
    <w:rsid w:val="00AB77AD"/>
    <w:rsid w:val="00AB7BE6"/>
    <w:rsid w:val="00AB7F47"/>
    <w:rsid w:val="00AC0041"/>
    <w:rsid w:val="00AC0273"/>
    <w:rsid w:val="00AC06B8"/>
    <w:rsid w:val="00AC0766"/>
    <w:rsid w:val="00AC14F6"/>
    <w:rsid w:val="00AC2096"/>
    <w:rsid w:val="00AC2F64"/>
    <w:rsid w:val="00AC3854"/>
    <w:rsid w:val="00AC4A02"/>
    <w:rsid w:val="00AC4CEE"/>
    <w:rsid w:val="00AC5282"/>
    <w:rsid w:val="00AC52B8"/>
    <w:rsid w:val="00AC53D4"/>
    <w:rsid w:val="00AC55CD"/>
    <w:rsid w:val="00AC60A1"/>
    <w:rsid w:val="00AC646C"/>
    <w:rsid w:val="00AC6B94"/>
    <w:rsid w:val="00AC6F28"/>
    <w:rsid w:val="00AC73B2"/>
    <w:rsid w:val="00AC73D3"/>
    <w:rsid w:val="00AC793A"/>
    <w:rsid w:val="00AC7E26"/>
    <w:rsid w:val="00AD0044"/>
    <w:rsid w:val="00AD064B"/>
    <w:rsid w:val="00AD0B4D"/>
    <w:rsid w:val="00AD0DFA"/>
    <w:rsid w:val="00AD12B2"/>
    <w:rsid w:val="00AD12F0"/>
    <w:rsid w:val="00AD15EB"/>
    <w:rsid w:val="00AD1A13"/>
    <w:rsid w:val="00AD1E3E"/>
    <w:rsid w:val="00AD1F9F"/>
    <w:rsid w:val="00AD21AE"/>
    <w:rsid w:val="00AD370D"/>
    <w:rsid w:val="00AD3D53"/>
    <w:rsid w:val="00AD3DA8"/>
    <w:rsid w:val="00AD4191"/>
    <w:rsid w:val="00AD41F1"/>
    <w:rsid w:val="00AD4F07"/>
    <w:rsid w:val="00AD5A60"/>
    <w:rsid w:val="00AD5EDD"/>
    <w:rsid w:val="00AD60C6"/>
    <w:rsid w:val="00AD629D"/>
    <w:rsid w:val="00AD6661"/>
    <w:rsid w:val="00AD66FC"/>
    <w:rsid w:val="00AD69F6"/>
    <w:rsid w:val="00AD6E67"/>
    <w:rsid w:val="00AD6F7F"/>
    <w:rsid w:val="00AD7480"/>
    <w:rsid w:val="00AD78C0"/>
    <w:rsid w:val="00AD7CB0"/>
    <w:rsid w:val="00AE0631"/>
    <w:rsid w:val="00AE1608"/>
    <w:rsid w:val="00AE1D06"/>
    <w:rsid w:val="00AE1D86"/>
    <w:rsid w:val="00AE2049"/>
    <w:rsid w:val="00AE248E"/>
    <w:rsid w:val="00AE2579"/>
    <w:rsid w:val="00AE28DF"/>
    <w:rsid w:val="00AE3397"/>
    <w:rsid w:val="00AE33D1"/>
    <w:rsid w:val="00AE3469"/>
    <w:rsid w:val="00AE39C7"/>
    <w:rsid w:val="00AE3CF3"/>
    <w:rsid w:val="00AE3E70"/>
    <w:rsid w:val="00AE3EC3"/>
    <w:rsid w:val="00AE4055"/>
    <w:rsid w:val="00AE42D8"/>
    <w:rsid w:val="00AE5CC3"/>
    <w:rsid w:val="00AE661A"/>
    <w:rsid w:val="00AE6637"/>
    <w:rsid w:val="00AE77A3"/>
    <w:rsid w:val="00AE7887"/>
    <w:rsid w:val="00AE797A"/>
    <w:rsid w:val="00AF06A5"/>
    <w:rsid w:val="00AF0BBF"/>
    <w:rsid w:val="00AF0E77"/>
    <w:rsid w:val="00AF15EA"/>
    <w:rsid w:val="00AF1A5F"/>
    <w:rsid w:val="00AF1B8F"/>
    <w:rsid w:val="00AF1F58"/>
    <w:rsid w:val="00AF202E"/>
    <w:rsid w:val="00AF24AF"/>
    <w:rsid w:val="00AF4263"/>
    <w:rsid w:val="00AF4D1A"/>
    <w:rsid w:val="00AF62D3"/>
    <w:rsid w:val="00AF6DE9"/>
    <w:rsid w:val="00AF724C"/>
    <w:rsid w:val="00AF7636"/>
    <w:rsid w:val="00AF7737"/>
    <w:rsid w:val="00B002AC"/>
    <w:rsid w:val="00B00457"/>
    <w:rsid w:val="00B00713"/>
    <w:rsid w:val="00B00F69"/>
    <w:rsid w:val="00B01250"/>
    <w:rsid w:val="00B01282"/>
    <w:rsid w:val="00B014F2"/>
    <w:rsid w:val="00B0167B"/>
    <w:rsid w:val="00B01749"/>
    <w:rsid w:val="00B01D18"/>
    <w:rsid w:val="00B02516"/>
    <w:rsid w:val="00B02BBC"/>
    <w:rsid w:val="00B02E57"/>
    <w:rsid w:val="00B03077"/>
    <w:rsid w:val="00B047E3"/>
    <w:rsid w:val="00B04C0B"/>
    <w:rsid w:val="00B054F0"/>
    <w:rsid w:val="00B055BA"/>
    <w:rsid w:val="00B05710"/>
    <w:rsid w:val="00B05A9A"/>
    <w:rsid w:val="00B0638C"/>
    <w:rsid w:val="00B066B2"/>
    <w:rsid w:val="00B068AF"/>
    <w:rsid w:val="00B06AE1"/>
    <w:rsid w:val="00B07A6F"/>
    <w:rsid w:val="00B07A95"/>
    <w:rsid w:val="00B102A9"/>
    <w:rsid w:val="00B103C6"/>
    <w:rsid w:val="00B1081D"/>
    <w:rsid w:val="00B10A46"/>
    <w:rsid w:val="00B10CB4"/>
    <w:rsid w:val="00B10DD7"/>
    <w:rsid w:val="00B11667"/>
    <w:rsid w:val="00B1286B"/>
    <w:rsid w:val="00B129A2"/>
    <w:rsid w:val="00B1309F"/>
    <w:rsid w:val="00B132DB"/>
    <w:rsid w:val="00B137B0"/>
    <w:rsid w:val="00B13A30"/>
    <w:rsid w:val="00B1422C"/>
    <w:rsid w:val="00B1437E"/>
    <w:rsid w:val="00B144DD"/>
    <w:rsid w:val="00B14E22"/>
    <w:rsid w:val="00B150F3"/>
    <w:rsid w:val="00B15263"/>
    <w:rsid w:val="00B16C12"/>
    <w:rsid w:val="00B17C2A"/>
    <w:rsid w:val="00B17FD4"/>
    <w:rsid w:val="00B203B3"/>
    <w:rsid w:val="00B20744"/>
    <w:rsid w:val="00B2141C"/>
    <w:rsid w:val="00B2184A"/>
    <w:rsid w:val="00B2343E"/>
    <w:rsid w:val="00B242ED"/>
    <w:rsid w:val="00B245CD"/>
    <w:rsid w:val="00B245F4"/>
    <w:rsid w:val="00B24721"/>
    <w:rsid w:val="00B24AA2"/>
    <w:rsid w:val="00B24ECB"/>
    <w:rsid w:val="00B25861"/>
    <w:rsid w:val="00B25864"/>
    <w:rsid w:val="00B25984"/>
    <w:rsid w:val="00B259B8"/>
    <w:rsid w:val="00B2621E"/>
    <w:rsid w:val="00B267DB"/>
    <w:rsid w:val="00B272F7"/>
    <w:rsid w:val="00B275B9"/>
    <w:rsid w:val="00B278F7"/>
    <w:rsid w:val="00B27AD9"/>
    <w:rsid w:val="00B27E48"/>
    <w:rsid w:val="00B30084"/>
    <w:rsid w:val="00B30A3E"/>
    <w:rsid w:val="00B30E1F"/>
    <w:rsid w:val="00B31AF4"/>
    <w:rsid w:val="00B31F7D"/>
    <w:rsid w:val="00B32085"/>
    <w:rsid w:val="00B32591"/>
    <w:rsid w:val="00B32DA4"/>
    <w:rsid w:val="00B33600"/>
    <w:rsid w:val="00B3393E"/>
    <w:rsid w:val="00B33E43"/>
    <w:rsid w:val="00B341FA"/>
    <w:rsid w:val="00B343E6"/>
    <w:rsid w:val="00B34CDF"/>
    <w:rsid w:val="00B34FF1"/>
    <w:rsid w:val="00B353EB"/>
    <w:rsid w:val="00B3544B"/>
    <w:rsid w:val="00B357D2"/>
    <w:rsid w:val="00B35ECA"/>
    <w:rsid w:val="00B35F7A"/>
    <w:rsid w:val="00B35FD6"/>
    <w:rsid w:val="00B3678F"/>
    <w:rsid w:val="00B37010"/>
    <w:rsid w:val="00B3778B"/>
    <w:rsid w:val="00B40231"/>
    <w:rsid w:val="00B4028B"/>
    <w:rsid w:val="00B406BE"/>
    <w:rsid w:val="00B40A9E"/>
    <w:rsid w:val="00B40C0C"/>
    <w:rsid w:val="00B40D4F"/>
    <w:rsid w:val="00B4134B"/>
    <w:rsid w:val="00B41595"/>
    <w:rsid w:val="00B415FC"/>
    <w:rsid w:val="00B4181F"/>
    <w:rsid w:val="00B41C81"/>
    <w:rsid w:val="00B424EE"/>
    <w:rsid w:val="00B4290A"/>
    <w:rsid w:val="00B429CC"/>
    <w:rsid w:val="00B42C93"/>
    <w:rsid w:val="00B43524"/>
    <w:rsid w:val="00B43A71"/>
    <w:rsid w:val="00B43BCF"/>
    <w:rsid w:val="00B43CA9"/>
    <w:rsid w:val="00B43E1D"/>
    <w:rsid w:val="00B44A2B"/>
    <w:rsid w:val="00B44B20"/>
    <w:rsid w:val="00B44D96"/>
    <w:rsid w:val="00B45387"/>
    <w:rsid w:val="00B4580A"/>
    <w:rsid w:val="00B45EB8"/>
    <w:rsid w:val="00B45F48"/>
    <w:rsid w:val="00B462D2"/>
    <w:rsid w:val="00B46305"/>
    <w:rsid w:val="00B47C16"/>
    <w:rsid w:val="00B47D65"/>
    <w:rsid w:val="00B50C27"/>
    <w:rsid w:val="00B517B7"/>
    <w:rsid w:val="00B51A41"/>
    <w:rsid w:val="00B51BF2"/>
    <w:rsid w:val="00B52AA3"/>
    <w:rsid w:val="00B52D37"/>
    <w:rsid w:val="00B539A1"/>
    <w:rsid w:val="00B54608"/>
    <w:rsid w:val="00B549CF"/>
    <w:rsid w:val="00B54A08"/>
    <w:rsid w:val="00B54BA5"/>
    <w:rsid w:val="00B551F3"/>
    <w:rsid w:val="00B553A2"/>
    <w:rsid w:val="00B5602B"/>
    <w:rsid w:val="00B564D9"/>
    <w:rsid w:val="00B56A0C"/>
    <w:rsid w:val="00B56DF7"/>
    <w:rsid w:val="00B57437"/>
    <w:rsid w:val="00B574DB"/>
    <w:rsid w:val="00B577AA"/>
    <w:rsid w:val="00B57F03"/>
    <w:rsid w:val="00B57F4B"/>
    <w:rsid w:val="00B602E7"/>
    <w:rsid w:val="00B60491"/>
    <w:rsid w:val="00B618E6"/>
    <w:rsid w:val="00B61B21"/>
    <w:rsid w:val="00B61BBD"/>
    <w:rsid w:val="00B61E82"/>
    <w:rsid w:val="00B62A27"/>
    <w:rsid w:val="00B63170"/>
    <w:rsid w:val="00B63841"/>
    <w:rsid w:val="00B63D5F"/>
    <w:rsid w:val="00B6423F"/>
    <w:rsid w:val="00B64260"/>
    <w:rsid w:val="00B642AC"/>
    <w:rsid w:val="00B64D3A"/>
    <w:rsid w:val="00B654CC"/>
    <w:rsid w:val="00B65591"/>
    <w:rsid w:val="00B655C1"/>
    <w:rsid w:val="00B6586E"/>
    <w:rsid w:val="00B659D3"/>
    <w:rsid w:val="00B65A58"/>
    <w:rsid w:val="00B65B89"/>
    <w:rsid w:val="00B663B2"/>
    <w:rsid w:val="00B66692"/>
    <w:rsid w:val="00B6686F"/>
    <w:rsid w:val="00B67101"/>
    <w:rsid w:val="00B677C3"/>
    <w:rsid w:val="00B677F5"/>
    <w:rsid w:val="00B67821"/>
    <w:rsid w:val="00B67AA2"/>
    <w:rsid w:val="00B67B03"/>
    <w:rsid w:val="00B67D43"/>
    <w:rsid w:val="00B67FC9"/>
    <w:rsid w:val="00B70598"/>
    <w:rsid w:val="00B7069F"/>
    <w:rsid w:val="00B710AF"/>
    <w:rsid w:val="00B7154F"/>
    <w:rsid w:val="00B71C00"/>
    <w:rsid w:val="00B71CBC"/>
    <w:rsid w:val="00B71D63"/>
    <w:rsid w:val="00B72137"/>
    <w:rsid w:val="00B722EC"/>
    <w:rsid w:val="00B7265C"/>
    <w:rsid w:val="00B737E3"/>
    <w:rsid w:val="00B73925"/>
    <w:rsid w:val="00B73C4A"/>
    <w:rsid w:val="00B74E4A"/>
    <w:rsid w:val="00B76197"/>
    <w:rsid w:val="00B7688E"/>
    <w:rsid w:val="00B76B37"/>
    <w:rsid w:val="00B76B43"/>
    <w:rsid w:val="00B76F05"/>
    <w:rsid w:val="00B77112"/>
    <w:rsid w:val="00B773F3"/>
    <w:rsid w:val="00B774B2"/>
    <w:rsid w:val="00B77D06"/>
    <w:rsid w:val="00B8032F"/>
    <w:rsid w:val="00B808B8"/>
    <w:rsid w:val="00B80985"/>
    <w:rsid w:val="00B80E5A"/>
    <w:rsid w:val="00B81387"/>
    <w:rsid w:val="00B8142E"/>
    <w:rsid w:val="00B81457"/>
    <w:rsid w:val="00B81500"/>
    <w:rsid w:val="00B81985"/>
    <w:rsid w:val="00B81C9A"/>
    <w:rsid w:val="00B81EE6"/>
    <w:rsid w:val="00B8210C"/>
    <w:rsid w:val="00B827A6"/>
    <w:rsid w:val="00B830A7"/>
    <w:rsid w:val="00B83249"/>
    <w:rsid w:val="00B8399D"/>
    <w:rsid w:val="00B8596F"/>
    <w:rsid w:val="00B85B6E"/>
    <w:rsid w:val="00B860B8"/>
    <w:rsid w:val="00B86241"/>
    <w:rsid w:val="00B86B24"/>
    <w:rsid w:val="00B87D06"/>
    <w:rsid w:val="00B90205"/>
    <w:rsid w:val="00B903EB"/>
    <w:rsid w:val="00B905AC"/>
    <w:rsid w:val="00B9080B"/>
    <w:rsid w:val="00B90886"/>
    <w:rsid w:val="00B90C30"/>
    <w:rsid w:val="00B90EA6"/>
    <w:rsid w:val="00B9108D"/>
    <w:rsid w:val="00B91CBD"/>
    <w:rsid w:val="00B92071"/>
    <w:rsid w:val="00B929C2"/>
    <w:rsid w:val="00B92CE8"/>
    <w:rsid w:val="00B93417"/>
    <w:rsid w:val="00B9342C"/>
    <w:rsid w:val="00B93621"/>
    <w:rsid w:val="00B9385B"/>
    <w:rsid w:val="00B941D8"/>
    <w:rsid w:val="00B945DF"/>
    <w:rsid w:val="00B95600"/>
    <w:rsid w:val="00B9567E"/>
    <w:rsid w:val="00B95921"/>
    <w:rsid w:val="00B9598D"/>
    <w:rsid w:val="00B95E7E"/>
    <w:rsid w:val="00B9692D"/>
    <w:rsid w:val="00B97483"/>
    <w:rsid w:val="00B977DA"/>
    <w:rsid w:val="00BA084F"/>
    <w:rsid w:val="00BA0F10"/>
    <w:rsid w:val="00BA1020"/>
    <w:rsid w:val="00BA141E"/>
    <w:rsid w:val="00BA186E"/>
    <w:rsid w:val="00BA1B0A"/>
    <w:rsid w:val="00BA229F"/>
    <w:rsid w:val="00BA253E"/>
    <w:rsid w:val="00BA2A73"/>
    <w:rsid w:val="00BA2C07"/>
    <w:rsid w:val="00BA35ED"/>
    <w:rsid w:val="00BA37DA"/>
    <w:rsid w:val="00BA45D1"/>
    <w:rsid w:val="00BA4CB9"/>
    <w:rsid w:val="00BA5FE2"/>
    <w:rsid w:val="00BA624D"/>
    <w:rsid w:val="00BA6344"/>
    <w:rsid w:val="00BA6F58"/>
    <w:rsid w:val="00BA73DF"/>
    <w:rsid w:val="00BB093A"/>
    <w:rsid w:val="00BB0DFC"/>
    <w:rsid w:val="00BB12B6"/>
    <w:rsid w:val="00BB13E4"/>
    <w:rsid w:val="00BB1D9B"/>
    <w:rsid w:val="00BB2384"/>
    <w:rsid w:val="00BB23C7"/>
    <w:rsid w:val="00BB2571"/>
    <w:rsid w:val="00BB2D2F"/>
    <w:rsid w:val="00BB2D85"/>
    <w:rsid w:val="00BB2F70"/>
    <w:rsid w:val="00BB3178"/>
    <w:rsid w:val="00BB3CBA"/>
    <w:rsid w:val="00BB3E5E"/>
    <w:rsid w:val="00BB45A4"/>
    <w:rsid w:val="00BB4697"/>
    <w:rsid w:val="00BB4808"/>
    <w:rsid w:val="00BB5B70"/>
    <w:rsid w:val="00BB606E"/>
    <w:rsid w:val="00BB60C6"/>
    <w:rsid w:val="00BB632C"/>
    <w:rsid w:val="00BB69A1"/>
    <w:rsid w:val="00BB6DBC"/>
    <w:rsid w:val="00BB6E62"/>
    <w:rsid w:val="00BB6EC3"/>
    <w:rsid w:val="00BB7528"/>
    <w:rsid w:val="00BB791B"/>
    <w:rsid w:val="00BC0184"/>
    <w:rsid w:val="00BC05F5"/>
    <w:rsid w:val="00BC16E0"/>
    <w:rsid w:val="00BC1BC9"/>
    <w:rsid w:val="00BC1FC3"/>
    <w:rsid w:val="00BC27DD"/>
    <w:rsid w:val="00BC32F2"/>
    <w:rsid w:val="00BC373C"/>
    <w:rsid w:val="00BC3A47"/>
    <w:rsid w:val="00BC4AFA"/>
    <w:rsid w:val="00BC4E5E"/>
    <w:rsid w:val="00BC51A7"/>
    <w:rsid w:val="00BC5609"/>
    <w:rsid w:val="00BC5BC2"/>
    <w:rsid w:val="00BC5F69"/>
    <w:rsid w:val="00BC6019"/>
    <w:rsid w:val="00BC60E5"/>
    <w:rsid w:val="00BC654E"/>
    <w:rsid w:val="00BC65E5"/>
    <w:rsid w:val="00BC6996"/>
    <w:rsid w:val="00BC7288"/>
    <w:rsid w:val="00BC7A9D"/>
    <w:rsid w:val="00BC7E72"/>
    <w:rsid w:val="00BD0140"/>
    <w:rsid w:val="00BD064A"/>
    <w:rsid w:val="00BD0956"/>
    <w:rsid w:val="00BD0C15"/>
    <w:rsid w:val="00BD1196"/>
    <w:rsid w:val="00BD182D"/>
    <w:rsid w:val="00BD1A7E"/>
    <w:rsid w:val="00BD1F30"/>
    <w:rsid w:val="00BD2803"/>
    <w:rsid w:val="00BD287C"/>
    <w:rsid w:val="00BD2D37"/>
    <w:rsid w:val="00BD3708"/>
    <w:rsid w:val="00BD3DBB"/>
    <w:rsid w:val="00BD408D"/>
    <w:rsid w:val="00BD414F"/>
    <w:rsid w:val="00BD45E3"/>
    <w:rsid w:val="00BD462A"/>
    <w:rsid w:val="00BD4827"/>
    <w:rsid w:val="00BD5809"/>
    <w:rsid w:val="00BD6722"/>
    <w:rsid w:val="00BD6FF5"/>
    <w:rsid w:val="00BD7382"/>
    <w:rsid w:val="00BD74FB"/>
    <w:rsid w:val="00BD7776"/>
    <w:rsid w:val="00BD7BF3"/>
    <w:rsid w:val="00BD7E30"/>
    <w:rsid w:val="00BE08BE"/>
    <w:rsid w:val="00BE0ED5"/>
    <w:rsid w:val="00BE0F5C"/>
    <w:rsid w:val="00BE1119"/>
    <w:rsid w:val="00BE1A05"/>
    <w:rsid w:val="00BE232D"/>
    <w:rsid w:val="00BE245A"/>
    <w:rsid w:val="00BE2B48"/>
    <w:rsid w:val="00BE3264"/>
    <w:rsid w:val="00BE341D"/>
    <w:rsid w:val="00BE3A04"/>
    <w:rsid w:val="00BE42A1"/>
    <w:rsid w:val="00BE4325"/>
    <w:rsid w:val="00BE5258"/>
    <w:rsid w:val="00BE55B4"/>
    <w:rsid w:val="00BE5CBC"/>
    <w:rsid w:val="00BE5D75"/>
    <w:rsid w:val="00BE5F2F"/>
    <w:rsid w:val="00BE6060"/>
    <w:rsid w:val="00BE6171"/>
    <w:rsid w:val="00BE6194"/>
    <w:rsid w:val="00BE68E2"/>
    <w:rsid w:val="00BE6EE6"/>
    <w:rsid w:val="00BE71C6"/>
    <w:rsid w:val="00BE7426"/>
    <w:rsid w:val="00BF0E7D"/>
    <w:rsid w:val="00BF1117"/>
    <w:rsid w:val="00BF16A4"/>
    <w:rsid w:val="00BF1B43"/>
    <w:rsid w:val="00BF1EC5"/>
    <w:rsid w:val="00BF283B"/>
    <w:rsid w:val="00BF28FC"/>
    <w:rsid w:val="00BF29A5"/>
    <w:rsid w:val="00BF32D7"/>
    <w:rsid w:val="00BF3750"/>
    <w:rsid w:val="00BF38EC"/>
    <w:rsid w:val="00BF3B36"/>
    <w:rsid w:val="00BF3EFB"/>
    <w:rsid w:val="00BF4573"/>
    <w:rsid w:val="00BF4712"/>
    <w:rsid w:val="00BF4718"/>
    <w:rsid w:val="00BF4887"/>
    <w:rsid w:val="00BF516D"/>
    <w:rsid w:val="00BF5675"/>
    <w:rsid w:val="00BF6E40"/>
    <w:rsid w:val="00BF78DE"/>
    <w:rsid w:val="00C0018C"/>
    <w:rsid w:val="00C00220"/>
    <w:rsid w:val="00C008CA"/>
    <w:rsid w:val="00C011A3"/>
    <w:rsid w:val="00C011B6"/>
    <w:rsid w:val="00C0125C"/>
    <w:rsid w:val="00C0134D"/>
    <w:rsid w:val="00C01360"/>
    <w:rsid w:val="00C0195E"/>
    <w:rsid w:val="00C0395A"/>
    <w:rsid w:val="00C045DA"/>
    <w:rsid w:val="00C0467F"/>
    <w:rsid w:val="00C05146"/>
    <w:rsid w:val="00C054B7"/>
    <w:rsid w:val="00C0575A"/>
    <w:rsid w:val="00C058EC"/>
    <w:rsid w:val="00C06DDF"/>
    <w:rsid w:val="00C077F7"/>
    <w:rsid w:val="00C0794F"/>
    <w:rsid w:val="00C07A77"/>
    <w:rsid w:val="00C07AEF"/>
    <w:rsid w:val="00C07BFE"/>
    <w:rsid w:val="00C07D02"/>
    <w:rsid w:val="00C07FB8"/>
    <w:rsid w:val="00C10134"/>
    <w:rsid w:val="00C105E5"/>
    <w:rsid w:val="00C10935"/>
    <w:rsid w:val="00C11610"/>
    <w:rsid w:val="00C116CC"/>
    <w:rsid w:val="00C12026"/>
    <w:rsid w:val="00C1220F"/>
    <w:rsid w:val="00C12347"/>
    <w:rsid w:val="00C12815"/>
    <w:rsid w:val="00C12C51"/>
    <w:rsid w:val="00C13582"/>
    <w:rsid w:val="00C153A0"/>
    <w:rsid w:val="00C15422"/>
    <w:rsid w:val="00C154A4"/>
    <w:rsid w:val="00C155B8"/>
    <w:rsid w:val="00C15EB4"/>
    <w:rsid w:val="00C16234"/>
    <w:rsid w:val="00C16424"/>
    <w:rsid w:val="00C16735"/>
    <w:rsid w:val="00C1676C"/>
    <w:rsid w:val="00C16C2A"/>
    <w:rsid w:val="00C20093"/>
    <w:rsid w:val="00C209AB"/>
    <w:rsid w:val="00C20E10"/>
    <w:rsid w:val="00C21AE5"/>
    <w:rsid w:val="00C22112"/>
    <w:rsid w:val="00C22470"/>
    <w:rsid w:val="00C224BC"/>
    <w:rsid w:val="00C229FA"/>
    <w:rsid w:val="00C23D4C"/>
    <w:rsid w:val="00C24358"/>
    <w:rsid w:val="00C258AF"/>
    <w:rsid w:val="00C25E28"/>
    <w:rsid w:val="00C26862"/>
    <w:rsid w:val="00C26C36"/>
    <w:rsid w:val="00C27122"/>
    <w:rsid w:val="00C27909"/>
    <w:rsid w:val="00C3087E"/>
    <w:rsid w:val="00C30A4A"/>
    <w:rsid w:val="00C31011"/>
    <w:rsid w:val="00C310A6"/>
    <w:rsid w:val="00C31D9D"/>
    <w:rsid w:val="00C328B9"/>
    <w:rsid w:val="00C33560"/>
    <w:rsid w:val="00C339E6"/>
    <w:rsid w:val="00C345FD"/>
    <w:rsid w:val="00C34C12"/>
    <w:rsid w:val="00C3526E"/>
    <w:rsid w:val="00C35647"/>
    <w:rsid w:val="00C356D3"/>
    <w:rsid w:val="00C35A65"/>
    <w:rsid w:val="00C362AE"/>
    <w:rsid w:val="00C364E8"/>
    <w:rsid w:val="00C37DAB"/>
    <w:rsid w:val="00C402CB"/>
    <w:rsid w:val="00C40377"/>
    <w:rsid w:val="00C40487"/>
    <w:rsid w:val="00C407F0"/>
    <w:rsid w:val="00C408DE"/>
    <w:rsid w:val="00C40992"/>
    <w:rsid w:val="00C422E8"/>
    <w:rsid w:val="00C42432"/>
    <w:rsid w:val="00C427A1"/>
    <w:rsid w:val="00C435F8"/>
    <w:rsid w:val="00C43790"/>
    <w:rsid w:val="00C43796"/>
    <w:rsid w:val="00C4380A"/>
    <w:rsid w:val="00C43832"/>
    <w:rsid w:val="00C43A13"/>
    <w:rsid w:val="00C44FD8"/>
    <w:rsid w:val="00C452F6"/>
    <w:rsid w:val="00C4546A"/>
    <w:rsid w:val="00C459E1"/>
    <w:rsid w:val="00C45F90"/>
    <w:rsid w:val="00C46A9A"/>
    <w:rsid w:val="00C46FFB"/>
    <w:rsid w:val="00C4785C"/>
    <w:rsid w:val="00C47C0A"/>
    <w:rsid w:val="00C505FD"/>
    <w:rsid w:val="00C507EB"/>
    <w:rsid w:val="00C50BD3"/>
    <w:rsid w:val="00C5100B"/>
    <w:rsid w:val="00C5112E"/>
    <w:rsid w:val="00C5135D"/>
    <w:rsid w:val="00C51414"/>
    <w:rsid w:val="00C514E2"/>
    <w:rsid w:val="00C51D28"/>
    <w:rsid w:val="00C523A6"/>
    <w:rsid w:val="00C5252F"/>
    <w:rsid w:val="00C526A2"/>
    <w:rsid w:val="00C527C3"/>
    <w:rsid w:val="00C52CE8"/>
    <w:rsid w:val="00C5327D"/>
    <w:rsid w:val="00C5385D"/>
    <w:rsid w:val="00C53B00"/>
    <w:rsid w:val="00C5412C"/>
    <w:rsid w:val="00C545C5"/>
    <w:rsid w:val="00C55353"/>
    <w:rsid w:val="00C56081"/>
    <w:rsid w:val="00C565D4"/>
    <w:rsid w:val="00C56725"/>
    <w:rsid w:val="00C56C6E"/>
    <w:rsid w:val="00C57102"/>
    <w:rsid w:val="00C571B5"/>
    <w:rsid w:val="00C578A5"/>
    <w:rsid w:val="00C60567"/>
    <w:rsid w:val="00C60DCD"/>
    <w:rsid w:val="00C61143"/>
    <w:rsid w:val="00C6188E"/>
    <w:rsid w:val="00C61C6B"/>
    <w:rsid w:val="00C61F4C"/>
    <w:rsid w:val="00C6249D"/>
    <w:rsid w:val="00C62BEC"/>
    <w:rsid w:val="00C62D78"/>
    <w:rsid w:val="00C62FE9"/>
    <w:rsid w:val="00C6407F"/>
    <w:rsid w:val="00C6501A"/>
    <w:rsid w:val="00C65531"/>
    <w:rsid w:val="00C65DD8"/>
    <w:rsid w:val="00C66424"/>
    <w:rsid w:val="00C673BA"/>
    <w:rsid w:val="00C70152"/>
    <w:rsid w:val="00C702F8"/>
    <w:rsid w:val="00C70CB1"/>
    <w:rsid w:val="00C70ECA"/>
    <w:rsid w:val="00C71558"/>
    <w:rsid w:val="00C71CE6"/>
    <w:rsid w:val="00C725D0"/>
    <w:rsid w:val="00C72727"/>
    <w:rsid w:val="00C729CE"/>
    <w:rsid w:val="00C73863"/>
    <w:rsid w:val="00C744C6"/>
    <w:rsid w:val="00C74590"/>
    <w:rsid w:val="00C745B9"/>
    <w:rsid w:val="00C74968"/>
    <w:rsid w:val="00C750B3"/>
    <w:rsid w:val="00C754F9"/>
    <w:rsid w:val="00C75533"/>
    <w:rsid w:val="00C7560A"/>
    <w:rsid w:val="00C7590E"/>
    <w:rsid w:val="00C75C9B"/>
    <w:rsid w:val="00C760DB"/>
    <w:rsid w:val="00C76D6D"/>
    <w:rsid w:val="00C7729D"/>
    <w:rsid w:val="00C772B9"/>
    <w:rsid w:val="00C774C5"/>
    <w:rsid w:val="00C77544"/>
    <w:rsid w:val="00C77B13"/>
    <w:rsid w:val="00C80404"/>
    <w:rsid w:val="00C805F2"/>
    <w:rsid w:val="00C80B30"/>
    <w:rsid w:val="00C80D6B"/>
    <w:rsid w:val="00C80E9D"/>
    <w:rsid w:val="00C81A26"/>
    <w:rsid w:val="00C81B07"/>
    <w:rsid w:val="00C8205D"/>
    <w:rsid w:val="00C8238C"/>
    <w:rsid w:val="00C82CFE"/>
    <w:rsid w:val="00C82FE4"/>
    <w:rsid w:val="00C8313F"/>
    <w:rsid w:val="00C831A3"/>
    <w:rsid w:val="00C83242"/>
    <w:rsid w:val="00C83389"/>
    <w:rsid w:val="00C838A1"/>
    <w:rsid w:val="00C8416A"/>
    <w:rsid w:val="00C84C9F"/>
    <w:rsid w:val="00C85048"/>
    <w:rsid w:val="00C85339"/>
    <w:rsid w:val="00C8649A"/>
    <w:rsid w:val="00C86D42"/>
    <w:rsid w:val="00C86F24"/>
    <w:rsid w:val="00C87537"/>
    <w:rsid w:val="00C875B4"/>
    <w:rsid w:val="00C90A2C"/>
    <w:rsid w:val="00C9104E"/>
    <w:rsid w:val="00C9124C"/>
    <w:rsid w:val="00C91ADB"/>
    <w:rsid w:val="00C91EEE"/>
    <w:rsid w:val="00C92BF1"/>
    <w:rsid w:val="00C92E49"/>
    <w:rsid w:val="00C9396D"/>
    <w:rsid w:val="00C93A40"/>
    <w:rsid w:val="00C9467A"/>
    <w:rsid w:val="00C94BEE"/>
    <w:rsid w:val="00C94F32"/>
    <w:rsid w:val="00C94F54"/>
    <w:rsid w:val="00C9540B"/>
    <w:rsid w:val="00C95A22"/>
    <w:rsid w:val="00C9600D"/>
    <w:rsid w:val="00C9638E"/>
    <w:rsid w:val="00C96F1C"/>
    <w:rsid w:val="00C9710D"/>
    <w:rsid w:val="00C97280"/>
    <w:rsid w:val="00C977E8"/>
    <w:rsid w:val="00CA0970"/>
    <w:rsid w:val="00CA0DAF"/>
    <w:rsid w:val="00CA0EE5"/>
    <w:rsid w:val="00CA1040"/>
    <w:rsid w:val="00CA16C8"/>
    <w:rsid w:val="00CA1D9C"/>
    <w:rsid w:val="00CA22DA"/>
    <w:rsid w:val="00CA2575"/>
    <w:rsid w:val="00CA2B22"/>
    <w:rsid w:val="00CA2BFF"/>
    <w:rsid w:val="00CA2CD9"/>
    <w:rsid w:val="00CA3262"/>
    <w:rsid w:val="00CA326F"/>
    <w:rsid w:val="00CA3712"/>
    <w:rsid w:val="00CA37F6"/>
    <w:rsid w:val="00CA3B79"/>
    <w:rsid w:val="00CA4070"/>
    <w:rsid w:val="00CA4629"/>
    <w:rsid w:val="00CA50E9"/>
    <w:rsid w:val="00CA520C"/>
    <w:rsid w:val="00CA593B"/>
    <w:rsid w:val="00CA5EE7"/>
    <w:rsid w:val="00CA6477"/>
    <w:rsid w:val="00CA7BE0"/>
    <w:rsid w:val="00CA7D07"/>
    <w:rsid w:val="00CB0001"/>
    <w:rsid w:val="00CB16B8"/>
    <w:rsid w:val="00CB1848"/>
    <w:rsid w:val="00CB1C32"/>
    <w:rsid w:val="00CB1E46"/>
    <w:rsid w:val="00CB23EB"/>
    <w:rsid w:val="00CB2CDB"/>
    <w:rsid w:val="00CB330A"/>
    <w:rsid w:val="00CB3BD6"/>
    <w:rsid w:val="00CB3D3B"/>
    <w:rsid w:val="00CB421D"/>
    <w:rsid w:val="00CB48D2"/>
    <w:rsid w:val="00CB5C95"/>
    <w:rsid w:val="00CB5D71"/>
    <w:rsid w:val="00CB600D"/>
    <w:rsid w:val="00CB6690"/>
    <w:rsid w:val="00CB74FD"/>
    <w:rsid w:val="00CB75B2"/>
    <w:rsid w:val="00CB7A24"/>
    <w:rsid w:val="00CB7FB1"/>
    <w:rsid w:val="00CB7FB5"/>
    <w:rsid w:val="00CC0544"/>
    <w:rsid w:val="00CC06F4"/>
    <w:rsid w:val="00CC0B11"/>
    <w:rsid w:val="00CC0BA8"/>
    <w:rsid w:val="00CC1096"/>
    <w:rsid w:val="00CC1851"/>
    <w:rsid w:val="00CC1E4A"/>
    <w:rsid w:val="00CC2168"/>
    <w:rsid w:val="00CC2343"/>
    <w:rsid w:val="00CC2BEE"/>
    <w:rsid w:val="00CC2DF3"/>
    <w:rsid w:val="00CC2E9F"/>
    <w:rsid w:val="00CC37A1"/>
    <w:rsid w:val="00CC3ABB"/>
    <w:rsid w:val="00CC3CAC"/>
    <w:rsid w:val="00CC3F6C"/>
    <w:rsid w:val="00CC3F9D"/>
    <w:rsid w:val="00CC3FC0"/>
    <w:rsid w:val="00CC41B3"/>
    <w:rsid w:val="00CC460D"/>
    <w:rsid w:val="00CC557C"/>
    <w:rsid w:val="00CC587A"/>
    <w:rsid w:val="00CC5B11"/>
    <w:rsid w:val="00CC6241"/>
    <w:rsid w:val="00CC6730"/>
    <w:rsid w:val="00CC6AEF"/>
    <w:rsid w:val="00CC6EC0"/>
    <w:rsid w:val="00CC70CD"/>
    <w:rsid w:val="00CC7390"/>
    <w:rsid w:val="00CC77EB"/>
    <w:rsid w:val="00CC7821"/>
    <w:rsid w:val="00CD0161"/>
    <w:rsid w:val="00CD0AB9"/>
    <w:rsid w:val="00CD0BB6"/>
    <w:rsid w:val="00CD0E5C"/>
    <w:rsid w:val="00CD10A1"/>
    <w:rsid w:val="00CD1807"/>
    <w:rsid w:val="00CD1F02"/>
    <w:rsid w:val="00CD3249"/>
    <w:rsid w:val="00CD3C47"/>
    <w:rsid w:val="00CD40A4"/>
    <w:rsid w:val="00CD43C0"/>
    <w:rsid w:val="00CD4931"/>
    <w:rsid w:val="00CD544B"/>
    <w:rsid w:val="00CD602D"/>
    <w:rsid w:val="00CD6E32"/>
    <w:rsid w:val="00CD7869"/>
    <w:rsid w:val="00CD7FDB"/>
    <w:rsid w:val="00CE0109"/>
    <w:rsid w:val="00CE0708"/>
    <w:rsid w:val="00CE08BD"/>
    <w:rsid w:val="00CE0DDD"/>
    <w:rsid w:val="00CE13C4"/>
    <w:rsid w:val="00CE22B1"/>
    <w:rsid w:val="00CE2E54"/>
    <w:rsid w:val="00CE3366"/>
    <w:rsid w:val="00CE386E"/>
    <w:rsid w:val="00CE3E75"/>
    <w:rsid w:val="00CE46E1"/>
    <w:rsid w:val="00CE46F3"/>
    <w:rsid w:val="00CE49A9"/>
    <w:rsid w:val="00CE5058"/>
    <w:rsid w:val="00CE55EE"/>
    <w:rsid w:val="00CE56F9"/>
    <w:rsid w:val="00CE58BB"/>
    <w:rsid w:val="00CE58EF"/>
    <w:rsid w:val="00CE5F8A"/>
    <w:rsid w:val="00CE6227"/>
    <w:rsid w:val="00CE691C"/>
    <w:rsid w:val="00CE6EB3"/>
    <w:rsid w:val="00CE7A20"/>
    <w:rsid w:val="00CE7E9F"/>
    <w:rsid w:val="00CF036D"/>
    <w:rsid w:val="00CF1277"/>
    <w:rsid w:val="00CF2307"/>
    <w:rsid w:val="00CF2606"/>
    <w:rsid w:val="00CF276A"/>
    <w:rsid w:val="00CF28F9"/>
    <w:rsid w:val="00CF2D4C"/>
    <w:rsid w:val="00CF3C52"/>
    <w:rsid w:val="00CF4F02"/>
    <w:rsid w:val="00CF6C44"/>
    <w:rsid w:val="00CF7224"/>
    <w:rsid w:val="00D000AA"/>
    <w:rsid w:val="00D0012F"/>
    <w:rsid w:val="00D00931"/>
    <w:rsid w:val="00D010B6"/>
    <w:rsid w:val="00D01479"/>
    <w:rsid w:val="00D0170C"/>
    <w:rsid w:val="00D01C89"/>
    <w:rsid w:val="00D02105"/>
    <w:rsid w:val="00D02CB6"/>
    <w:rsid w:val="00D02E3B"/>
    <w:rsid w:val="00D02E88"/>
    <w:rsid w:val="00D033F0"/>
    <w:rsid w:val="00D03C6F"/>
    <w:rsid w:val="00D04915"/>
    <w:rsid w:val="00D04940"/>
    <w:rsid w:val="00D057E0"/>
    <w:rsid w:val="00D05F5A"/>
    <w:rsid w:val="00D0689F"/>
    <w:rsid w:val="00D06C30"/>
    <w:rsid w:val="00D0737E"/>
    <w:rsid w:val="00D07EF5"/>
    <w:rsid w:val="00D10170"/>
    <w:rsid w:val="00D1065E"/>
    <w:rsid w:val="00D10813"/>
    <w:rsid w:val="00D11AAA"/>
    <w:rsid w:val="00D127F5"/>
    <w:rsid w:val="00D128F6"/>
    <w:rsid w:val="00D1303F"/>
    <w:rsid w:val="00D13155"/>
    <w:rsid w:val="00D13740"/>
    <w:rsid w:val="00D13AC3"/>
    <w:rsid w:val="00D13FDB"/>
    <w:rsid w:val="00D13FFA"/>
    <w:rsid w:val="00D14B89"/>
    <w:rsid w:val="00D15533"/>
    <w:rsid w:val="00D16339"/>
    <w:rsid w:val="00D166A5"/>
    <w:rsid w:val="00D17023"/>
    <w:rsid w:val="00D17430"/>
    <w:rsid w:val="00D1762D"/>
    <w:rsid w:val="00D17E9E"/>
    <w:rsid w:val="00D20145"/>
    <w:rsid w:val="00D20312"/>
    <w:rsid w:val="00D20675"/>
    <w:rsid w:val="00D20888"/>
    <w:rsid w:val="00D21BD6"/>
    <w:rsid w:val="00D21E1E"/>
    <w:rsid w:val="00D22716"/>
    <w:rsid w:val="00D22B68"/>
    <w:rsid w:val="00D23937"/>
    <w:rsid w:val="00D24089"/>
    <w:rsid w:val="00D24662"/>
    <w:rsid w:val="00D24885"/>
    <w:rsid w:val="00D25FC7"/>
    <w:rsid w:val="00D263E9"/>
    <w:rsid w:val="00D26584"/>
    <w:rsid w:val="00D27527"/>
    <w:rsid w:val="00D27A7E"/>
    <w:rsid w:val="00D30560"/>
    <w:rsid w:val="00D30675"/>
    <w:rsid w:val="00D307B4"/>
    <w:rsid w:val="00D30816"/>
    <w:rsid w:val="00D308AE"/>
    <w:rsid w:val="00D31149"/>
    <w:rsid w:val="00D313D0"/>
    <w:rsid w:val="00D31B36"/>
    <w:rsid w:val="00D32343"/>
    <w:rsid w:val="00D32567"/>
    <w:rsid w:val="00D325F8"/>
    <w:rsid w:val="00D32621"/>
    <w:rsid w:val="00D32DF7"/>
    <w:rsid w:val="00D33E5D"/>
    <w:rsid w:val="00D34071"/>
    <w:rsid w:val="00D3454A"/>
    <w:rsid w:val="00D34916"/>
    <w:rsid w:val="00D34B66"/>
    <w:rsid w:val="00D35A66"/>
    <w:rsid w:val="00D36064"/>
    <w:rsid w:val="00D36264"/>
    <w:rsid w:val="00D36B91"/>
    <w:rsid w:val="00D37CE6"/>
    <w:rsid w:val="00D40201"/>
    <w:rsid w:val="00D404DD"/>
    <w:rsid w:val="00D405DE"/>
    <w:rsid w:val="00D40D29"/>
    <w:rsid w:val="00D41306"/>
    <w:rsid w:val="00D41779"/>
    <w:rsid w:val="00D4182F"/>
    <w:rsid w:val="00D41C1D"/>
    <w:rsid w:val="00D427A7"/>
    <w:rsid w:val="00D435BF"/>
    <w:rsid w:val="00D45110"/>
    <w:rsid w:val="00D45809"/>
    <w:rsid w:val="00D45877"/>
    <w:rsid w:val="00D4675F"/>
    <w:rsid w:val="00D469F2"/>
    <w:rsid w:val="00D46DB0"/>
    <w:rsid w:val="00D46E83"/>
    <w:rsid w:val="00D4712B"/>
    <w:rsid w:val="00D47852"/>
    <w:rsid w:val="00D479E3"/>
    <w:rsid w:val="00D47D41"/>
    <w:rsid w:val="00D50721"/>
    <w:rsid w:val="00D5078F"/>
    <w:rsid w:val="00D50AA9"/>
    <w:rsid w:val="00D50D7E"/>
    <w:rsid w:val="00D5153D"/>
    <w:rsid w:val="00D51618"/>
    <w:rsid w:val="00D51F0A"/>
    <w:rsid w:val="00D520C4"/>
    <w:rsid w:val="00D521C2"/>
    <w:rsid w:val="00D52206"/>
    <w:rsid w:val="00D52974"/>
    <w:rsid w:val="00D53216"/>
    <w:rsid w:val="00D53637"/>
    <w:rsid w:val="00D53C86"/>
    <w:rsid w:val="00D543B4"/>
    <w:rsid w:val="00D54986"/>
    <w:rsid w:val="00D54EC5"/>
    <w:rsid w:val="00D555A1"/>
    <w:rsid w:val="00D55F51"/>
    <w:rsid w:val="00D56146"/>
    <w:rsid w:val="00D5627B"/>
    <w:rsid w:val="00D56AD8"/>
    <w:rsid w:val="00D56BEA"/>
    <w:rsid w:val="00D56E14"/>
    <w:rsid w:val="00D5773F"/>
    <w:rsid w:val="00D57A87"/>
    <w:rsid w:val="00D602B0"/>
    <w:rsid w:val="00D604C8"/>
    <w:rsid w:val="00D607CE"/>
    <w:rsid w:val="00D60F43"/>
    <w:rsid w:val="00D610A1"/>
    <w:rsid w:val="00D6190E"/>
    <w:rsid w:val="00D61A21"/>
    <w:rsid w:val="00D61C2A"/>
    <w:rsid w:val="00D61DA1"/>
    <w:rsid w:val="00D628C3"/>
    <w:rsid w:val="00D628C7"/>
    <w:rsid w:val="00D636E7"/>
    <w:rsid w:val="00D6377A"/>
    <w:rsid w:val="00D63E52"/>
    <w:rsid w:val="00D64569"/>
    <w:rsid w:val="00D64B62"/>
    <w:rsid w:val="00D65992"/>
    <w:rsid w:val="00D659B4"/>
    <w:rsid w:val="00D6659C"/>
    <w:rsid w:val="00D671DC"/>
    <w:rsid w:val="00D67375"/>
    <w:rsid w:val="00D67C98"/>
    <w:rsid w:val="00D70777"/>
    <w:rsid w:val="00D70883"/>
    <w:rsid w:val="00D71B68"/>
    <w:rsid w:val="00D71DC7"/>
    <w:rsid w:val="00D72095"/>
    <w:rsid w:val="00D725A3"/>
    <w:rsid w:val="00D725BA"/>
    <w:rsid w:val="00D72884"/>
    <w:rsid w:val="00D72C51"/>
    <w:rsid w:val="00D7349E"/>
    <w:rsid w:val="00D737D6"/>
    <w:rsid w:val="00D7387A"/>
    <w:rsid w:val="00D742EB"/>
    <w:rsid w:val="00D745A3"/>
    <w:rsid w:val="00D74AC6"/>
    <w:rsid w:val="00D74E1D"/>
    <w:rsid w:val="00D75723"/>
    <w:rsid w:val="00D7600F"/>
    <w:rsid w:val="00D7741C"/>
    <w:rsid w:val="00D77786"/>
    <w:rsid w:val="00D77DA4"/>
    <w:rsid w:val="00D8011B"/>
    <w:rsid w:val="00D80DB0"/>
    <w:rsid w:val="00D81A89"/>
    <w:rsid w:val="00D81AE6"/>
    <w:rsid w:val="00D81BC0"/>
    <w:rsid w:val="00D81C62"/>
    <w:rsid w:val="00D81E81"/>
    <w:rsid w:val="00D81EB8"/>
    <w:rsid w:val="00D820DA"/>
    <w:rsid w:val="00D8227B"/>
    <w:rsid w:val="00D829A6"/>
    <w:rsid w:val="00D830FB"/>
    <w:rsid w:val="00D8363F"/>
    <w:rsid w:val="00D837F7"/>
    <w:rsid w:val="00D83871"/>
    <w:rsid w:val="00D84146"/>
    <w:rsid w:val="00D8454A"/>
    <w:rsid w:val="00D84D8B"/>
    <w:rsid w:val="00D85949"/>
    <w:rsid w:val="00D8597B"/>
    <w:rsid w:val="00D85B90"/>
    <w:rsid w:val="00D8610D"/>
    <w:rsid w:val="00D86441"/>
    <w:rsid w:val="00D86989"/>
    <w:rsid w:val="00D86B5E"/>
    <w:rsid w:val="00D87363"/>
    <w:rsid w:val="00D87397"/>
    <w:rsid w:val="00D87CA4"/>
    <w:rsid w:val="00D9070E"/>
    <w:rsid w:val="00D909A9"/>
    <w:rsid w:val="00D90F35"/>
    <w:rsid w:val="00D912E0"/>
    <w:rsid w:val="00D9168A"/>
    <w:rsid w:val="00D9197B"/>
    <w:rsid w:val="00D91F4F"/>
    <w:rsid w:val="00D920B4"/>
    <w:rsid w:val="00D92BA7"/>
    <w:rsid w:val="00D9307D"/>
    <w:rsid w:val="00D93319"/>
    <w:rsid w:val="00D93456"/>
    <w:rsid w:val="00D9361D"/>
    <w:rsid w:val="00D9367C"/>
    <w:rsid w:val="00D93BA0"/>
    <w:rsid w:val="00D93E10"/>
    <w:rsid w:val="00D93F96"/>
    <w:rsid w:val="00D959BD"/>
    <w:rsid w:val="00D95D53"/>
    <w:rsid w:val="00D9609B"/>
    <w:rsid w:val="00D9693C"/>
    <w:rsid w:val="00D96F8D"/>
    <w:rsid w:val="00D97E19"/>
    <w:rsid w:val="00DA0105"/>
    <w:rsid w:val="00DA07D1"/>
    <w:rsid w:val="00DA118B"/>
    <w:rsid w:val="00DA1226"/>
    <w:rsid w:val="00DA130D"/>
    <w:rsid w:val="00DA133A"/>
    <w:rsid w:val="00DA18AC"/>
    <w:rsid w:val="00DA1DEE"/>
    <w:rsid w:val="00DA1E96"/>
    <w:rsid w:val="00DA21AC"/>
    <w:rsid w:val="00DA2CDD"/>
    <w:rsid w:val="00DA2D8E"/>
    <w:rsid w:val="00DA3A1F"/>
    <w:rsid w:val="00DA3AD0"/>
    <w:rsid w:val="00DA3E63"/>
    <w:rsid w:val="00DA4034"/>
    <w:rsid w:val="00DA44DF"/>
    <w:rsid w:val="00DA4979"/>
    <w:rsid w:val="00DA4C3F"/>
    <w:rsid w:val="00DA4E31"/>
    <w:rsid w:val="00DA54DA"/>
    <w:rsid w:val="00DA5693"/>
    <w:rsid w:val="00DA6006"/>
    <w:rsid w:val="00DA6040"/>
    <w:rsid w:val="00DA721F"/>
    <w:rsid w:val="00DA7319"/>
    <w:rsid w:val="00DA73B5"/>
    <w:rsid w:val="00DA7CEF"/>
    <w:rsid w:val="00DB0232"/>
    <w:rsid w:val="00DB0602"/>
    <w:rsid w:val="00DB08F2"/>
    <w:rsid w:val="00DB103B"/>
    <w:rsid w:val="00DB11A0"/>
    <w:rsid w:val="00DB12FE"/>
    <w:rsid w:val="00DB1583"/>
    <w:rsid w:val="00DB15BB"/>
    <w:rsid w:val="00DB1835"/>
    <w:rsid w:val="00DB1DEB"/>
    <w:rsid w:val="00DB2637"/>
    <w:rsid w:val="00DB2AF2"/>
    <w:rsid w:val="00DB2C07"/>
    <w:rsid w:val="00DB2CAC"/>
    <w:rsid w:val="00DB3101"/>
    <w:rsid w:val="00DB314F"/>
    <w:rsid w:val="00DB3564"/>
    <w:rsid w:val="00DB3580"/>
    <w:rsid w:val="00DB4008"/>
    <w:rsid w:val="00DB4436"/>
    <w:rsid w:val="00DB47CB"/>
    <w:rsid w:val="00DB4B1C"/>
    <w:rsid w:val="00DB4F36"/>
    <w:rsid w:val="00DB562E"/>
    <w:rsid w:val="00DB598E"/>
    <w:rsid w:val="00DB5B6C"/>
    <w:rsid w:val="00DB5E77"/>
    <w:rsid w:val="00DB6209"/>
    <w:rsid w:val="00DB66C4"/>
    <w:rsid w:val="00DB674C"/>
    <w:rsid w:val="00DB70C0"/>
    <w:rsid w:val="00DB7242"/>
    <w:rsid w:val="00DC0270"/>
    <w:rsid w:val="00DC0752"/>
    <w:rsid w:val="00DC0C3A"/>
    <w:rsid w:val="00DC0DFE"/>
    <w:rsid w:val="00DC13E3"/>
    <w:rsid w:val="00DC1EC2"/>
    <w:rsid w:val="00DC22F5"/>
    <w:rsid w:val="00DC27F9"/>
    <w:rsid w:val="00DC2C2C"/>
    <w:rsid w:val="00DC2E9C"/>
    <w:rsid w:val="00DC3577"/>
    <w:rsid w:val="00DC4336"/>
    <w:rsid w:val="00DC4574"/>
    <w:rsid w:val="00DC5B0E"/>
    <w:rsid w:val="00DC5F7F"/>
    <w:rsid w:val="00DC6EDB"/>
    <w:rsid w:val="00DC7889"/>
    <w:rsid w:val="00DD01B4"/>
    <w:rsid w:val="00DD020E"/>
    <w:rsid w:val="00DD0395"/>
    <w:rsid w:val="00DD11B4"/>
    <w:rsid w:val="00DD162B"/>
    <w:rsid w:val="00DD18DC"/>
    <w:rsid w:val="00DD1A6C"/>
    <w:rsid w:val="00DD2101"/>
    <w:rsid w:val="00DD23DB"/>
    <w:rsid w:val="00DD2654"/>
    <w:rsid w:val="00DD2FEA"/>
    <w:rsid w:val="00DD3783"/>
    <w:rsid w:val="00DD38C5"/>
    <w:rsid w:val="00DD3A8F"/>
    <w:rsid w:val="00DD3F8F"/>
    <w:rsid w:val="00DD413A"/>
    <w:rsid w:val="00DD4E59"/>
    <w:rsid w:val="00DD57ED"/>
    <w:rsid w:val="00DD5DDA"/>
    <w:rsid w:val="00DD6075"/>
    <w:rsid w:val="00DD6656"/>
    <w:rsid w:val="00DD6FD3"/>
    <w:rsid w:val="00DD7202"/>
    <w:rsid w:val="00DD7BBF"/>
    <w:rsid w:val="00DE0336"/>
    <w:rsid w:val="00DE03EF"/>
    <w:rsid w:val="00DE0467"/>
    <w:rsid w:val="00DE0FE8"/>
    <w:rsid w:val="00DE207E"/>
    <w:rsid w:val="00DE2379"/>
    <w:rsid w:val="00DE33CC"/>
    <w:rsid w:val="00DE3AFB"/>
    <w:rsid w:val="00DE4045"/>
    <w:rsid w:val="00DE435E"/>
    <w:rsid w:val="00DE4E31"/>
    <w:rsid w:val="00DE5E3B"/>
    <w:rsid w:val="00DE6021"/>
    <w:rsid w:val="00DE61DE"/>
    <w:rsid w:val="00DE6386"/>
    <w:rsid w:val="00DE6472"/>
    <w:rsid w:val="00DE787B"/>
    <w:rsid w:val="00DF0176"/>
    <w:rsid w:val="00DF03C2"/>
    <w:rsid w:val="00DF0DD4"/>
    <w:rsid w:val="00DF0F94"/>
    <w:rsid w:val="00DF1257"/>
    <w:rsid w:val="00DF14C3"/>
    <w:rsid w:val="00DF1F45"/>
    <w:rsid w:val="00DF2D2F"/>
    <w:rsid w:val="00DF2DE1"/>
    <w:rsid w:val="00DF3846"/>
    <w:rsid w:val="00DF3848"/>
    <w:rsid w:val="00DF38A6"/>
    <w:rsid w:val="00DF3CE9"/>
    <w:rsid w:val="00DF40F3"/>
    <w:rsid w:val="00DF42F9"/>
    <w:rsid w:val="00DF4E34"/>
    <w:rsid w:val="00DF4E47"/>
    <w:rsid w:val="00DF55CA"/>
    <w:rsid w:val="00DF5613"/>
    <w:rsid w:val="00DF586D"/>
    <w:rsid w:val="00DF63AC"/>
    <w:rsid w:val="00DF65C0"/>
    <w:rsid w:val="00DF69F3"/>
    <w:rsid w:val="00DF6A9F"/>
    <w:rsid w:val="00DF7933"/>
    <w:rsid w:val="00E0019F"/>
    <w:rsid w:val="00E006FE"/>
    <w:rsid w:val="00E00F4B"/>
    <w:rsid w:val="00E013FC"/>
    <w:rsid w:val="00E01493"/>
    <w:rsid w:val="00E01B80"/>
    <w:rsid w:val="00E02A78"/>
    <w:rsid w:val="00E02A97"/>
    <w:rsid w:val="00E03643"/>
    <w:rsid w:val="00E03800"/>
    <w:rsid w:val="00E039A0"/>
    <w:rsid w:val="00E04A35"/>
    <w:rsid w:val="00E04B1C"/>
    <w:rsid w:val="00E052FA"/>
    <w:rsid w:val="00E06133"/>
    <w:rsid w:val="00E06B66"/>
    <w:rsid w:val="00E0713F"/>
    <w:rsid w:val="00E074A7"/>
    <w:rsid w:val="00E07717"/>
    <w:rsid w:val="00E10889"/>
    <w:rsid w:val="00E116FD"/>
    <w:rsid w:val="00E1248D"/>
    <w:rsid w:val="00E13132"/>
    <w:rsid w:val="00E13721"/>
    <w:rsid w:val="00E13795"/>
    <w:rsid w:val="00E13A5D"/>
    <w:rsid w:val="00E13DD3"/>
    <w:rsid w:val="00E14705"/>
    <w:rsid w:val="00E15A8D"/>
    <w:rsid w:val="00E15DDC"/>
    <w:rsid w:val="00E16063"/>
    <w:rsid w:val="00E16652"/>
    <w:rsid w:val="00E170D3"/>
    <w:rsid w:val="00E1712C"/>
    <w:rsid w:val="00E17E31"/>
    <w:rsid w:val="00E2018D"/>
    <w:rsid w:val="00E206C7"/>
    <w:rsid w:val="00E206DA"/>
    <w:rsid w:val="00E206EC"/>
    <w:rsid w:val="00E208C5"/>
    <w:rsid w:val="00E20FB4"/>
    <w:rsid w:val="00E210F9"/>
    <w:rsid w:val="00E21181"/>
    <w:rsid w:val="00E2125B"/>
    <w:rsid w:val="00E21346"/>
    <w:rsid w:val="00E2144A"/>
    <w:rsid w:val="00E21C85"/>
    <w:rsid w:val="00E21CA8"/>
    <w:rsid w:val="00E2217A"/>
    <w:rsid w:val="00E22680"/>
    <w:rsid w:val="00E228F9"/>
    <w:rsid w:val="00E2414F"/>
    <w:rsid w:val="00E242DF"/>
    <w:rsid w:val="00E25795"/>
    <w:rsid w:val="00E25813"/>
    <w:rsid w:val="00E25C46"/>
    <w:rsid w:val="00E2624C"/>
    <w:rsid w:val="00E2632C"/>
    <w:rsid w:val="00E2702E"/>
    <w:rsid w:val="00E270D5"/>
    <w:rsid w:val="00E274B5"/>
    <w:rsid w:val="00E27DF5"/>
    <w:rsid w:val="00E30786"/>
    <w:rsid w:val="00E30ED2"/>
    <w:rsid w:val="00E318BD"/>
    <w:rsid w:val="00E31EB0"/>
    <w:rsid w:val="00E3224E"/>
    <w:rsid w:val="00E32487"/>
    <w:rsid w:val="00E3287F"/>
    <w:rsid w:val="00E3374D"/>
    <w:rsid w:val="00E33EA2"/>
    <w:rsid w:val="00E343CF"/>
    <w:rsid w:val="00E347E9"/>
    <w:rsid w:val="00E34F2A"/>
    <w:rsid w:val="00E34F73"/>
    <w:rsid w:val="00E35CBB"/>
    <w:rsid w:val="00E368C9"/>
    <w:rsid w:val="00E37ABC"/>
    <w:rsid w:val="00E37F10"/>
    <w:rsid w:val="00E4036D"/>
    <w:rsid w:val="00E40BE7"/>
    <w:rsid w:val="00E414FE"/>
    <w:rsid w:val="00E41721"/>
    <w:rsid w:val="00E41C13"/>
    <w:rsid w:val="00E41CE3"/>
    <w:rsid w:val="00E41EE7"/>
    <w:rsid w:val="00E41F86"/>
    <w:rsid w:val="00E420E3"/>
    <w:rsid w:val="00E4211D"/>
    <w:rsid w:val="00E43488"/>
    <w:rsid w:val="00E43667"/>
    <w:rsid w:val="00E438EA"/>
    <w:rsid w:val="00E43D31"/>
    <w:rsid w:val="00E43FCD"/>
    <w:rsid w:val="00E44EFC"/>
    <w:rsid w:val="00E4564B"/>
    <w:rsid w:val="00E45D86"/>
    <w:rsid w:val="00E46676"/>
    <w:rsid w:val="00E46828"/>
    <w:rsid w:val="00E46DF2"/>
    <w:rsid w:val="00E4775D"/>
    <w:rsid w:val="00E47A1B"/>
    <w:rsid w:val="00E47DA2"/>
    <w:rsid w:val="00E5017C"/>
    <w:rsid w:val="00E5020E"/>
    <w:rsid w:val="00E5036A"/>
    <w:rsid w:val="00E504E7"/>
    <w:rsid w:val="00E5082C"/>
    <w:rsid w:val="00E50CAC"/>
    <w:rsid w:val="00E50E20"/>
    <w:rsid w:val="00E518C3"/>
    <w:rsid w:val="00E52BEA"/>
    <w:rsid w:val="00E52C63"/>
    <w:rsid w:val="00E5384D"/>
    <w:rsid w:val="00E53D13"/>
    <w:rsid w:val="00E53D77"/>
    <w:rsid w:val="00E541CD"/>
    <w:rsid w:val="00E5473D"/>
    <w:rsid w:val="00E548B5"/>
    <w:rsid w:val="00E54A8B"/>
    <w:rsid w:val="00E557FB"/>
    <w:rsid w:val="00E56040"/>
    <w:rsid w:val="00E56F24"/>
    <w:rsid w:val="00E57863"/>
    <w:rsid w:val="00E609AA"/>
    <w:rsid w:val="00E609BB"/>
    <w:rsid w:val="00E60BA1"/>
    <w:rsid w:val="00E60CEE"/>
    <w:rsid w:val="00E611CA"/>
    <w:rsid w:val="00E611E8"/>
    <w:rsid w:val="00E6172D"/>
    <w:rsid w:val="00E61AAD"/>
    <w:rsid w:val="00E61DE1"/>
    <w:rsid w:val="00E61E56"/>
    <w:rsid w:val="00E61E61"/>
    <w:rsid w:val="00E6279F"/>
    <w:rsid w:val="00E63455"/>
    <w:rsid w:val="00E63EB3"/>
    <w:rsid w:val="00E63F66"/>
    <w:rsid w:val="00E643CE"/>
    <w:rsid w:val="00E6445C"/>
    <w:rsid w:val="00E64E8A"/>
    <w:rsid w:val="00E650EB"/>
    <w:rsid w:val="00E65710"/>
    <w:rsid w:val="00E65A07"/>
    <w:rsid w:val="00E65EAD"/>
    <w:rsid w:val="00E65F6C"/>
    <w:rsid w:val="00E65FD6"/>
    <w:rsid w:val="00E661F8"/>
    <w:rsid w:val="00E664D6"/>
    <w:rsid w:val="00E66918"/>
    <w:rsid w:val="00E66E63"/>
    <w:rsid w:val="00E67155"/>
    <w:rsid w:val="00E672F1"/>
    <w:rsid w:val="00E67B73"/>
    <w:rsid w:val="00E67CF9"/>
    <w:rsid w:val="00E710AF"/>
    <w:rsid w:val="00E714B8"/>
    <w:rsid w:val="00E7160B"/>
    <w:rsid w:val="00E7192D"/>
    <w:rsid w:val="00E721D8"/>
    <w:rsid w:val="00E72630"/>
    <w:rsid w:val="00E72959"/>
    <w:rsid w:val="00E72E3C"/>
    <w:rsid w:val="00E72F98"/>
    <w:rsid w:val="00E73341"/>
    <w:rsid w:val="00E73401"/>
    <w:rsid w:val="00E73A54"/>
    <w:rsid w:val="00E74B07"/>
    <w:rsid w:val="00E74D1E"/>
    <w:rsid w:val="00E76127"/>
    <w:rsid w:val="00E763AD"/>
    <w:rsid w:val="00E76BAC"/>
    <w:rsid w:val="00E76C12"/>
    <w:rsid w:val="00E76C20"/>
    <w:rsid w:val="00E76FEF"/>
    <w:rsid w:val="00E7779A"/>
    <w:rsid w:val="00E8021B"/>
    <w:rsid w:val="00E813C7"/>
    <w:rsid w:val="00E814B9"/>
    <w:rsid w:val="00E81D86"/>
    <w:rsid w:val="00E81F09"/>
    <w:rsid w:val="00E820BC"/>
    <w:rsid w:val="00E836DD"/>
    <w:rsid w:val="00E838BD"/>
    <w:rsid w:val="00E83AC5"/>
    <w:rsid w:val="00E840C7"/>
    <w:rsid w:val="00E84D1B"/>
    <w:rsid w:val="00E84E2E"/>
    <w:rsid w:val="00E85013"/>
    <w:rsid w:val="00E85439"/>
    <w:rsid w:val="00E85871"/>
    <w:rsid w:val="00E85E49"/>
    <w:rsid w:val="00E86185"/>
    <w:rsid w:val="00E8619E"/>
    <w:rsid w:val="00E867DA"/>
    <w:rsid w:val="00E872AD"/>
    <w:rsid w:val="00E87B35"/>
    <w:rsid w:val="00E87BF9"/>
    <w:rsid w:val="00E902D0"/>
    <w:rsid w:val="00E906CA"/>
    <w:rsid w:val="00E90C6A"/>
    <w:rsid w:val="00E90E03"/>
    <w:rsid w:val="00E9174E"/>
    <w:rsid w:val="00E93E2B"/>
    <w:rsid w:val="00E940DA"/>
    <w:rsid w:val="00E94395"/>
    <w:rsid w:val="00E94A34"/>
    <w:rsid w:val="00E957C4"/>
    <w:rsid w:val="00E9585A"/>
    <w:rsid w:val="00E95BD3"/>
    <w:rsid w:val="00E9666E"/>
    <w:rsid w:val="00E967B4"/>
    <w:rsid w:val="00E96D6B"/>
    <w:rsid w:val="00E96E69"/>
    <w:rsid w:val="00EA0B6C"/>
    <w:rsid w:val="00EA0DDD"/>
    <w:rsid w:val="00EA1011"/>
    <w:rsid w:val="00EA122C"/>
    <w:rsid w:val="00EA1440"/>
    <w:rsid w:val="00EA1A3B"/>
    <w:rsid w:val="00EA1E4E"/>
    <w:rsid w:val="00EA1EB6"/>
    <w:rsid w:val="00EA2240"/>
    <w:rsid w:val="00EA24E2"/>
    <w:rsid w:val="00EA2974"/>
    <w:rsid w:val="00EA29F2"/>
    <w:rsid w:val="00EA3D21"/>
    <w:rsid w:val="00EA3DA6"/>
    <w:rsid w:val="00EA3E8B"/>
    <w:rsid w:val="00EA3ED6"/>
    <w:rsid w:val="00EA4385"/>
    <w:rsid w:val="00EA4B85"/>
    <w:rsid w:val="00EA4E6F"/>
    <w:rsid w:val="00EA53B3"/>
    <w:rsid w:val="00EA5F8B"/>
    <w:rsid w:val="00EA6039"/>
    <w:rsid w:val="00EA64F9"/>
    <w:rsid w:val="00EA6D46"/>
    <w:rsid w:val="00EA7334"/>
    <w:rsid w:val="00EA7BC8"/>
    <w:rsid w:val="00EA7F7D"/>
    <w:rsid w:val="00EB0624"/>
    <w:rsid w:val="00EB1719"/>
    <w:rsid w:val="00EB19B5"/>
    <w:rsid w:val="00EB1EA2"/>
    <w:rsid w:val="00EB2594"/>
    <w:rsid w:val="00EB2631"/>
    <w:rsid w:val="00EB2B36"/>
    <w:rsid w:val="00EB3496"/>
    <w:rsid w:val="00EB34DF"/>
    <w:rsid w:val="00EB3E15"/>
    <w:rsid w:val="00EB3EA7"/>
    <w:rsid w:val="00EB3FFE"/>
    <w:rsid w:val="00EB49E4"/>
    <w:rsid w:val="00EB4A15"/>
    <w:rsid w:val="00EB4EC5"/>
    <w:rsid w:val="00EB58AD"/>
    <w:rsid w:val="00EB6AD4"/>
    <w:rsid w:val="00EB6B4F"/>
    <w:rsid w:val="00EB6C6F"/>
    <w:rsid w:val="00EB7006"/>
    <w:rsid w:val="00EB74BF"/>
    <w:rsid w:val="00EB761D"/>
    <w:rsid w:val="00EB77A9"/>
    <w:rsid w:val="00EB7871"/>
    <w:rsid w:val="00EC0834"/>
    <w:rsid w:val="00EC0875"/>
    <w:rsid w:val="00EC08AB"/>
    <w:rsid w:val="00EC093B"/>
    <w:rsid w:val="00EC0F42"/>
    <w:rsid w:val="00EC1075"/>
    <w:rsid w:val="00EC1482"/>
    <w:rsid w:val="00EC2728"/>
    <w:rsid w:val="00EC2C2C"/>
    <w:rsid w:val="00EC45A4"/>
    <w:rsid w:val="00EC4834"/>
    <w:rsid w:val="00EC49D1"/>
    <w:rsid w:val="00EC4FA4"/>
    <w:rsid w:val="00EC524E"/>
    <w:rsid w:val="00EC5C41"/>
    <w:rsid w:val="00EC5ED8"/>
    <w:rsid w:val="00EC6641"/>
    <w:rsid w:val="00EC6CA1"/>
    <w:rsid w:val="00EC784B"/>
    <w:rsid w:val="00EC7981"/>
    <w:rsid w:val="00ED0588"/>
    <w:rsid w:val="00ED0C92"/>
    <w:rsid w:val="00ED0E6F"/>
    <w:rsid w:val="00ED1348"/>
    <w:rsid w:val="00ED16C3"/>
    <w:rsid w:val="00ED1C45"/>
    <w:rsid w:val="00ED20C6"/>
    <w:rsid w:val="00ED2C34"/>
    <w:rsid w:val="00ED2EE8"/>
    <w:rsid w:val="00ED3587"/>
    <w:rsid w:val="00ED3748"/>
    <w:rsid w:val="00ED435D"/>
    <w:rsid w:val="00ED4862"/>
    <w:rsid w:val="00ED5106"/>
    <w:rsid w:val="00ED5107"/>
    <w:rsid w:val="00ED5D7E"/>
    <w:rsid w:val="00ED6769"/>
    <w:rsid w:val="00ED686C"/>
    <w:rsid w:val="00ED6D24"/>
    <w:rsid w:val="00ED75E3"/>
    <w:rsid w:val="00ED76A3"/>
    <w:rsid w:val="00ED7843"/>
    <w:rsid w:val="00ED7ABB"/>
    <w:rsid w:val="00EE04CF"/>
    <w:rsid w:val="00EE0889"/>
    <w:rsid w:val="00EE18B0"/>
    <w:rsid w:val="00EE1FF2"/>
    <w:rsid w:val="00EE2490"/>
    <w:rsid w:val="00EE256F"/>
    <w:rsid w:val="00EE2DE1"/>
    <w:rsid w:val="00EE2E81"/>
    <w:rsid w:val="00EE33D1"/>
    <w:rsid w:val="00EE3B60"/>
    <w:rsid w:val="00EE3BAF"/>
    <w:rsid w:val="00EE4278"/>
    <w:rsid w:val="00EE45D8"/>
    <w:rsid w:val="00EE4761"/>
    <w:rsid w:val="00EE4811"/>
    <w:rsid w:val="00EE4E39"/>
    <w:rsid w:val="00EE4F2F"/>
    <w:rsid w:val="00EE58E8"/>
    <w:rsid w:val="00EE5A1C"/>
    <w:rsid w:val="00EE5CC4"/>
    <w:rsid w:val="00EE5D42"/>
    <w:rsid w:val="00EE5F6B"/>
    <w:rsid w:val="00EE6599"/>
    <w:rsid w:val="00EE74D0"/>
    <w:rsid w:val="00EE75E0"/>
    <w:rsid w:val="00EE7C0C"/>
    <w:rsid w:val="00EF0191"/>
    <w:rsid w:val="00EF0209"/>
    <w:rsid w:val="00EF0326"/>
    <w:rsid w:val="00EF0F31"/>
    <w:rsid w:val="00EF1AFA"/>
    <w:rsid w:val="00EF3028"/>
    <w:rsid w:val="00EF3448"/>
    <w:rsid w:val="00EF3B3C"/>
    <w:rsid w:val="00EF439E"/>
    <w:rsid w:val="00EF4674"/>
    <w:rsid w:val="00EF4768"/>
    <w:rsid w:val="00EF5601"/>
    <w:rsid w:val="00EF5A57"/>
    <w:rsid w:val="00EF6188"/>
    <w:rsid w:val="00EF6775"/>
    <w:rsid w:val="00EF6819"/>
    <w:rsid w:val="00F0091D"/>
    <w:rsid w:val="00F0128A"/>
    <w:rsid w:val="00F0146F"/>
    <w:rsid w:val="00F014A9"/>
    <w:rsid w:val="00F01A40"/>
    <w:rsid w:val="00F02716"/>
    <w:rsid w:val="00F02BD8"/>
    <w:rsid w:val="00F02C92"/>
    <w:rsid w:val="00F03212"/>
    <w:rsid w:val="00F034EC"/>
    <w:rsid w:val="00F03631"/>
    <w:rsid w:val="00F03B17"/>
    <w:rsid w:val="00F041CC"/>
    <w:rsid w:val="00F04B21"/>
    <w:rsid w:val="00F0549C"/>
    <w:rsid w:val="00F054AB"/>
    <w:rsid w:val="00F05778"/>
    <w:rsid w:val="00F05F22"/>
    <w:rsid w:val="00F0614F"/>
    <w:rsid w:val="00F066D8"/>
    <w:rsid w:val="00F06742"/>
    <w:rsid w:val="00F07E74"/>
    <w:rsid w:val="00F07EAF"/>
    <w:rsid w:val="00F1063F"/>
    <w:rsid w:val="00F1098E"/>
    <w:rsid w:val="00F10A46"/>
    <w:rsid w:val="00F10AFB"/>
    <w:rsid w:val="00F10F18"/>
    <w:rsid w:val="00F1199C"/>
    <w:rsid w:val="00F120AC"/>
    <w:rsid w:val="00F120FC"/>
    <w:rsid w:val="00F14C9A"/>
    <w:rsid w:val="00F14F40"/>
    <w:rsid w:val="00F150F0"/>
    <w:rsid w:val="00F154CF"/>
    <w:rsid w:val="00F15564"/>
    <w:rsid w:val="00F15972"/>
    <w:rsid w:val="00F159D4"/>
    <w:rsid w:val="00F16104"/>
    <w:rsid w:val="00F169D3"/>
    <w:rsid w:val="00F16CA9"/>
    <w:rsid w:val="00F1780F"/>
    <w:rsid w:val="00F178D0"/>
    <w:rsid w:val="00F17AA2"/>
    <w:rsid w:val="00F17D7E"/>
    <w:rsid w:val="00F203C0"/>
    <w:rsid w:val="00F20856"/>
    <w:rsid w:val="00F2099F"/>
    <w:rsid w:val="00F20AC1"/>
    <w:rsid w:val="00F20BF4"/>
    <w:rsid w:val="00F21346"/>
    <w:rsid w:val="00F22043"/>
    <w:rsid w:val="00F22D02"/>
    <w:rsid w:val="00F2476F"/>
    <w:rsid w:val="00F25104"/>
    <w:rsid w:val="00F262C3"/>
    <w:rsid w:val="00F264D7"/>
    <w:rsid w:val="00F26599"/>
    <w:rsid w:val="00F26C3B"/>
    <w:rsid w:val="00F26C97"/>
    <w:rsid w:val="00F270CC"/>
    <w:rsid w:val="00F271B8"/>
    <w:rsid w:val="00F2764C"/>
    <w:rsid w:val="00F277E6"/>
    <w:rsid w:val="00F27925"/>
    <w:rsid w:val="00F27E8C"/>
    <w:rsid w:val="00F3027F"/>
    <w:rsid w:val="00F309A5"/>
    <w:rsid w:val="00F30A47"/>
    <w:rsid w:val="00F30F17"/>
    <w:rsid w:val="00F317D2"/>
    <w:rsid w:val="00F31AB9"/>
    <w:rsid w:val="00F31C89"/>
    <w:rsid w:val="00F320D4"/>
    <w:rsid w:val="00F32C42"/>
    <w:rsid w:val="00F33BB5"/>
    <w:rsid w:val="00F33CF5"/>
    <w:rsid w:val="00F33D6F"/>
    <w:rsid w:val="00F34682"/>
    <w:rsid w:val="00F347C4"/>
    <w:rsid w:val="00F3486C"/>
    <w:rsid w:val="00F349B1"/>
    <w:rsid w:val="00F35B8B"/>
    <w:rsid w:val="00F35D9D"/>
    <w:rsid w:val="00F35DA5"/>
    <w:rsid w:val="00F35DF9"/>
    <w:rsid w:val="00F36C0E"/>
    <w:rsid w:val="00F36E51"/>
    <w:rsid w:val="00F37D97"/>
    <w:rsid w:val="00F37E46"/>
    <w:rsid w:val="00F40091"/>
    <w:rsid w:val="00F40E40"/>
    <w:rsid w:val="00F41107"/>
    <w:rsid w:val="00F41159"/>
    <w:rsid w:val="00F413DA"/>
    <w:rsid w:val="00F41BD7"/>
    <w:rsid w:val="00F41CE6"/>
    <w:rsid w:val="00F41DA0"/>
    <w:rsid w:val="00F41EC3"/>
    <w:rsid w:val="00F42498"/>
    <w:rsid w:val="00F4264B"/>
    <w:rsid w:val="00F42667"/>
    <w:rsid w:val="00F43005"/>
    <w:rsid w:val="00F43216"/>
    <w:rsid w:val="00F4353A"/>
    <w:rsid w:val="00F43D23"/>
    <w:rsid w:val="00F44177"/>
    <w:rsid w:val="00F44220"/>
    <w:rsid w:val="00F447EE"/>
    <w:rsid w:val="00F44A91"/>
    <w:rsid w:val="00F45950"/>
    <w:rsid w:val="00F45C50"/>
    <w:rsid w:val="00F45EEE"/>
    <w:rsid w:val="00F46238"/>
    <w:rsid w:val="00F470FB"/>
    <w:rsid w:val="00F473FE"/>
    <w:rsid w:val="00F47755"/>
    <w:rsid w:val="00F47842"/>
    <w:rsid w:val="00F4798A"/>
    <w:rsid w:val="00F47BFA"/>
    <w:rsid w:val="00F47CB6"/>
    <w:rsid w:val="00F47E07"/>
    <w:rsid w:val="00F5075B"/>
    <w:rsid w:val="00F50972"/>
    <w:rsid w:val="00F50B69"/>
    <w:rsid w:val="00F512FC"/>
    <w:rsid w:val="00F514FB"/>
    <w:rsid w:val="00F5169C"/>
    <w:rsid w:val="00F51D03"/>
    <w:rsid w:val="00F5248D"/>
    <w:rsid w:val="00F52E04"/>
    <w:rsid w:val="00F52E0C"/>
    <w:rsid w:val="00F5325D"/>
    <w:rsid w:val="00F53432"/>
    <w:rsid w:val="00F53A0D"/>
    <w:rsid w:val="00F53AD5"/>
    <w:rsid w:val="00F53E74"/>
    <w:rsid w:val="00F5463C"/>
    <w:rsid w:val="00F548A4"/>
    <w:rsid w:val="00F54AB9"/>
    <w:rsid w:val="00F54EED"/>
    <w:rsid w:val="00F555E3"/>
    <w:rsid w:val="00F55757"/>
    <w:rsid w:val="00F55ED3"/>
    <w:rsid w:val="00F56285"/>
    <w:rsid w:val="00F56379"/>
    <w:rsid w:val="00F56799"/>
    <w:rsid w:val="00F57144"/>
    <w:rsid w:val="00F57A6D"/>
    <w:rsid w:val="00F6006D"/>
    <w:rsid w:val="00F6076C"/>
    <w:rsid w:val="00F6218C"/>
    <w:rsid w:val="00F631D8"/>
    <w:rsid w:val="00F63244"/>
    <w:rsid w:val="00F638B2"/>
    <w:rsid w:val="00F639A0"/>
    <w:rsid w:val="00F63B5B"/>
    <w:rsid w:val="00F64065"/>
    <w:rsid w:val="00F64AAB"/>
    <w:rsid w:val="00F65966"/>
    <w:rsid w:val="00F660E4"/>
    <w:rsid w:val="00F66154"/>
    <w:rsid w:val="00F66217"/>
    <w:rsid w:val="00F66494"/>
    <w:rsid w:val="00F67289"/>
    <w:rsid w:val="00F67E2C"/>
    <w:rsid w:val="00F7054C"/>
    <w:rsid w:val="00F70B71"/>
    <w:rsid w:val="00F70C4B"/>
    <w:rsid w:val="00F71419"/>
    <w:rsid w:val="00F727D2"/>
    <w:rsid w:val="00F72D7D"/>
    <w:rsid w:val="00F737BA"/>
    <w:rsid w:val="00F73AF7"/>
    <w:rsid w:val="00F73C6C"/>
    <w:rsid w:val="00F74D71"/>
    <w:rsid w:val="00F75619"/>
    <w:rsid w:val="00F75D37"/>
    <w:rsid w:val="00F76BFE"/>
    <w:rsid w:val="00F76FBB"/>
    <w:rsid w:val="00F775BD"/>
    <w:rsid w:val="00F7772A"/>
    <w:rsid w:val="00F777A6"/>
    <w:rsid w:val="00F77F34"/>
    <w:rsid w:val="00F801CD"/>
    <w:rsid w:val="00F803B1"/>
    <w:rsid w:val="00F806ED"/>
    <w:rsid w:val="00F80C2B"/>
    <w:rsid w:val="00F80FFD"/>
    <w:rsid w:val="00F81625"/>
    <w:rsid w:val="00F81780"/>
    <w:rsid w:val="00F82515"/>
    <w:rsid w:val="00F826FA"/>
    <w:rsid w:val="00F82D2F"/>
    <w:rsid w:val="00F83427"/>
    <w:rsid w:val="00F84716"/>
    <w:rsid w:val="00F84743"/>
    <w:rsid w:val="00F84A17"/>
    <w:rsid w:val="00F84D41"/>
    <w:rsid w:val="00F85151"/>
    <w:rsid w:val="00F8583D"/>
    <w:rsid w:val="00F85AB1"/>
    <w:rsid w:val="00F85DCB"/>
    <w:rsid w:val="00F85E18"/>
    <w:rsid w:val="00F85FB8"/>
    <w:rsid w:val="00F86403"/>
    <w:rsid w:val="00F8698B"/>
    <w:rsid w:val="00F86A91"/>
    <w:rsid w:val="00F87183"/>
    <w:rsid w:val="00F87594"/>
    <w:rsid w:val="00F900ED"/>
    <w:rsid w:val="00F9023D"/>
    <w:rsid w:val="00F90A66"/>
    <w:rsid w:val="00F92223"/>
    <w:rsid w:val="00F922B9"/>
    <w:rsid w:val="00F928A9"/>
    <w:rsid w:val="00F92D64"/>
    <w:rsid w:val="00F933A2"/>
    <w:rsid w:val="00F93499"/>
    <w:rsid w:val="00F946E8"/>
    <w:rsid w:val="00F94EE4"/>
    <w:rsid w:val="00F950C2"/>
    <w:rsid w:val="00F9591A"/>
    <w:rsid w:val="00F95D65"/>
    <w:rsid w:val="00F95FB8"/>
    <w:rsid w:val="00F964CF"/>
    <w:rsid w:val="00F96755"/>
    <w:rsid w:val="00F967D7"/>
    <w:rsid w:val="00F97076"/>
    <w:rsid w:val="00F97397"/>
    <w:rsid w:val="00FA01EC"/>
    <w:rsid w:val="00FA070B"/>
    <w:rsid w:val="00FA0C21"/>
    <w:rsid w:val="00FA0F67"/>
    <w:rsid w:val="00FA0F89"/>
    <w:rsid w:val="00FA10EF"/>
    <w:rsid w:val="00FA1523"/>
    <w:rsid w:val="00FA270A"/>
    <w:rsid w:val="00FA2A8A"/>
    <w:rsid w:val="00FA2C19"/>
    <w:rsid w:val="00FA2EE8"/>
    <w:rsid w:val="00FA3526"/>
    <w:rsid w:val="00FA354E"/>
    <w:rsid w:val="00FA543C"/>
    <w:rsid w:val="00FA5753"/>
    <w:rsid w:val="00FA5A84"/>
    <w:rsid w:val="00FA5EFF"/>
    <w:rsid w:val="00FA6069"/>
    <w:rsid w:val="00FA60A2"/>
    <w:rsid w:val="00FA6634"/>
    <w:rsid w:val="00FA6E28"/>
    <w:rsid w:val="00FA6E7C"/>
    <w:rsid w:val="00FB0F35"/>
    <w:rsid w:val="00FB1669"/>
    <w:rsid w:val="00FB1B23"/>
    <w:rsid w:val="00FB23F4"/>
    <w:rsid w:val="00FB304A"/>
    <w:rsid w:val="00FB320B"/>
    <w:rsid w:val="00FB32C8"/>
    <w:rsid w:val="00FB360A"/>
    <w:rsid w:val="00FB36D1"/>
    <w:rsid w:val="00FB385F"/>
    <w:rsid w:val="00FB42A0"/>
    <w:rsid w:val="00FB45F1"/>
    <w:rsid w:val="00FB4A81"/>
    <w:rsid w:val="00FB4BFB"/>
    <w:rsid w:val="00FB4C80"/>
    <w:rsid w:val="00FB4EE2"/>
    <w:rsid w:val="00FB51DD"/>
    <w:rsid w:val="00FB54C6"/>
    <w:rsid w:val="00FB5538"/>
    <w:rsid w:val="00FB57B2"/>
    <w:rsid w:val="00FB614A"/>
    <w:rsid w:val="00FB68CE"/>
    <w:rsid w:val="00FB7A54"/>
    <w:rsid w:val="00FB7F39"/>
    <w:rsid w:val="00FC111B"/>
    <w:rsid w:val="00FC1FD2"/>
    <w:rsid w:val="00FC277C"/>
    <w:rsid w:val="00FC325A"/>
    <w:rsid w:val="00FC37D2"/>
    <w:rsid w:val="00FC3959"/>
    <w:rsid w:val="00FC4A2A"/>
    <w:rsid w:val="00FC5495"/>
    <w:rsid w:val="00FC5D6A"/>
    <w:rsid w:val="00FC6240"/>
    <w:rsid w:val="00FC6DB8"/>
    <w:rsid w:val="00FC714D"/>
    <w:rsid w:val="00FC7216"/>
    <w:rsid w:val="00FC7320"/>
    <w:rsid w:val="00FC7475"/>
    <w:rsid w:val="00FC7BE1"/>
    <w:rsid w:val="00FD0687"/>
    <w:rsid w:val="00FD0916"/>
    <w:rsid w:val="00FD0A65"/>
    <w:rsid w:val="00FD1191"/>
    <w:rsid w:val="00FD11FD"/>
    <w:rsid w:val="00FD1349"/>
    <w:rsid w:val="00FD14CB"/>
    <w:rsid w:val="00FD15EF"/>
    <w:rsid w:val="00FD2655"/>
    <w:rsid w:val="00FD2E74"/>
    <w:rsid w:val="00FD37FC"/>
    <w:rsid w:val="00FD3A58"/>
    <w:rsid w:val="00FD3B7B"/>
    <w:rsid w:val="00FD462E"/>
    <w:rsid w:val="00FD4A66"/>
    <w:rsid w:val="00FD5043"/>
    <w:rsid w:val="00FD536D"/>
    <w:rsid w:val="00FD59EB"/>
    <w:rsid w:val="00FD5DF3"/>
    <w:rsid w:val="00FD5EAB"/>
    <w:rsid w:val="00FD5EFB"/>
    <w:rsid w:val="00FD697D"/>
    <w:rsid w:val="00FD795A"/>
    <w:rsid w:val="00FD796D"/>
    <w:rsid w:val="00FE054B"/>
    <w:rsid w:val="00FE064C"/>
    <w:rsid w:val="00FE1835"/>
    <w:rsid w:val="00FE1B73"/>
    <w:rsid w:val="00FE1F17"/>
    <w:rsid w:val="00FE21EC"/>
    <w:rsid w:val="00FE2651"/>
    <w:rsid w:val="00FE3648"/>
    <w:rsid w:val="00FE3D31"/>
    <w:rsid w:val="00FE3D89"/>
    <w:rsid w:val="00FE451A"/>
    <w:rsid w:val="00FE4999"/>
    <w:rsid w:val="00FE53DC"/>
    <w:rsid w:val="00FE6CD5"/>
    <w:rsid w:val="00FE6E2B"/>
    <w:rsid w:val="00FE6FF7"/>
    <w:rsid w:val="00FE709A"/>
    <w:rsid w:val="00FE7680"/>
    <w:rsid w:val="00FE79CE"/>
    <w:rsid w:val="00FE7BD2"/>
    <w:rsid w:val="00FE7FDC"/>
    <w:rsid w:val="00FF04C2"/>
    <w:rsid w:val="00FF18B6"/>
    <w:rsid w:val="00FF1FCB"/>
    <w:rsid w:val="00FF2565"/>
    <w:rsid w:val="00FF266C"/>
    <w:rsid w:val="00FF2724"/>
    <w:rsid w:val="00FF27C1"/>
    <w:rsid w:val="00FF2B0E"/>
    <w:rsid w:val="00FF350D"/>
    <w:rsid w:val="00FF38B2"/>
    <w:rsid w:val="00FF3B8D"/>
    <w:rsid w:val="00FF3E89"/>
    <w:rsid w:val="00FF3F15"/>
    <w:rsid w:val="00FF451E"/>
    <w:rsid w:val="00FF4938"/>
    <w:rsid w:val="00FF575D"/>
    <w:rsid w:val="00FF57BF"/>
    <w:rsid w:val="00FF58A5"/>
    <w:rsid w:val="00FF5A22"/>
    <w:rsid w:val="00FF5BFE"/>
    <w:rsid w:val="00FF5C22"/>
    <w:rsid w:val="00FF5C2B"/>
    <w:rsid w:val="00FF5DB7"/>
    <w:rsid w:val="00FF7300"/>
    <w:rsid w:val="090E0A75"/>
    <w:rsid w:val="0A8C5004"/>
    <w:rsid w:val="0B346FC1"/>
    <w:rsid w:val="0B837B72"/>
    <w:rsid w:val="0CA30C41"/>
    <w:rsid w:val="11814F01"/>
    <w:rsid w:val="12D9592D"/>
    <w:rsid w:val="1C237FB1"/>
    <w:rsid w:val="1C985AAE"/>
    <w:rsid w:val="27A41A97"/>
    <w:rsid w:val="2B5F17E6"/>
    <w:rsid w:val="2F4048E6"/>
    <w:rsid w:val="330F576E"/>
    <w:rsid w:val="33AC16A7"/>
    <w:rsid w:val="3725081F"/>
    <w:rsid w:val="3FB94A25"/>
    <w:rsid w:val="407455E5"/>
    <w:rsid w:val="41B82157"/>
    <w:rsid w:val="450F4C02"/>
    <w:rsid w:val="498C3E3D"/>
    <w:rsid w:val="5162213C"/>
    <w:rsid w:val="519511D0"/>
    <w:rsid w:val="55772E84"/>
    <w:rsid w:val="558E38EB"/>
    <w:rsid w:val="563D259A"/>
    <w:rsid w:val="577A3C90"/>
    <w:rsid w:val="58CD722F"/>
    <w:rsid w:val="59185218"/>
    <w:rsid w:val="59397DEA"/>
    <w:rsid w:val="5BCB5FA0"/>
    <w:rsid w:val="5DC17EB8"/>
    <w:rsid w:val="5E6D3EAB"/>
    <w:rsid w:val="603F0D76"/>
    <w:rsid w:val="62024614"/>
    <w:rsid w:val="64F2406A"/>
    <w:rsid w:val="6508620E"/>
    <w:rsid w:val="654D5AE0"/>
    <w:rsid w:val="68822B9F"/>
    <w:rsid w:val="6C1563A1"/>
    <w:rsid w:val="6DFA772C"/>
    <w:rsid w:val="6E4F200B"/>
    <w:rsid w:val="6F436558"/>
    <w:rsid w:val="6F591F3A"/>
    <w:rsid w:val="71516B7B"/>
    <w:rsid w:val="71AE5EE3"/>
    <w:rsid w:val="7446585A"/>
    <w:rsid w:val="7B672CEA"/>
    <w:rsid w:val="7E255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AC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06D"/>
    <w:pPr>
      <w:widowControl w:val="0"/>
      <w:spacing w:line="360" w:lineRule="auto"/>
      <w:ind w:firstLineChars="200" w:firstLine="200"/>
      <w:jc w:val="both"/>
    </w:pPr>
    <w:rPr>
      <w:rFonts w:ascii="Times New Roman" w:eastAsia="仿宋" w:hAnsi="Times New Roman"/>
      <w:sz w:val="30"/>
      <w:szCs w:val="22"/>
    </w:rPr>
  </w:style>
  <w:style w:type="paragraph" w:styleId="1">
    <w:name w:val="heading 1"/>
    <w:basedOn w:val="a"/>
    <w:next w:val="a"/>
    <w:link w:val="10"/>
    <w:qFormat/>
    <w:pPr>
      <w:keepNext/>
      <w:keepLines/>
      <w:spacing w:line="240" w:lineRule="auto"/>
      <w:outlineLvl w:val="0"/>
    </w:pPr>
    <w:rPr>
      <w:rFonts w:eastAsia="黑体"/>
      <w:bCs/>
      <w:kern w:val="44"/>
      <w:szCs w:val="44"/>
    </w:rPr>
  </w:style>
  <w:style w:type="paragraph" w:styleId="2">
    <w:name w:val="heading 2"/>
    <w:basedOn w:val="a"/>
    <w:next w:val="a"/>
    <w:link w:val="20"/>
    <w:uiPriority w:val="9"/>
    <w:qFormat/>
    <w:rsid w:val="00DD1A6C"/>
    <w:pPr>
      <w:keepNext/>
      <w:keepLines/>
      <w:spacing w:line="240" w:lineRule="auto"/>
      <w:outlineLvl w:val="1"/>
    </w:pPr>
    <w:rPr>
      <w:rFonts w:ascii="Arial" w:eastAsia="楷体" w:hAnsi="Arial"/>
      <w:b/>
    </w:rPr>
  </w:style>
  <w:style w:type="paragraph" w:styleId="3">
    <w:name w:val="heading 3"/>
    <w:basedOn w:val="a"/>
    <w:next w:val="a"/>
    <w:link w:val="30"/>
    <w:uiPriority w:val="9"/>
    <w:unhideWhenUsed/>
    <w:qFormat/>
    <w:rsid w:val="00796C39"/>
    <w:pPr>
      <w:keepNext/>
      <w:keepLines/>
      <w:spacing w:line="415" w:lineRule="auto"/>
      <w:outlineLvl w:val="2"/>
    </w:pPr>
    <w:rPr>
      <w:b/>
      <w:bCs/>
      <w:szCs w:val="32"/>
    </w:rPr>
  </w:style>
  <w:style w:type="paragraph" w:styleId="4">
    <w:name w:val="heading 4"/>
    <w:next w:val="a"/>
    <w:link w:val="40"/>
    <w:qFormat/>
    <w:pPr>
      <w:widowControl w:val="0"/>
      <w:jc w:val="both"/>
      <w:outlineLvl w:val="3"/>
    </w:pPr>
    <w:rPr>
      <w:rFonts w:ascii="Calibri" w:eastAsia="Calibri" w:hAnsi="Calibri" w:cs="Calibri"/>
      <w:color w:val="000000"/>
    </w:rPr>
  </w:style>
  <w:style w:type="paragraph" w:styleId="5">
    <w:name w:val="heading 5"/>
    <w:basedOn w:val="a"/>
    <w:next w:val="a"/>
    <w:link w:val="50"/>
    <w:uiPriority w:val="9"/>
    <w:unhideWhenUsed/>
    <w:qFormat/>
    <w:rsid w:val="004037A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pPr>
      <w:spacing w:line="240" w:lineRule="auto"/>
    </w:pPr>
    <w:rPr>
      <w:sz w:val="18"/>
      <w:szCs w:val="18"/>
    </w:rPr>
  </w:style>
  <w:style w:type="paragraph" w:styleId="a9">
    <w:name w:val="footer"/>
    <w:aliases w:val="来源"/>
    <w:basedOn w:val="a"/>
    <w:link w:val="aa"/>
    <w:unhideWhenUsed/>
    <w:qFormat/>
    <w:rsid w:val="00744317"/>
    <w:pPr>
      <w:pBdr>
        <w:top w:val="single" w:sz="4" w:space="1" w:color="BFBFBF" w:themeColor="background1" w:themeShade="BF"/>
      </w:pBdr>
      <w:tabs>
        <w:tab w:val="center" w:pos="4153"/>
        <w:tab w:val="right" w:pos="8306"/>
      </w:tabs>
      <w:snapToGrid w:val="0"/>
      <w:spacing w:afterLines="100" w:after="100" w:line="240" w:lineRule="auto"/>
      <w:jc w:val="right"/>
    </w:pPr>
    <w:rPr>
      <w:rFonts w:eastAsia="楷体"/>
      <w:sz w:val="24"/>
      <w:szCs w:val="18"/>
    </w:rPr>
  </w:style>
  <w:style w:type="paragraph" w:styleId="ab">
    <w:name w:val="header"/>
    <w:basedOn w:val="a"/>
    <w:link w:val="ac"/>
    <w:unhideWhenUsed/>
    <w:qFormat/>
    <w:rsid w:val="00CB0001"/>
    <w:pPr>
      <w:pBdr>
        <w:bottom w:val="single" w:sz="6" w:space="1" w:color="auto"/>
      </w:pBdr>
      <w:tabs>
        <w:tab w:val="center" w:pos="4153"/>
        <w:tab w:val="right" w:pos="8306"/>
      </w:tabs>
      <w:snapToGrid w:val="0"/>
      <w:spacing w:line="240" w:lineRule="auto"/>
      <w:jc w:val="center"/>
    </w:pPr>
    <w:rPr>
      <w:sz w:val="24"/>
      <w:szCs w:val="18"/>
    </w:rPr>
  </w:style>
  <w:style w:type="paragraph" w:styleId="ad">
    <w:name w:val="Normal (Web)"/>
    <w:basedOn w:val="a"/>
    <w:uiPriority w:val="99"/>
    <w:unhideWhenUsed/>
    <w:qFormat/>
    <w:pPr>
      <w:spacing w:beforeAutospacing="1" w:afterAutospacing="1"/>
      <w:jc w:val="left"/>
    </w:pPr>
    <w:rPr>
      <w:kern w:val="0"/>
      <w:sz w:val="24"/>
    </w:rPr>
  </w:style>
  <w:style w:type="character" w:styleId="ae">
    <w:name w:val="annotation reference"/>
    <w:basedOn w:val="a0"/>
    <w:uiPriority w:val="99"/>
    <w:unhideWhenUsed/>
    <w:qFormat/>
    <w:rPr>
      <w:sz w:val="21"/>
      <w:szCs w:val="21"/>
    </w:rPr>
  </w:style>
  <w:style w:type="table" w:styleId="af">
    <w:name w:val="Table Grid"/>
    <w:basedOn w:val="a1"/>
    <w:uiPriority w:val="59"/>
    <w:qFormat/>
    <w:pPr>
      <w:spacing w:beforeLines="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qFormat/>
    <w:pPr>
      <w:spacing w:beforeLines="100"/>
      <w:jc w:val="both"/>
    </w:pPr>
    <w:tblPr>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Tms Rmn" w:eastAsia="Arial" w:hAnsi="Tms Rmn" w:cs="Times New Roman"/>
        <w:b/>
        <w:bCs/>
      </w:rPr>
      <w:tblPr/>
      <w:tcPr>
        <w:tcBorders>
          <w:top w:val="single" w:sz="8" w:space="0" w:color="A5A5A5"/>
          <w:left w:val="single" w:sz="18" w:space="0" w:color="A5A5A5"/>
          <w:bottom w:val="single" w:sz="8" w:space="0" w:color="A5A5A5"/>
          <w:right w:val="single" w:sz="8" w:space="0" w:color="A5A5A5"/>
          <w:insideH w:val="nil"/>
          <w:insideV w:val="single" w:sz="8" w:space="0" w:color="auto"/>
          <w:tl2br w:val="nil"/>
          <w:tr2bl w:val="nil"/>
        </w:tcBorders>
      </w:tcPr>
    </w:tblStylePr>
    <w:tblStylePr w:type="lastRow">
      <w:pPr>
        <w:spacing w:before="0" w:after="0" w:line="240" w:lineRule="auto"/>
      </w:pPr>
      <w:rPr>
        <w:rFonts w:ascii="Tms Rmn" w:eastAsia="Arial" w:hAnsi="Tms Rm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uto"/>
          <w:tl2br w:val="nil"/>
          <w:tr2bl w:val="nil"/>
        </w:tcBorders>
      </w:tcPr>
    </w:tblStylePr>
    <w:tblStylePr w:type="firstCol">
      <w:rPr>
        <w:rFonts w:ascii="Tms Rmn" w:eastAsia="Arial" w:hAnsi="Tms Rmn" w:cs="Times New Roman"/>
        <w:b/>
        <w:bCs/>
      </w:rPr>
    </w:tblStylePr>
    <w:tblStylePr w:type="lastCol">
      <w:rPr>
        <w:rFonts w:ascii="Tms Rmn" w:eastAsia="Arial" w:hAnsi="Tms Rmn" w:cs="Times New Roman"/>
        <w:b/>
        <w:bCs/>
      </w:rPr>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H w:val="nil"/>
          <w:insideV w:val="single" w:sz="8" w:space="0" w:color="auto"/>
          <w:tl2br w:val="nil"/>
          <w:tr2bl w:val="nil"/>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H w:val="nil"/>
          <w:insideV w:val="single" w:sz="8" w:space="0" w:color="auto"/>
          <w:tl2br w:val="nil"/>
          <w:tr2bl w:val="nil"/>
        </w:tcBorders>
      </w:tcPr>
    </w:tblStylePr>
  </w:style>
  <w:style w:type="character" w:customStyle="1" w:styleId="a5">
    <w:name w:val="批注主题 字符"/>
    <w:basedOn w:val="a6"/>
    <w:link w:val="a3"/>
    <w:uiPriority w:val="99"/>
    <w:semiHidden/>
    <w:qFormat/>
    <w:rPr>
      <w:b/>
      <w:bCs/>
      <w:kern w:val="2"/>
      <w:sz w:val="21"/>
      <w:szCs w:val="22"/>
    </w:rPr>
  </w:style>
  <w:style w:type="character" w:customStyle="1" w:styleId="a6">
    <w:name w:val="批注文字 字符"/>
    <w:basedOn w:val="a0"/>
    <w:link w:val="a4"/>
    <w:uiPriority w:val="99"/>
    <w:semiHidden/>
    <w:qFormat/>
    <w:rPr>
      <w:kern w:val="2"/>
      <w:sz w:val="21"/>
      <w:szCs w:val="22"/>
    </w:rPr>
  </w:style>
  <w:style w:type="character" w:customStyle="1" w:styleId="ac">
    <w:name w:val="页眉 字符"/>
    <w:basedOn w:val="a0"/>
    <w:link w:val="ab"/>
    <w:qFormat/>
    <w:rsid w:val="00CB0001"/>
    <w:rPr>
      <w:rFonts w:eastAsia="仿宋"/>
      <w:kern w:val="2"/>
      <w:sz w:val="24"/>
      <w:szCs w:val="18"/>
    </w:rPr>
  </w:style>
  <w:style w:type="character" w:customStyle="1" w:styleId="a8">
    <w:name w:val="批注框文本 字符"/>
    <w:basedOn w:val="a0"/>
    <w:link w:val="a7"/>
    <w:uiPriority w:val="99"/>
    <w:semiHidden/>
    <w:qFormat/>
    <w:rPr>
      <w:kern w:val="2"/>
      <w:sz w:val="18"/>
      <w:szCs w:val="18"/>
    </w:rPr>
  </w:style>
  <w:style w:type="character" w:customStyle="1" w:styleId="40">
    <w:name w:val="标题 4 字符"/>
    <w:basedOn w:val="a0"/>
    <w:link w:val="4"/>
    <w:qFormat/>
    <w:rPr>
      <w:rFonts w:ascii="Calibri" w:eastAsia="Calibri" w:hAnsi="Calibri" w:cs="Calibri"/>
      <w:color w:val="000000"/>
      <w:kern w:val="0"/>
      <w:sz w:val="20"/>
      <w:szCs w:val="20"/>
    </w:rPr>
  </w:style>
  <w:style w:type="character" w:customStyle="1" w:styleId="10">
    <w:name w:val="标题 1 字符"/>
    <w:basedOn w:val="a0"/>
    <w:link w:val="1"/>
    <w:qFormat/>
    <w:rPr>
      <w:rFonts w:eastAsia="黑体"/>
      <w:bCs/>
      <w:kern w:val="44"/>
      <w:sz w:val="30"/>
      <w:szCs w:val="44"/>
    </w:rPr>
  </w:style>
  <w:style w:type="character" w:customStyle="1" w:styleId="aa">
    <w:name w:val="页脚 字符"/>
    <w:aliases w:val="来源 字符"/>
    <w:basedOn w:val="a0"/>
    <w:link w:val="a9"/>
    <w:qFormat/>
    <w:rsid w:val="00744317"/>
    <w:rPr>
      <w:rFonts w:eastAsia="楷体"/>
      <w:kern w:val="2"/>
      <w:sz w:val="24"/>
      <w:szCs w:val="18"/>
    </w:rPr>
  </w:style>
  <w:style w:type="paragraph" w:customStyle="1" w:styleId="11">
    <w:name w:val="列出段落1"/>
    <w:basedOn w:val="a"/>
    <w:uiPriority w:val="34"/>
    <w:qFormat/>
    <w:pPr>
      <w:ind w:firstLine="420"/>
    </w:pPr>
  </w:style>
  <w:style w:type="paragraph" w:customStyle="1" w:styleId="af0">
    <w:name w:val="图题"/>
    <w:basedOn w:val="a"/>
    <w:link w:val="af1"/>
    <w:qFormat/>
    <w:rsid w:val="00744317"/>
    <w:pPr>
      <w:pBdr>
        <w:bottom w:val="single" w:sz="4" w:space="1" w:color="BFBFBF" w:themeColor="background1" w:themeShade="BF"/>
      </w:pBdr>
      <w:spacing w:beforeLines="100" w:before="100" w:line="240" w:lineRule="auto"/>
      <w:ind w:firstLineChars="0" w:firstLine="0"/>
      <w:jc w:val="center"/>
    </w:pPr>
    <w:rPr>
      <w:rFonts w:eastAsia="楷体"/>
      <w:sz w:val="24"/>
    </w:rPr>
  </w:style>
  <w:style w:type="paragraph" w:customStyle="1" w:styleId="af2">
    <w:name w:val="图来源"/>
    <w:basedOn w:val="a"/>
    <w:link w:val="af3"/>
    <w:qFormat/>
    <w:pPr>
      <w:spacing w:afterLines="50" w:after="50" w:line="240" w:lineRule="auto"/>
      <w:ind w:firstLineChars="0" w:firstLine="0"/>
      <w:jc w:val="right"/>
    </w:pPr>
    <w:rPr>
      <w:rFonts w:eastAsia="楷体"/>
      <w:sz w:val="24"/>
    </w:rPr>
  </w:style>
  <w:style w:type="character" w:customStyle="1" w:styleId="af1">
    <w:name w:val="图题 字符"/>
    <w:basedOn w:val="a0"/>
    <w:link w:val="af0"/>
    <w:qFormat/>
    <w:rsid w:val="00744317"/>
    <w:rPr>
      <w:rFonts w:eastAsia="楷体"/>
      <w:kern w:val="2"/>
      <w:sz w:val="24"/>
      <w:szCs w:val="22"/>
    </w:rPr>
  </w:style>
  <w:style w:type="character" w:customStyle="1" w:styleId="af3">
    <w:name w:val="图来源 字符"/>
    <w:basedOn w:val="a0"/>
    <w:link w:val="af2"/>
    <w:qFormat/>
    <w:rPr>
      <w:rFonts w:eastAsia="楷体"/>
      <w:kern w:val="2"/>
      <w:sz w:val="24"/>
      <w:szCs w:val="22"/>
    </w:rPr>
  </w:style>
  <w:style w:type="table" w:styleId="af4">
    <w:name w:val="Grid Table Light"/>
    <w:basedOn w:val="a1"/>
    <w:uiPriority w:val="40"/>
    <w:rsid w:val="00F964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5">
    <w:name w:val="表题"/>
    <w:basedOn w:val="a"/>
    <w:link w:val="af6"/>
    <w:qFormat/>
    <w:rsid w:val="00843564"/>
    <w:pPr>
      <w:spacing w:beforeLines="100" w:before="100"/>
      <w:jc w:val="center"/>
    </w:pPr>
    <w:rPr>
      <w:rFonts w:eastAsia="楷体"/>
      <w:sz w:val="24"/>
    </w:rPr>
  </w:style>
  <w:style w:type="paragraph" w:customStyle="1" w:styleId="af7">
    <w:name w:val="表来源"/>
    <w:basedOn w:val="af5"/>
    <w:link w:val="af8"/>
    <w:qFormat/>
    <w:rsid w:val="00843564"/>
    <w:pPr>
      <w:spacing w:beforeLines="0" w:before="0" w:afterLines="100" w:after="100" w:line="240" w:lineRule="auto"/>
      <w:ind w:firstLineChars="0" w:firstLine="0"/>
      <w:jc w:val="right"/>
    </w:pPr>
  </w:style>
  <w:style w:type="character" w:customStyle="1" w:styleId="af6">
    <w:name w:val="表题 字符"/>
    <w:basedOn w:val="a0"/>
    <w:link w:val="af5"/>
    <w:qFormat/>
    <w:rsid w:val="00843564"/>
    <w:rPr>
      <w:rFonts w:eastAsia="楷体"/>
      <w:kern w:val="2"/>
      <w:sz w:val="24"/>
      <w:szCs w:val="22"/>
    </w:rPr>
  </w:style>
  <w:style w:type="character" w:customStyle="1" w:styleId="af8">
    <w:name w:val="表来源 字符"/>
    <w:basedOn w:val="af6"/>
    <w:link w:val="af7"/>
    <w:qFormat/>
    <w:rsid w:val="00843564"/>
    <w:rPr>
      <w:rFonts w:eastAsia="楷体"/>
      <w:kern w:val="2"/>
      <w:sz w:val="24"/>
      <w:szCs w:val="22"/>
    </w:rPr>
  </w:style>
  <w:style w:type="table" w:styleId="31">
    <w:name w:val="Plain Table 3"/>
    <w:basedOn w:val="a1"/>
    <w:uiPriority w:val="43"/>
    <w:rsid w:val="00104A8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1">
    <w:name w:val="Plain Table 5"/>
    <w:basedOn w:val="a1"/>
    <w:uiPriority w:val="45"/>
    <w:rsid w:val="00104A8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9">
    <w:name w:val="List Paragraph"/>
    <w:basedOn w:val="a"/>
    <w:uiPriority w:val="34"/>
    <w:qFormat/>
    <w:rsid w:val="002E5BA3"/>
    <w:pPr>
      <w:ind w:firstLine="420"/>
    </w:pPr>
  </w:style>
  <w:style w:type="character" w:customStyle="1" w:styleId="30">
    <w:name w:val="标题 3 字符"/>
    <w:basedOn w:val="a0"/>
    <w:link w:val="3"/>
    <w:uiPriority w:val="9"/>
    <w:rsid w:val="00796C39"/>
    <w:rPr>
      <w:rFonts w:eastAsia="仿宋"/>
      <w:b/>
      <w:bCs/>
      <w:kern w:val="2"/>
      <w:sz w:val="30"/>
      <w:szCs w:val="32"/>
    </w:rPr>
  </w:style>
  <w:style w:type="paragraph" w:styleId="afa">
    <w:name w:val="footnote text"/>
    <w:basedOn w:val="a"/>
    <w:link w:val="afb"/>
    <w:uiPriority w:val="99"/>
    <w:unhideWhenUsed/>
    <w:qFormat/>
    <w:rsid w:val="00FB36D1"/>
    <w:pPr>
      <w:snapToGrid w:val="0"/>
      <w:jc w:val="left"/>
    </w:pPr>
    <w:rPr>
      <w:sz w:val="18"/>
      <w:szCs w:val="18"/>
    </w:rPr>
  </w:style>
  <w:style w:type="character" w:customStyle="1" w:styleId="afb">
    <w:name w:val="脚注文本 字符"/>
    <w:basedOn w:val="a0"/>
    <w:link w:val="afa"/>
    <w:uiPriority w:val="99"/>
    <w:qFormat/>
    <w:rsid w:val="00FB36D1"/>
    <w:rPr>
      <w:rFonts w:eastAsia="仿宋"/>
      <w:kern w:val="2"/>
      <w:sz w:val="18"/>
      <w:szCs w:val="18"/>
    </w:rPr>
  </w:style>
  <w:style w:type="character" w:styleId="afc">
    <w:name w:val="footnote reference"/>
    <w:basedOn w:val="a0"/>
    <w:uiPriority w:val="99"/>
    <w:unhideWhenUsed/>
    <w:qFormat/>
    <w:rsid w:val="00FB36D1"/>
    <w:rPr>
      <w:vertAlign w:val="superscript"/>
    </w:rPr>
  </w:style>
  <w:style w:type="table" w:customStyle="1" w:styleId="12">
    <w:name w:val="浅色网格型1"/>
    <w:basedOn w:val="a1"/>
    <w:uiPriority w:val="40"/>
    <w:rsid w:val="00C832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d">
    <w:name w:val="Hyperlink"/>
    <w:uiPriority w:val="99"/>
    <w:unhideWhenUsed/>
    <w:qFormat/>
    <w:rsid w:val="00C008CA"/>
    <w:rPr>
      <w:color w:val="0000FF"/>
      <w:u w:val="single"/>
    </w:rPr>
  </w:style>
  <w:style w:type="table" w:customStyle="1" w:styleId="4-61">
    <w:name w:val="网格表 4 - 着色 61"/>
    <w:basedOn w:val="a1"/>
    <w:uiPriority w:val="49"/>
    <w:qFormat/>
    <w:rsid w:val="00C008CA"/>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l2br w:val="nil"/>
          <w:tr2bl w:val="nil"/>
        </w:tcBorders>
        <w:shd w:val="clear" w:color="auto" w:fill="70AD47"/>
      </w:tcPr>
    </w:tblStylePr>
    <w:tblStylePr w:type="lastRow">
      <w:rPr>
        <w:b/>
        <w:bCs/>
      </w:rPr>
      <w:tblPr/>
      <w:tcPr>
        <w:tcBorders>
          <w:top w:val="double" w:sz="4" w:space="0" w:color="70AD4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21">
    <w:name w:val="列出段落2"/>
    <w:basedOn w:val="a"/>
    <w:uiPriority w:val="99"/>
    <w:qFormat/>
    <w:rsid w:val="00C008CA"/>
    <w:pPr>
      <w:widowControl/>
      <w:ind w:firstLine="420"/>
    </w:pPr>
    <w:rPr>
      <w:rFonts w:eastAsia="宋体"/>
      <w:sz w:val="24"/>
    </w:rPr>
  </w:style>
  <w:style w:type="table" w:customStyle="1" w:styleId="13">
    <w:name w:val="网格型1"/>
    <w:basedOn w:val="a1"/>
    <w:next w:val="af"/>
    <w:uiPriority w:val="59"/>
    <w:qFormat/>
    <w:rsid w:val="004F5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网格型2"/>
    <w:basedOn w:val="a1"/>
    <w:next w:val="af"/>
    <w:uiPriority w:val="39"/>
    <w:qFormat/>
    <w:rsid w:val="00917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网格型3"/>
    <w:basedOn w:val="a1"/>
    <w:next w:val="af"/>
    <w:uiPriority w:val="59"/>
    <w:qFormat/>
    <w:rsid w:val="001968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标题 2 字符"/>
    <w:basedOn w:val="a0"/>
    <w:link w:val="2"/>
    <w:uiPriority w:val="9"/>
    <w:rsid w:val="00DD1A6C"/>
    <w:rPr>
      <w:rFonts w:ascii="Arial" w:eastAsia="楷体" w:hAnsi="Arial"/>
      <w:b/>
      <w:kern w:val="2"/>
      <w:sz w:val="30"/>
      <w:szCs w:val="22"/>
    </w:rPr>
  </w:style>
  <w:style w:type="character" w:customStyle="1" w:styleId="50">
    <w:name w:val="标题 5 字符"/>
    <w:basedOn w:val="a0"/>
    <w:link w:val="5"/>
    <w:uiPriority w:val="9"/>
    <w:rsid w:val="004037AB"/>
    <w:rPr>
      <w:rFonts w:eastAsia="仿宋"/>
      <w:b/>
      <w:bCs/>
      <w:kern w:val="2"/>
      <w:sz w:val="28"/>
      <w:szCs w:val="28"/>
    </w:rPr>
  </w:style>
  <w:style w:type="paragraph" w:customStyle="1" w:styleId="Default">
    <w:name w:val="Default"/>
    <w:rsid w:val="00E21346"/>
    <w:pPr>
      <w:widowControl w:val="0"/>
      <w:autoSpaceDE w:val="0"/>
      <w:autoSpaceDN w:val="0"/>
      <w:adjustRightInd w:val="0"/>
    </w:pPr>
    <w:rPr>
      <w:rFonts w:ascii="黑体" w:eastAsia="黑体" w:cs="黑体"/>
      <w:color w:val="000000"/>
    </w:rPr>
  </w:style>
  <w:style w:type="paragraph" w:styleId="afe">
    <w:name w:val="No Spacing"/>
    <w:uiPriority w:val="1"/>
    <w:qFormat/>
    <w:rsid w:val="00C23D4C"/>
    <w:rPr>
      <w:rFonts w:eastAsiaTheme="minorEastAsia" w:cstheme="minorBidi"/>
      <w:sz w:val="21"/>
      <w:szCs w:val="21"/>
    </w:rPr>
  </w:style>
  <w:style w:type="paragraph" w:styleId="aff">
    <w:name w:val="Document Map"/>
    <w:basedOn w:val="a"/>
    <w:link w:val="aff0"/>
    <w:uiPriority w:val="99"/>
    <w:semiHidden/>
    <w:unhideWhenUsed/>
    <w:rsid w:val="008801F0"/>
    <w:rPr>
      <w:rFonts w:ascii="宋体" w:eastAsia="宋体"/>
      <w:sz w:val="24"/>
      <w:szCs w:val="24"/>
    </w:rPr>
  </w:style>
  <w:style w:type="character" w:customStyle="1" w:styleId="aff0">
    <w:name w:val="文档结构图 字符"/>
    <w:basedOn w:val="a0"/>
    <w:link w:val="aff"/>
    <w:uiPriority w:val="99"/>
    <w:semiHidden/>
    <w:rsid w:val="008801F0"/>
    <w:rPr>
      <w:rFonts w:ascii="宋体"/>
      <w:kern w:val="2"/>
      <w:sz w:val="24"/>
      <w:szCs w:val="24"/>
    </w:rPr>
  </w:style>
  <w:style w:type="paragraph" w:styleId="aff1">
    <w:name w:val="endnote text"/>
    <w:basedOn w:val="a"/>
    <w:link w:val="aff2"/>
    <w:uiPriority w:val="99"/>
    <w:semiHidden/>
    <w:unhideWhenUsed/>
    <w:rsid w:val="00CA6477"/>
    <w:pPr>
      <w:snapToGrid w:val="0"/>
      <w:jc w:val="left"/>
    </w:pPr>
  </w:style>
  <w:style w:type="character" w:customStyle="1" w:styleId="aff2">
    <w:name w:val="尾注文本 字符"/>
    <w:basedOn w:val="a0"/>
    <w:link w:val="aff1"/>
    <w:uiPriority w:val="99"/>
    <w:semiHidden/>
    <w:rsid w:val="00CA6477"/>
    <w:rPr>
      <w:rFonts w:ascii="Times New Roman" w:eastAsia="仿宋" w:hAnsi="Times New Roman"/>
      <w:sz w:val="30"/>
      <w:szCs w:val="22"/>
    </w:rPr>
  </w:style>
  <w:style w:type="character" w:styleId="aff3">
    <w:name w:val="endnote reference"/>
    <w:basedOn w:val="a0"/>
    <w:uiPriority w:val="99"/>
    <w:semiHidden/>
    <w:unhideWhenUsed/>
    <w:rsid w:val="00CA6477"/>
    <w:rPr>
      <w:vertAlign w:val="superscript"/>
    </w:rPr>
  </w:style>
  <w:style w:type="paragraph" w:customStyle="1" w:styleId="aff4">
    <w:name w:val="图"/>
    <w:basedOn w:val="a"/>
    <w:link w:val="aff5"/>
    <w:qFormat/>
    <w:rsid w:val="00C21AE5"/>
    <w:pPr>
      <w:ind w:firstLineChars="0" w:firstLine="0"/>
      <w:jc w:val="center"/>
    </w:pPr>
  </w:style>
  <w:style w:type="character" w:customStyle="1" w:styleId="aff5">
    <w:name w:val="图 字符"/>
    <w:basedOn w:val="a0"/>
    <w:link w:val="aff4"/>
    <w:qFormat/>
    <w:rsid w:val="00C21AE5"/>
    <w:rPr>
      <w:rFonts w:ascii="Times New Roman" w:eastAsia="仿宋" w:hAnsi="Times New Roman"/>
      <w:sz w:val="30"/>
      <w:szCs w:val="22"/>
    </w:rPr>
  </w:style>
  <w:style w:type="paragraph" w:styleId="aff6">
    <w:name w:val="Revision"/>
    <w:hidden/>
    <w:uiPriority w:val="99"/>
    <w:semiHidden/>
    <w:rsid w:val="00130DE6"/>
    <w:rPr>
      <w:rFonts w:ascii="Times New Roman" w:eastAsia="仿宋" w:hAnsi="Times New Roman"/>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5896">
      <w:bodyDiv w:val="1"/>
      <w:marLeft w:val="0"/>
      <w:marRight w:val="0"/>
      <w:marTop w:val="0"/>
      <w:marBottom w:val="0"/>
      <w:divBdr>
        <w:top w:val="none" w:sz="0" w:space="0" w:color="auto"/>
        <w:left w:val="none" w:sz="0" w:space="0" w:color="auto"/>
        <w:bottom w:val="none" w:sz="0" w:space="0" w:color="auto"/>
        <w:right w:val="none" w:sz="0" w:space="0" w:color="auto"/>
      </w:divBdr>
    </w:div>
    <w:div w:id="43407224">
      <w:bodyDiv w:val="1"/>
      <w:marLeft w:val="0"/>
      <w:marRight w:val="0"/>
      <w:marTop w:val="0"/>
      <w:marBottom w:val="0"/>
      <w:divBdr>
        <w:top w:val="none" w:sz="0" w:space="0" w:color="auto"/>
        <w:left w:val="none" w:sz="0" w:space="0" w:color="auto"/>
        <w:bottom w:val="none" w:sz="0" w:space="0" w:color="auto"/>
        <w:right w:val="none" w:sz="0" w:space="0" w:color="auto"/>
      </w:divBdr>
    </w:div>
    <w:div w:id="80807248">
      <w:bodyDiv w:val="1"/>
      <w:marLeft w:val="0"/>
      <w:marRight w:val="0"/>
      <w:marTop w:val="0"/>
      <w:marBottom w:val="0"/>
      <w:divBdr>
        <w:top w:val="none" w:sz="0" w:space="0" w:color="auto"/>
        <w:left w:val="none" w:sz="0" w:space="0" w:color="auto"/>
        <w:bottom w:val="none" w:sz="0" w:space="0" w:color="auto"/>
        <w:right w:val="none" w:sz="0" w:space="0" w:color="auto"/>
      </w:divBdr>
    </w:div>
    <w:div w:id="108166093">
      <w:bodyDiv w:val="1"/>
      <w:marLeft w:val="0"/>
      <w:marRight w:val="0"/>
      <w:marTop w:val="0"/>
      <w:marBottom w:val="0"/>
      <w:divBdr>
        <w:top w:val="none" w:sz="0" w:space="0" w:color="auto"/>
        <w:left w:val="none" w:sz="0" w:space="0" w:color="auto"/>
        <w:bottom w:val="none" w:sz="0" w:space="0" w:color="auto"/>
        <w:right w:val="none" w:sz="0" w:space="0" w:color="auto"/>
      </w:divBdr>
    </w:div>
    <w:div w:id="120929137">
      <w:bodyDiv w:val="1"/>
      <w:marLeft w:val="0"/>
      <w:marRight w:val="0"/>
      <w:marTop w:val="0"/>
      <w:marBottom w:val="0"/>
      <w:divBdr>
        <w:top w:val="none" w:sz="0" w:space="0" w:color="auto"/>
        <w:left w:val="none" w:sz="0" w:space="0" w:color="auto"/>
        <w:bottom w:val="none" w:sz="0" w:space="0" w:color="auto"/>
        <w:right w:val="none" w:sz="0" w:space="0" w:color="auto"/>
      </w:divBdr>
    </w:div>
    <w:div w:id="170264011">
      <w:bodyDiv w:val="1"/>
      <w:marLeft w:val="0"/>
      <w:marRight w:val="0"/>
      <w:marTop w:val="0"/>
      <w:marBottom w:val="0"/>
      <w:divBdr>
        <w:top w:val="none" w:sz="0" w:space="0" w:color="auto"/>
        <w:left w:val="none" w:sz="0" w:space="0" w:color="auto"/>
        <w:bottom w:val="none" w:sz="0" w:space="0" w:color="auto"/>
        <w:right w:val="none" w:sz="0" w:space="0" w:color="auto"/>
      </w:divBdr>
      <w:divsChild>
        <w:div w:id="41058110">
          <w:marLeft w:val="0"/>
          <w:marRight w:val="0"/>
          <w:marTop w:val="0"/>
          <w:marBottom w:val="0"/>
          <w:divBdr>
            <w:top w:val="single" w:sz="4" w:space="1" w:color="BFBFBF" w:themeColor="background1" w:themeShade="BF"/>
            <w:left w:val="none" w:sz="0" w:space="0" w:color="auto"/>
            <w:bottom w:val="none" w:sz="0" w:space="0" w:color="auto"/>
            <w:right w:val="none" w:sz="0" w:space="0" w:color="auto"/>
          </w:divBdr>
        </w:div>
        <w:div w:id="140509355">
          <w:marLeft w:val="0"/>
          <w:marRight w:val="0"/>
          <w:marTop w:val="0"/>
          <w:marBottom w:val="0"/>
          <w:divBdr>
            <w:top w:val="single" w:sz="4" w:space="1" w:color="BFBFBF" w:themeColor="background1" w:themeShade="BF"/>
            <w:left w:val="none" w:sz="0" w:space="0" w:color="auto"/>
            <w:bottom w:val="none" w:sz="0" w:space="0" w:color="auto"/>
            <w:right w:val="none" w:sz="0" w:space="0" w:color="auto"/>
          </w:divBdr>
        </w:div>
        <w:div w:id="237448019">
          <w:marLeft w:val="0"/>
          <w:marRight w:val="0"/>
          <w:marTop w:val="0"/>
          <w:marBottom w:val="0"/>
          <w:divBdr>
            <w:top w:val="single" w:sz="4" w:space="1" w:color="BFBFBF" w:themeColor="background1" w:themeShade="BF"/>
            <w:left w:val="none" w:sz="0" w:space="0" w:color="auto"/>
            <w:bottom w:val="none" w:sz="0" w:space="0" w:color="auto"/>
            <w:right w:val="none" w:sz="0" w:space="0" w:color="auto"/>
          </w:divBdr>
        </w:div>
        <w:div w:id="332605582">
          <w:marLeft w:val="0"/>
          <w:marRight w:val="0"/>
          <w:marTop w:val="0"/>
          <w:marBottom w:val="0"/>
          <w:divBdr>
            <w:top w:val="none" w:sz="0" w:space="0" w:color="auto"/>
            <w:left w:val="none" w:sz="0" w:space="0" w:color="auto"/>
            <w:bottom w:val="single" w:sz="4" w:space="1" w:color="BFBFBF" w:themeColor="background1" w:themeShade="BF"/>
            <w:right w:val="none" w:sz="0" w:space="0" w:color="auto"/>
          </w:divBdr>
        </w:div>
        <w:div w:id="472257622">
          <w:marLeft w:val="0"/>
          <w:marRight w:val="0"/>
          <w:marTop w:val="0"/>
          <w:marBottom w:val="0"/>
          <w:divBdr>
            <w:top w:val="none" w:sz="0" w:space="0" w:color="auto"/>
            <w:left w:val="none" w:sz="0" w:space="0" w:color="auto"/>
            <w:bottom w:val="single" w:sz="4" w:space="1" w:color="BFBFBF" w:themeColor="background1" w:themeShade="BF"/>
            <w:right w:val="none" w:sz="0" w:space="0" w:color="auto"/>
          </w:divBdr>
        </w:div>
        <w:div w:id="531236218">
          <w:marLeft w:val="0"/>
          <w:marRight w:val="0"/>
          <w:marTop w:val="0"/>
          <w:marBottom w:val="0"/>
          <w:divBdr>
            <w:top w:val="single" w:sz="4" w:space="1" w:color="BFBFBF" w:themeColor="background1" w:themeShade="BF"/>
            <w:left w:val="none" w:sz="0" w:space="0" w:color="auto"/>
            <w:bottom w:val="none" w:sz="0" w:space="0" w:color="auto"/>
            <w:right w:val="none" w:sz="0" w:space="0" w:color="auto"/>
          </w:divBdr>
        </w:div>
        <w:div w:id="960578498">
          <w:marLeft w:val="0"/>
          <w:marRight w:val="0"/>
          <w:marTop w:val="0"/>
          <w:marBottom w:val="0"/>
          <w:divBdr>
            <w:top w:val="none" w:sz="0" w:space="0" w:color="auto"/>
            <w:left w:val="none" w:sz="0" w:space="0" w:color="auto"/>
            <w:bottom w:val="single" w:sz="4" w:space="1" w:color="BFBFBF" w:themeColor="background1" w:themeShade="BF"/>
            <w:right w:val="none" w:sz="0" w:space="0" w:color="auto"/>
          </w:divBdr>
        </w:div>
        <w:div w:id="992175799">
          <w:marLeft w:val="0"/>
          <w:marRight w:val="0"/>
          <w:marTop w:val="0"/>
          <w:marBottom w:val="0"/>
          <w:divBdr>
            <w:top w:val="none" w:sz="0" w:space="0" w:color="auto"/>
            <w:left w:val="none" w:sz="0" w:space="0" w:color="auto"/>
            <w:bottom w:val="single" w:sz="4" w:space="1" w:color="BFBFBF" w:themeColor="background1" w:themeShade="BF"/>
            <w:right w:val="none" w:sz="0" w:space="0" w:color="auto"/>
          </w:divBdr>
        </w:div>
        <w:div w:id="1085419855">
          <w:marLeft w:val="0"/>
          <w:marRight w:val="0"/>
          <w:marTop w:val="0"/>
          <w:marBottom w:val="0"/>
          <w:divBdr>
            <w:top w:val="none" w:sz="0" w:space="0" w:color="auto"/>
            <w:left w:val="none" w:sz="0" w:space="0" w:color="auto"/>
            <w:bottom w:val="single" w:sz="4" w:space="1" w:color="BFBFBF" w:themeColor="background1" w:themeShade="BF"/>
            <w:right w:val="none" w:sz="0" w:space="0" w:color="auto"/>
          </w:divBdr>
        </w:div>
        <w:div w:id="1381827378">
          <w:marLeft w:val="0"/>
          <w:marRight w:val="0"/>
          <w:marTop w:val="0"/>
          <w:marBottom w:val="0"/>
          <w:divBdr>
            <w:top w:val="none" w:sz="0" w:space="0" w:color="auto"/>
            <w:left w:val="none" w:sz="0" w:space="0" w:color="auto"/>
            <w:bottom w:val="single" w:sz="4" w:space="1" w:color="BFBFBF" w:themeColor="background1" w:themeShade="BF"/>
            <w:right w:val="none" w:sz="0" w:space="0" w:color="auto"/>
          </w:divBdr>
        </w:div>
        <w:div w:id="1401055888">
          <w:marLeft w:val="0"/>
          <w:marRight w:val="0"/>
          <w:marTop w:val="0"/>
          <w:marBottom w:val="0"/>
          <w:divBdr>
            <w:top w:val="single" w:sz="4" w:space="1" w:color="BFBFBF" w:themeColor="background1" w:themeShade="BF"/>
            <w:left w:val="none" w:sz="0" w:space="0" w:color="auto"/>
            <w:bottom w:val="none" w:sz="0" w:space="0" w:color="auto"/>
            <w:right w:val="none" w:sz="0" w:space="0" w:color="auto"/>
          </w:divBdr>
        </w:div>
        <w:div w:id="1677539332">
          <w:marLeft w:val="0"/>
          <w:marRight w:val="0"/>
          <w:marTop w:val="0"/>
          <w:marBottom w:val="0"/>
          <w:divBdr>
            <w:top w:val="single" w:sz="4" w:space="1" w:color="BFBFBF" w:themeColor="background1" w:themeShade="BF"/>
            <w:left w:val="none" w:sz="0" w:space="0" w:color="auto"/>
            <w:bottom w:val="none" w:sz="0" w:space="0" w:color="auto"/>
            <w:right w:val="none" w:sz="0" w:space="0" w:color="auto"/>
          </w:divBdr>
        </w:div>
        <w:div w:id="1724325354">
          <w:marLeft w:val="0"/>
          <w:marRight w:val="0"/>
          <w:marTop w:val="0"/>
          <w:marBottom w:val="0"/>
          <w:divBdr>
            <w:top w:val="single" w:sz="4" w:space="1" w:color="BFBFBF" w:themeColor="background1" w:themeShade="BF"/>
            <w:left w:val="none" w:sz="0" w:space="0" w:color="auto"/>
            <w:bottom w:val="none" w:sz="0" w:space="0" w:color="auto"/>
            <w:right w:val="none" w:sz="0" w:space="0" w:color="auto"/>
          </w:divBdr>
        </w:div>
        <w:div w:id="1981230423">
          <w:marLeft w:val="0"/>
          <w:marRight w:val="0"/>
          <w:marTop w:val="0"/>
          <w:marBottom w:val="0"/>
          <w:divBdr>
            <w:top w:val="none" w:sz="0" w:space="0" w:color="auto"/>
            <w:left w:val="none" w:sz="0" w:space="0" w:color="auto"/>
            <w:bottom w:val="single" w:sz="4" w:space="1" w:color="BFBFBF" w:themeColor="background1" w:themeShade="BF"/>
            <w:right w:val="none" w:sz="0" w:space="0" w:color="auto"/>
          </w:divBdr>
        </w:div>
        <w:div w:id="2033530665">
          <w:marLeft w:val="0"/>
          <w:marRight w:val="0"/>
          <w:marTop w:val="0"/>
          <w:marBottom w:val="0"/>
          <w:divBdr>
            <w:top w:val="none" w:sz="0" w:space="0" w:color="auto"/>
            <w:left w:val="none" w:sz="0" w:space="0" w:color="auto"/>
            <w:bottom w:val="single" w:sz="4" w:space="1" w:color="BFBFBF" w:themeColor="background1" w:themeShade="BF"/>
            <w:right w:val="none" w:sz="0" w:space="0" w:color="auto"/>
          </w:divBdr>
        </w:div>
        <w:div w:id="2130395163">
          <w:marLeft w:val="0"/>
          <w:marRight w:val="0"/>
          <w:marTop w:val="0"/>
          <w:marBottom w:val="0"/>
          <w:divBdr>
            <w:top w:val="single" w:sz="4" w:space="1" w:color="BFBFBF" w:themeColor="background1" w:themeShade="BF"/>
            <w:left w:val="none" w:sz="0" w:space="0" w:color="auto"/>
            <w:bottom w:val="none" w:sz="0" w:space="0" w:color="auto"/>
            <w:right w:val="none" w:sz="0" w:space="0" w:color="auto"/>
          </w:divBdr>
        </w:div>
      </w:divsChild>
    </w:div>
    <w:div w:id="206454965">
      <w:bodyDiv w:val="1"/>
      <w:marLeft w:val="0"/>
      <w:marRight w:val="0"/>
      <w:marTop w:val="0"/>
      <w:marBottom w:val="0"/>
      <w:divBdr>
        <w:top w:val="none" w:sz="0" w:space="0" w:color="auto"/>
        <w:left w:val="none" w:sz="0" w:space="0" w:color="auto"/>
        <w:bottom w:val="none" w:sz="0" w:space="0" w:color="auto"/>
        <w:right w:val="none" w:sz="0" w:space="0" w:color="auto"/>
      </w:divBdr>
    </w:div>
    <w:div w:id="213658640">
      <w:bodyDiv w:val="1"/>
      <w:marLeft w:val="0"/>
      <w:marRight w:val="0"/>
      <w:marTop w:val="0"/>
      <w:marBottom w:val="0"/>
      <w:divBdr>
        <w:top w:val="none" w:sz="0" w:space="0" w:color="auto"/>
        <w:left w:val="none" w:sz="0" w:space="0" w:color="auto"/>
        <w:bottom w:val="none" w:sz="0" w:space="0" w:color="auto"/>
        <w:right w:val="none" w:sz="0" w:space="0" w:color="auto"/>
      </w:divBdr>
    </w:div>
    <w:div w:id="238364469">
      <w:bodyDiv w:val="1"/>
      <w:marLeft w:val="0"/>
      <w:marRight w:val="0"/>
      <w:marTop w:val="0"/>
      <w:marBottom w:val="0"/>
      <w:divBdr>
        <w:top w:val="none" w:sz="0" w:space="0" w:color="auto"/>
        <w:left w:val="none" w:sz="0" w:space="0" w:color="auto"/>
        <w:bottom w:val="none" w:sz="0" w:space="0" w:color="auto"/>
        <w:right w:val="none" w:sz="0" w:space="0" w:color="auto"/>
      </w:divBdr>
    </w:div>
    <w:div w:id="244609141">
      <w:bodyDiv w:val="1"/>
      <w:marLeft w:val="0"/>
      <w:marRight w:val="0"/>
      <w:marTop w:val="0"/>
      <w:marBottom w:val="0"/>
      <w:divBdr>
        <w:top w:val="none" w:sz="0" w:space="0" w:color="auto"/>
        <w:left w:val="none" w:sz="0" w:space="0" w:color="auto"/>
        <w:bottom w:val="none" w:sz="0" w:space="0" w:color="auto"/>
        <w:right w:val="none" w:sz="0" w:space="0" w:color="auto"/>
      </w:divBdr>
    </w:div>
    <w:div w:id="254095134">
      <w:bodyDiv w:val="1"/>
      <w:marLeft w:val="0"/>
      <w:marRight w:val="0"/>
      <w:marTop w:val="0"/>
      <w:marBottom w:val="0"/>
      <w:divBdr>
        <w:top w:val="none" w:sz="0" w:space="0" w:color="auto"/>
        <w:left w:val="none" w:sz="0" w:space="0" w:color="auto"/>
        <w:bottom w:val="none" w:sz="0" w:space="0" w:color="auto"/>
        <w:right w:val="none" w:sz="0" w:space="0" w:color="auto"/>
      </w:divBdr>
    </w:div>
    <w:div w:id="275605817">
      <w:bodyDiv w:val="1"/>
      <w:marLeft w:val="0"/>
      <w:marRight w:val="0"/>
      <w:marTop w:val="0"/>
      <w:marBottom w:val="0"/>
      <w:divBdr>
        <w:top w:val="none" w:sz="0" w:space="0" w:color="auto"/>
        <w:left w:val="none" w:sz="0" w:space="0" w:color="auto"/>
        <w:bottom w:val="none" w:sz="0" w:space="0" w:color="auto"/>
        <w:right w:val="none" w:sz="0" w:space="0" w:color="auto"/>
      </w:divBdr>
    </w:div>
    <w:div w:id="301158270">
      <w:bodyDiv w:val="1"/>
      <w:marLeft w:val="0"/>
      <w:marRight w:val="0"/>
      <w:marTop w:val="0"/>
      <w:marBottom w:val="0"/>
      <w:divBdr>
        <w:top w:val="none" w:sz="0" w:space="0" w:color="auto"/>
        <w:left w:val="none" w:sz="0" w:space="0" w:color="auto"/>
        <w:bottom w:val="none" w:sz="0" w:space="0" w:color="auto"/>
        <w:right w:val="none" w:sz="0" w:space="0" w:color="auto"/>
      </w:divBdr>
    </w:div>
    <w:div w:id="302781838">
      <w:bodyDiv w:val="1"/>
      <w:marLeft w:val="0"/>
      <w:marRight w:val="0"/>
      <w:marTop w:val="0"/>
      <w:marBottom w:val="0"/>
      <w:divBdr>
        <w:top w:val="none" w:sz="0" w:space="0" w:color="auto"/>
        <w:left w:val="none" w:sz="0" w:space="0" w:color="auto"/>
        <w:bottom w:val="none" w:sz="0" w:space="0" w:color="auto"/>
        <w:right w:val="none" w:sz="0" w:space="0" w:color="auto"/>
      </w:divBdr>
    </w:div>
    <w:div w:id="315765672">
      <w:bodyDiv w:val="1"/>
      <w:marLeft w:val="0"/>
      <w:marRight w:val="0"/>
      <w:marTop w:val="0"/>
      <w:marBottom w:val="0"/>
      <w:divBdr>
        <w:top w:val="none" w:sz="0" w:space="0" w:color="auto"/>
        <w:left w:val="none" w:sz="0" w:space="0" w:color="auto"/>
        <w:bottom w:val="none" w:sz="0" w:space="0" w:color="auto"/>
        <w:right w:val="none" w:sz="0" w:space="0" w:color="auto"/>
      </w:divBdr>
    </w:div>
    <w:div w:id="326717317">
      <w:bodyDiv w:val="1"/>
      <w:marLeft w:val="0"/>
      <w:marRight w:val="0"/>
      <w:marTop w:val="0"/>
      <w:marBottom w:val="0"/>
      <w:divBdr>
        <w:top w:val="none" w:sz="0" w:space="0" w:color="auto"/>
        <w:left w:val="none" w:sz="0" w:space="0" w:color="auto"/>
        <w:bottom w:val="none" w:sz="0" w:space="0" w:color="auto"/>
        <w:right w:val="none" w:sz="0" w:space="0" w:color="auto"/>
      </w:divBdr>
    </w:div>
    <w:div w:id="345014075">
      <w:bodyDiv w:val="1"/>
      <w:marLeft w:val="0"/>
      <w:marRight w:val="0"/>
      <w:marTop w:val="0"/>
      <w:marBottom w:val="0"/>
      <w:divBdr>
        <w:top w:val="none" w:sz="0" w:space="0" w:color="auto"/>
        <w:left w:val="none" w:sz="0" w:space="0" w:color="auto"/>
        <w:bottom w:val="none" w:sz="0" w:space="0" w:color="auto"/>
        <w:right w:val="none" w:sz="0" w:space="0" w:color="auto"/>
      </w:divBdr>
      <w:divsChild>
        <w:div w:id="998919264">
          <w:marLeft w:val="274"/>
          <w:marRight w:val="0"/>
          <w:marTop w:val="150"/>
          <w:marBottom w:val="0"/>
          <w:divBdr>
            <w:top w:val="none" w:sz="0" w:space="0" w:color="auto"/>
            <w:left w:val="none" w:sz="0" w:space="0" w:color="auto"/>
            <w:bottom w:val="none" w:sz="0" w:space="0" w:color="auto"/>
            <w:right w:val="none" w:sz="0" w:space="0" w:color="auto"/>
          </w:divBdr>
        </w:div>
      </w:divsChild>
    </w:div>
    <w:div w:id="357897663">
      <w:bodyDiv w:val="1"/>
      <w:marLeft w:val="0"/>
      <w:marRight w:val="0"/>
      <w:marTop w:val="0"/>
      <w:marBottom w:val="0"/>
      <w:divBdr>
        <w:top w:val="none" w:sz="0" w:space="0" w:color="auto"/>
        <w:left w:val="none" w:sz="0" w:space="0" w:color="auto"/>
        <w:bottom w:val="none" w:sz="0" w:space="0" w:color="auto"/>
        <w:right w:val="none" w:sz="0" w:space="0" w:color="auto"/>
      </w:divBdr>
    </w:div>
    <w:div w:id="394934772">
      <w:bodyDiv w:val="1"/>
      <w:marLeft w:val="0"/>
      <w:marRight w:val="0"/>
      <w:marTop w:val="0"/>
      <w:marBottom w:val="0"/>
      <w:divBdr>
        <w:top w:val="none" w:sz="0" w:space="0" w:color="auto"/>
        <w:left w:val="none" w:sz="0" w:space="0" w:color="auto"/>
        <w:bottom w:val="none" w:sz="0" w:space="0" w:color="auto"/>
        <w:right w:val="none" w:sz="0" w:space="0" w:color="auto"/>
      </w:divBdr>
    </w:div>
    <w:div w:id="432476930">
      <w:bodyDiv w:val="1"/>
      <w:marLeft w:val="0"/>
      <w:marRight w:val="0"/>
      <w:marTop w:val="0"/>
      <w:marBottom w:val="0"/>
      <w:divBdr>
        <w:top w:val="none" w:sz="0" w:space="0" w:color="auto"/>
        <w:left w:val="none" w:sz="0" w:space="0" w:color="auto"/>
        <w:bottom w:val="none" w:sz="0" w:space="0" w:color="auto"/>
        <w:right w:val="none" w:sz="0" w:space="0" w:color="auto"/>
      </w:divBdr>
    </w:div>
    <w:div w:id="439027859">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87787845">
      <w:bodyDiv w:val="1"/>
      <w:marLeft w:val="0"/>
      <w:marRight w:val="0"/>
      <w:marTop w:val="0"/>
      <w:marBottom w:val="0"/>
      <w:divBdr>
        <w:top w:val="none" w:sz="0" w:space="0" w:color="auto"/>
        <w:left w:val="none" w:sz="0" w:space="0" w:color="auto"/>
        <w:bottom w:val="none" w:sz="0" w:space="0" w:color="auto"/>
        <w:right w:val="none" w:sz="0" w:space="0" w:color="auto"/>
      </w:divBdr>
    </w:div>
    <w:div w:id="505023457">
      <w:bodyDiv w:val="1"/>
      <w:marLeft w:val="0"/>
      <w:marRight w:val="0"/>
      <w:marTop w:val="0"/>
      <w:marBottom w:val="0"/>
      <w:divBdr>
        <w:top w:val="none" w:sz="0" w:space="0" w:color="auto"/>
        <w:left w:val="none" w:sz="0" w:space="0" w:color="auto"/>
        <w:bottom w:val="none" w:sz="0" w:space="0" w:color="auto"/>
        <w:right w:val="none" w:sz="0" w:space="0" w:color="auto"/>
      </w:divBdr>
    </w:div>
    <w:div w:id="509414869">
      <w:bodyDiv w:val="1"/>
      <w:marLeft w:val="0"/>
      <w:marRight w:val="0"/>
      <w:marTop w:val="0"/>
      <w:marBottom w:val="0"/>
      <w:divBdr>
        <w:top w:val="none" w:sz="0" w:space="0" w:color="auto"/>
        <w:left w:val="none" w:sz="0" w:space="0" w:color="auto"/>
        <w:bottom w:val="none" w:sz="0" w:space="0" w:color="auto"/>
        <w:right w:val="none" w:sz="0" w:space="0" w:color="auto"/>
      </w:divBdr>
    </w:div>
    <w:div w:id="521818326">
      <w:bodyDiv w:val="1"/>
      <w:marLeft w:val="0"/>
      <w:marRight w:val="0"/>
      <w:marTop w:val="0"/>
      <w:marBottom w:val="0"/>
      <w:divBdr>
        <w:top w:val="none" w:sz="0" w:space="0" w:color="auto"/>
        <w:left w:val="none" w:sz="0" w:space="0" w:color="auto"/>
        <w:bottom w:val="none" w:sz="0" w:space="0" w:color="auto"/>
        <w:right w:val="none" w:sz="0" w:space="0" w:color="auto"/>
      </w:divBdr>
    </w:div>
    <w:div w:id="523714490">
      <w:bodyDiv w:val="1"/>
      <w:marLeft w:val="0"/>
      <w:marRight w:val="0"/>
      <w:marTop w:val="0"/>
      <w:marBottom w:val="0"/>
      <w:divBdr>
        <w:top w:val="none" w:sz="0" w:space="0" w:color="auto"/>
        <w:left w:val="none" w:sz="0" w:space="0" w:color="auto"/>
        <w:bottom w:val="none" w:sz="0" w:space="0" w:color="auto"/>
        <w:right w:val="none" w:sz="0" w:space="0" w:color="auto"/>
      </w:divBdr>
    </w:div>
    <w:div w:id="541131406">
      <w:bodyDiv w:val="1"/>
      <w:marLeft w:val="0"/>
      <w:marRight w:val="0"/>
      <w:marTop w:val="0"/>
      <w:marBottom w:val="0"/>
      <w:divBdr>
        <w:top w:val="none" w:sz="0" w:space="0" w:color="auto"/>
        <w:left w:val="none" w:sz="0" w:space="0" w:color="auto"/>
        <w:bottom w:val="none" w:sz="0" w:space="0" w:color="auto"/>
        <w:right w:val="none" w:sz="0" w:space="0" w:color="auto"/>
      </w:divBdr>
    </w:div>
    <w:div w:id="576717266">
      <w:bodyDiv w:val="1"/>
      <w:marLeft w:val="0"/>
      <w:marRight w:val="0"/>
      <w:marTop w:val="0"/>
      <w:marBottom w:val="0"/>
      <w:divBdr>
        <w:top w:val="none" w:sz="0" w:space="0" w:color="auto"/>
        <w:left w:val="none" w:sz="0" w:space="0" w:color="auto"/>
        <w:bottom w:val="none" w:sz="0" w:space="0" w:color="auto"/>
        <w:right w:val="none" w:sz="0" w:space="0" w:color="auto"/>
      </w:divBdr>
    </w:div>
    <w:div w:id="613943267">
      <w:bodyDiv w:val="1"/>
      <w:marLeft w:val="0"/>
      <w:marRight w:val="0"/>
      <w:marTop w:val="0"/>
      <w:marBottom w:val="0"/>
      <w:divBdr>
        <w:top w:val="none" w:sz="0" w:space="0" w:color="auto"/>
        <w:left w:val="none" w:sz="0" w:space="0" w:color="auto"/>
        <w:bottom w:val="none" w:sz="0" w:space="0" w:color="auto"/>
        <w:right w:val="none" w:sz="0" w:space="0" w:color="auto"/>
      </w:divBdr>
    </w:div>
    <w:div w:id="632716611">
      <w:bodyDiv w:val="1"/>
      <w:marLeft w:val="0"/>
      <w:marRight w:val="0"/>
      <w:marTop w:val="0"/>
      <w:marBottom w:val="0"/>
      <w:divBdr>
        <w:top w:val="none" w:sz="0" w:space="0" w:color="auto"/>
        <w:left w:val="none" w:sz="0" w:space="0" w:color="auto"/>
        <w:bottom w:val="none" w:sz="0" w:space="0" w:color="auto"/>
        <w:right w:val="none" w:sz="0" w:space="0" w:color="auto"/>
      </w:divBdr>
    </w:div>
    <w:div w:id="634676747">
      <w:bodyDiv w:val="1"/>
      <w:marLeft w:val="0"/>
      <w:marRight w:val="0"/>
      <w:marTop w:val="0"/>
      <w:marBottom w:val="0"/>
      <w:divBdr>
        <w:top w:val="none" w:sz="0" w:space="0" w:color="auto"/>
        <w:left w:val="none" w:sz="0" w:space="0" w:color="auto"/>
        <w:bottom w:val="none" w:sz="0" w:space="0" w:color="auto"/>
        <w:right w:val="none" w:sz="0" w:space="0" w:color="auto"/>
      </w:divBdr>
    </w:div>
    <w:div w:id="665941383">
      <w:bodyDiv w:val="1"/>
      <w:marLeft w:val="0"/>
      <w:marRight w:val="0"/>
      <w:marTop w:val="0"/>
      <w:marBottom w:val="0"/>
      <w:divBdr>
        <w:top w:val="none" w:sz="0" w:space="0" w:color="auto"/>
        <w:left w:val="none" w:sz="0" w:space="0" w:color="auto"/>
        <w:bottom w:val="none" w:sz="0" w:space="0" w:color="auto"/>
        <w:right w:val="none" w:sz="0" w:space="0" w:color="auto"/>
      </w:divBdr>
    </w:div>
    <w:div w:id="669137335">
      <w:bodyDiv w:val="1"/>
      <w:marLeft w:val="0"/>
      <w:marRight w:val="0"/>
      <w:marTop w:val="0"/>
      <w:marBottom w:val="0"/>
      <w:divBdr>
        <w:top w:val="none" w:sz="0" w:space="0" w:color="auto"/>
        <w:left w:val="none" w:sz="0" w:space="0" w:color="auto"/>
        <w:bottom w:val="none" w:sz="0" w:space="0" w:color="auto"/>
        <w:right w:val="none" w:sz="0" w:space="0" w:color="auto"/>
      </w:divBdr>
    </w:div>
    <w:div w:id="694961476">
      <w:bodyDiv w:val="1"/>
      <w:marLeft w:val="0"/>
      <w:marRight w:val="0"/>
      <w:marTop w:val="0"/>
      <w:marBottom w:val="0"/>
      <w:divBdr>
        <w:top w:val="none" w:sz="0" w:space="0" w:color="auto"/>
        <w:left w:val="none" w:sz="0" w:space="0" w:color="auto"/>
        <w:bottom w:val="none" w:sz="0" w:space="0" w:color="auto"/>
        <w:right w:val="none" w:sz="0" w:space="0" w:color="auto"/>
      </w:divBdr>
    </w:div>
    <w:div w:id="706375956">
      <w:bodyDiv w:val="1"/>
      <w:marLeft w:val="0"/>
      <w:marRight w:val="0"/>
      <w:marTop w:val="0"/>
      <w:marBottom w:val="0"/>
      <w:divBdr>
        <w:top w:val="none" w:sz="0" w:space="0" w:color="auto"/>
        <w:left w:val="none" w:sz="0" w:space="0" w:color="auto"/>
        <w:bottom w:val="none" w:sz="0" w:space="0" w:color="auto"/>
        <w:right w:val="none" w:sz="0" w:space="0" w:color="auto"/>
      </w:divBdr>
    </w:div>
    <w:div w:id="721564249">
      <w:bodyDiv w:val="1"/>
      <w:marLeft w:val="0"/>
      <w:marRight w:val="0"/>
      <w:marTop w:val="0"/>
      <w:marBottom w:val="0"/>
      <w:divBdr>
        <w:top w:val="none" w:sz="0" w:space="0" w:color="auto"/>
        <w:left w:val="none" w:sz="0" w:space="0" w:color="auto"/>
        <w:bottom w:val="none" w:sz="0" w:space="0" w:color="auto"/>
        <w:right w:val="none" w:sz="0" w:space="0" w:color="auto"/>
      </w:divBdr>
    </w:div>
    <w:div w:id="723648800">
      <w:bodyDiv w:val="1"/>
      <w:marLeft w:val="0"/>
      <w:marRight w:val="0"/>
      <w:marTop w:val="0"/>
      <w:marBottom w:val="0"/>
      <w:divBdr>
        <w:top w:val="none" w:sz="0" w:space="0" w:color="auto"/>
        <w:left w:val="none" w:sz="0" w:space="0" w:color="auto"/>
        <w:bottom w:val="none" w:sz="0" w:space="0" w:color="auto"/>
        <w:right w:val="none" w:sz="0" w:space="0" w:color="auto"/>
      </w:divBdr>
    </w:div>
    <w:div w:id="726494441">
      <w:bodyDiv w:val="1"/>
      <w:marLeft w:val="0"/>
      <w:marRight w:val="0"/>
      <w:marTop w:val="0"/>
      <w:marBottom w:val="0"/>
      <w:divBdr>
        <w:top w:val="none" w:sz="0" w:space="0" w:color="auto"/>
        <w:left w:val="none" w:sz="0" w:space="0" w:color="auto"/>
        <w:bottom w:val="none" w:sz="0" w:space="0" w:color="auto"/>
        <w:right w:val="none" w:sz="0" w:space="0" w:color="auto"/>
      </w:divBdr>
    </w:div>
    <w:div w:id="778915090">
      <w:bodyDiv w:val="1"/>
      <w:marLeft w:val="0"/>
      <w:marRight w:val="0"/>
      <w:marTop w:val="0"/>
      <w:marBottom w:val="0"/>
      <w:divBdr>
        <w:top w:val="none" w:sz="0" w:space="0" w:color="auto"/>
        <w:left w:val="none" w:sz="0" w:space="0" w:color="auto"/>
        <w:bottom w:val="none" w:sz="0" w:space="0" w:color="auto"/>
        <w:right w:val="none" w:sz="0" w:space="0" w:color="auto"/>
      </w:divBdr>
    </w:div>
    <w:div w:id="846990862">
      <w:bodyDiv w:val="1"/>
      <w:marLeft w:val="0"/>
      <w:marRight w:val="0"/>
      <w:marTop w:val="0"/>
      <w:marBottom w:val="0"/>
      <w:divBdr>
        <w:top w:val="none" w:sz="0" w:space="0" w:color="auto"/>
        <w:left w:val="none" w:sz="0" w:space="0" w:color="auto"/>
        <w:bottom w:val="none" w:sz="0" w:space="0" w:color="auto"/>
        <w:right w:val="none" w:sz="0" w:space="0" w:color="auto"/>
      </w:divBdr>
    </w:div>
    <w:div w:id="850142743">
      <w:bodyDiv w:val="1"/>
      <w:marLeft w:val="0"/>
      <w:marRight w:val="0"/>
      <w:marTop w:val="0"/>
      <w:marBottom w:val="0"/>
      <w:divBdr>
        <w:top w:val="none" w:sz="0" w:space="0" w:color="auto"/>
        <w:left w:val="none" w:sz="0" w:space="0" w:color="auto"/>
        <w:bottom w:val="none" w:sz="0" w:space="0" w:color="auto"/>
        <w:right w:val="none" w:sz="0" w:space="0" w:color="auto"/>
      </w:divBdr>
    </w:div>
    <w:div w:id="861473013">
      <w:bodyDiv w:val="1"/>
      <w:marLeft w:val="0"/>
      <w:marRight w:val="0"/>
      <w:marTop w:val="0"/>
      <w:marBottom w:val="0"/>
      <w:divBdr>
        <w:top w:val="none" w:sz="0" w:space="0" w:color="auto"/>
        <w:left w:val="none" w:sz="0" w:space="0" w:color="auto"/>
        <w:bottom w:val="none" w:sz="0" w:space="0" w:color="auto"/>
        <w:right w:val="none" w:sz="0" w:space="0" w:color="auto"/>
      </w:divBdr>
    </w:div>
    <w:div w:id="862783835">
      <w:bodyDiv w:val="1"/>
      <w:marLeft w:val="0"/>
      <w:marRight w:val="0"/>
      <w:marTop w:val="0"/>
      <w:marBottom w:val="0"/>
      <w:divBdr>
        <w:top w:val="none" w:sz="0" w:space="0" w:color="auto"/>
        <w:left w:val="none" w:sz="0" w:space="0" w:color="auto"/>
        <w:bottom w:val="none" w:sz="0" w:space="0" w:color="auto"/>
        <w:right w:val="none" w:sz="0" w:space="0" w:color="auto"/>
      </w:divBdr>
    </w:div>
    <w:div w:id="888492419">
      <w:bodyDiv w:val="1"/>
      <w:marLeft w:val="0"/>
      <w:marRight w:val="0"/>
      <w:marTop w:val="0"/>
      <w:marBottom w:val="0"/>
      <w:divBdr>
        <w:top w:val="none" w:sz="0" w:space="0" w:color="auto"/>
        <w:left w:val="none" w:sz="0" w:space="0" w:color="auto"/>
        <w:bottom w:val="none" w:sz="0" w:space="0" w:color="auto"/>
        <w:right w:val="none" w:sz="0" w:space="0" w:color="auto"/>
      </w:divBdr>
    </w:div>
    <w:div w:id="923105278">
      <w:bodyDiv w:val="1"/>
      <w:marLeft w:val="0"/>
      <w:marRight w:val="0"/>
      <w:marTop w:val="0"/>
      <w:marBottom w:val="0"/>
      <w:divBdr>
        <w:top w:val="none" w:sz="0" w:space="0" w:color="auto"/>
        <w:left w:val="none" w:sz="0" w:space="0" w:color="auto"/>
        <w:bottom w:val="none" w:sz="0" w:space="0" w:color="auto"/>
        <w:right w:val="none" w:sz="0" w:space="0" w:color="auto"/>
      </w:divBdr>
    </w:div>
    <w:div w:id="939987427">
      <w:bodyDiv w:val="1"/>
      <w:marLeft w:val="0"/>
      <w:marRight w:val="0"/>
      <w:marTop w:val="0"/>
      <w:marBottom w:val="0"/>
      <w:divBdr>
        <w:top w:val="none" w:sz="0" w:space="0" w:color="auto"/>
        <w:left w:val="none" w:sz="0" w:space="0" w:color="auto"/>
        <w:bottom w:val="none" w:sz="0" w:space="0" w:color="auto"/>
        <w:right w:val="none" w:sz="0" w:space="0" w:color="auto"/>
      </w:divBdr>
    </w:div>
    <w:div w:id="940530284">
      <w:bodyDiv w:val="1"/>
      <w:marLeft w:val="0"/>
      <w:marRight w:val="0"/>
      <w:marTop w:val="0"/>
      <w:marBottom w:val="0"/>
      <w:divBdr>
        <w:top w:val="none" w:sz="0" w:space="0" w:color="auto"/>
        <w:left w:val="none" w:sz="0" w:space="0" w:color="auto"/>
        <w:bottom w:val="none" w:sz="0" w:space="0" w:color="auto"/>
        <w:right w:val="none" w:sz="0" w:space="0" w:color="auto"/>
      </w:divBdr>
    </w:div>
    <w:div w:id="960692450">
      <w:bodyDiv w:val="1"/>
      <w:marLeft w:val="0"/>
      <w:marRight w:val="0"/>
      <w:marTop w:val="0"/>
      <w:marBottom w:val="0"/>
      <w:divBdr>
        <w:top w:val="none" w:sz="0" w:space="0" w:color="auto"/>
        <w:left w:val="none" w:sz="0" w:space="0" w:color="auto"/>
        <w:bottom w:val="none" w:sz="0" w:space="0" w:color="auto"/>
        <w:right w:val="none" w:sz="0" w:space="0" w:color="auto"/>
      </w:divBdr>
    </w:div>
    <w:div w:id="971131248">
      <w:bodyDiv w:val="1"/>
      <w:marLeft w:val="0"/>
      <w:marRight w:val="0"/>
      <w:marTop w:val="0"/>
      <w:marBottom w:val="0"/>
      <w:divBdr>
        <w:top w:val="none" w:sz="0" w:space="0" w:color="auto"/>
        <w:left w:val="none" w:sz="0" w:space="0" w:color="auto"/>
        <w:bottom w:val="none" w:sz="0" w:space="0" w:color="auto"/>
        <w:right w:val="none" w:sz="0" w:space="0" w:color="auto"/>
      </w:divBdr>
    </w:div>
    <w:div w:id="1004629165">
      <w:bodyDiv w:val="1"/>
      <w:marLeft w:val="0"/>
      <w:marRight w:val="0"/>
      <w:marTop w:val="0"/>
      <w:marBottom w:val="0"/>
      <w:divBdr>
        <w:top w:val="none" w:sz="0" w:space="0" w:color="auto"/>
        <w:left w:val="none" w:sz="0" w:space="0" w:color="auto"/>
        <w:bottom w:val="none" w:sz="0" w:space="0" w:color="auto"/>
        <w:right w:val="none" w:sz="0" w:space="0" w:color="auto"/>
      </w:divBdr>
    </w:div>
    <w:div w:id="1034429250">
      <w:bodyDiv w:val="1"/>
      <w:marLeft w:val="0"/>
      <w:marRight w:val="0"/>
      <w:marTop w:val="0"/>
      <w:marBottom w:val="0"/>
      <w:divBdr>
        <w:top w:val="none" w:sz="0" w:space="0" w:color="auto"/>
        <w:left w:val="none" w:sz="0" w:space="0" w:color="auto"/>
        <w:bottom w:val="none" w:sz="0" w:space="0" w:color="auto"/>
        <w:right w:val="none" w:sz="0" w:space="0" w:color="auto"/>
      </w:divBdr>
    </w:div>
    <w:div w:id="1108551088">
      <w:bodyDiv w:val="1"/>
      <w:marLeft w:val="0"/>
      <w:marRight w:val="0"/>
      <w:marTop w:val="0"/>
      <w:marBottom w:val="0"/>
      <w:divBdr>
        <w:top w:val="none" w:sz="0" w:space="0" w:color="auto"/>
        <w:left w:val="none" w:sz="0" w:space="0" w:color="auto"/>
        <w:bottom w:val="none" w:sz="0" w:space="0" w:color="auto"/>
        <w:right w:val="none" w:sz="0" w:space="0" w:color="auto"/>
      </w:divBdr>
    </w:div>
    <w:div w:id="1119103367">
      <w:bodyDiv w:val="1"/>
      <w:marLeft w:val="0"/>
      <w:marRight w:val="0"/>
      <w:marTop w:val="0"/>
      <w:marBottom w:val="0"/>
      <w:divBdr>
        <w:top w:val="none" w:sz="0" w:space="0" w:color="auto"/>
        <w:left w:val="none" w:sz="0" w:space="0" w:color="auto"/>
        <w:bottom w:val="none" w:sz="0" w:space="0" w:color="auto"/>
        <w:right w:val="none" w:sz="0" w:space="0" w:color="auto"/>
      </w:divBdr>
    </w:div>
    <w:div w:id="1181318926">
      <w:bodyDiv w:val="1"/>
      <w:marLeft w:val="0"/>
      <w:marRight w:val="0"/>
      <w:marTop w:val="0"/>
      <w:marBottom w:val="0"/>
      <w:divBdr>
        <w:top w:val="none" w:sz="0" w:space="0" w:color="auto"/>
        <w:left w:val="none" w:sz="0" w:space="0" w:color="auto"/>
        <w:bottom w:val="none" w:sz="0" w:space="0" w:color="auto"/>
        <w:right w:val="none" w:sz="0" w:space="0" w:color="auto"/>
      </w:divBdr>
    </w:div>
    <w:div w:id="1203441343">
      <w:bodyDiv w:val="1"/>
      <w:marLeft w:val="0"/>
      <w:marRight w:val="0"/>
      <w:marTop w:val="0"/>
      <w:marBottom w:val="0"/>
      <w:divBdr>
        <w:top w:val="none" w:sz="0" w:space="0" w:color="auto"/>
        <w:left w:val="none" w:sz="0" w:space="0" w:color="auto"/>
        <w:bottom w:val="none" w:sz="0" w:space="0" w:color="auto"/>
        <w:right w:val="none" w:sz="0" w:space="0" w:color="auto"/>
      </w:divBdr>
    </w:div>
    <w:div w:id="1210605369">
      <w:bodyDiv w:val="1"/>
      <w:marLeft w:val="0"/>
      <w:marRight w:val="0"/>
      <w:marTop w:val="0"/>
      <w:marBottom w:val="0"/>
      <w:divBdr>
        <w:top w:val="none" w:sz="0" w:space="0" w:color="auto"/>
        <w:left w:val="none" w:sz="0" w:space="0" w:color="auto"/>
        <w:bottom w:val="none" w:sz="0" w:space="0" w:color="auto"/>
        <w:right w:val="none" w:sz="0" w:space="0" w:color="auto"/>
      </w:divBdr>
    </w:div>
    <w:div w:id="1236816710">
      <w:bodyDiv w:val="1"/>
      <w:marLeft w:val="0"/>
      <w:marRight w:val="0"/>
      <w:marTop w:val="0"/>
      <w:marBottom w:val="0"/>
      <w:divBdr>
        <w:top w:val="none" w:sz="0" w:space="0" w:color="auto"/>
        <w:left w:val="none" w:sz="0" w:space="0" w:color="auto"/>
        <w:bottom w:val="none" w:sz="0" w:space="0" w:color="auto"/>
        <w:right w:val="none" w:sz="0" w:space="0" w:color="auto"/>
      </w:divBdr>
    </w:div>
    <w:div w:id="1253733137">
      <w:bodyDiv w:val="1"/>
      <w:marLeft w:val="0"/>
      <w:marRight w:val="0"/>
      <w:marTop w:val="0"/>
      <w:marBottom w:val="0"/>
      <w:divBdr>
        <w:top w:val="none" w:sz="0" w:space="0" w:color="auto"/>
        <w:left w:val="none" w:sz="0" w:space="0" w:color="auto"/>
        <w:bottom w:val="none" w:sz="0" w:space="0" w:color="auto"/>
        <w:right w:val="none" w:sz="0" w:space="0" w:color="auto"/>
      </w:divBdr>
    </w:div>
    <w:div w:id="1293515939">
      <w:bodyDiv w:val="1"/>
      <w:marLeft w:val="0"/>
      <w:marRight w:val="0"/>
      <w:marTop w:val="0"/>
      <w:marBottom w:val="0"/>
      <w:divBdr>
        <w:top w:val="none" w:sz="0" w:space="0" w:color="auto"/>
        <w:left w:val="none" w:sz="0" w:space="0" w:color="auto"/>
        <w:bottom w:val="none" w:sz="0" w:space="0" w:color="auto"/>
        <w:right w:val="none" w:sz="0" w:space="0" w:color="auto"/>
      </w:divBdr>
    </w:div>
    <w:div w:id="1334451674">
      <w:bodyDiv w:val="1"/>
      <w:marLeft w:val="0"/>
      <w:marRight w:val="0"/>
      <w:marTop w:val="0"/>
      <w:marBottom w:val="0"/>
      <w:divBdr>
        <w:top w:val="none" w:sz="0" w:space="0" w:color="auto"/>
        <w:left w:val="none" w:sz="0" w:space="0" w:color="auto"/>
        <w:bottom w:val="none" w:sz="0" w:space="0" w:color="auto"/>
        <w:right w:val="none" w:sz="0" w:space="0" w:color="auto"/>
      </w:divBdr>
    </w:div>
    <w:div w:id="1385062853">
      <w:bodyDiv w:val="1"/>
      <w:marLeft w:val="0"/>
      <w:marRight w:val="0"/>
      <w:marTop w:val="0"/>
      <w:marBottom w:val="0"/>
      <w:divBdr>
        <w:top w:val="none" w:sz="0" w:space="0" w:color="auto"/>
        <w:left w:val="none" w:sz="0" w:space="0" w:color="auto"/>
        <w:bottom w:val="none" w:sz="0" w:space="0" w:color="auto"/>
        <w:right w:val="none" w:sz="0" w:space="0" w:color="auto"/>
      </w:divBdr>
    </w:div>
    <w:div w:id="1448742246">
      <w:bodyDiv w:val="1"/>
      <w:marLeft w:val="0"/>
      <w:marRight w:val="0"/>
      <w:marTop w:val="0"/>
      <w:marBottom w:val="0"/>
      <w:divBdr>
        <w:top w:val="none" w:sz="0" w:space="0" w:color="auto"/>
        <w:left w:val="none" w:sz="0" w:space="0" w:color="auto"/>
        <w:bottom w:val="none" w:sz="0" w:space="0" w:color="auto"/>
        <w:right w:val="none" w:sz="0" w:space="0" w:color="auto"/>
      </w:divBdr>
    </w:div>
    <w:div w:id="1454136668">
      <w:bodyDiv w:val="1"/>
      <w:marLeft w:val="0"/>
      <w:marRight w:val="0"/>
      <w:marTop w:val="0"/>
      <w:marBottom w:val="0"/>
      <w:divBdr>
        <w:top w:val="none" w:sz="0" w:space="0" w:color="auto"/>
        <w:left w:val="none" w:sz="0" w:space="0" w:color="auto"/>
        <w:bottom w:val="none" w:sz="0" w:space="0" w:color="auto"/>
        <w:right w:val="none" w:sz="0" w:space="0" w:color="auto"/>
      </w:divBdr>
    </w:div>
    <w:div w:id="1470979258">
      <w:bodyDiv w:val="1"/>
      <w:marLeft w:val="0"/>
      <w:marRight w:val="0"/>
      <w:marTop w:val="0"/>
      <w:marBottom w:val="0"/>
      <w:divBdr>
        <w:top w:val="none" w:sz="0" w:space="0" w:color="auto"/>
        <w:left w:val="none" w:sz="0" w:space="0" w:color="auto"/>
        <w:bottom w:val="none" w:sz="0" w:space="0" w:color="auto"/>
        <w:right w:val="none" w:sz="0" w:space="0" w:color="auto"/>
      </w:divBdr>
    </w:div>
    <w:div w:id="1582249661">
      <w:bodyDiv w:val="1"/>
      <w:marLeft w:val="0"/>
      <w:marRight w:val="0"/>
      <w:marTop w:val="0"/>
      <w:marBottom w:val="0"/>
      <w:divBdr>
        <w:top w:val="none" w:sz="0" w:space="0" w:color="auto"/>
        <w:left w:val="none" w:sz="0" w:space="0" w:color="auto"/>
        <w:bottom w:val="none" w:sz="0" w:space="0" w:color="auto"/>
        <w:right w:val="none" w:sz="0" w:space="0" w:color="auto"/>
      </w:divBdr>
    </w:div>
    <w:div w:id="1612515722">
      <w:bodyDiv w:val="1"/>
      <w:marLeft w:val="0"/>
      <w:marRight w:val="0"/>
      <w:marTop w:val="0"/>
      <w:marBottom w:val="0"/>
      <w:divBdr>
        <w:top w:val="none" w:sz="0" w:space="0" w:color="auto"/>
        <w:left w:val="none" w:sz="0" w:space="0" w:color="auto"/>
        <w:bottom w:val="none" w:sz="0" w:space="0" w:color="auto"/>
        <w:right w:val="none" w:sz="0" w:space="0" w:color="auto"/>
      </w:divBdr>
    </w:div>
    <w:div w:id="1659458055">
      <w:bodyDiv w:val="1"/>
      <w:marLeft w:val="0"/>
      <w:marRight w:val="0"/>
      <w:marTop w:val="0"/>
      <w:marBottom w:val="0"/>
      <w:divBdr>
        <w:top w:val="none" w:sz="0" w:space="0" w:color="auto"/>
        <w:left w:val="none" w:sz="0" w:space="0" w:color="auto"/>
        <w:bottom w:val="none" w:sz="0" w:space="0" w:color="auto"/>
        <w:right w:val="none" w:sz="0" w:space="0" w:color="auto"/>
      </w:divBdr>
    </w:div>
    <w:div w:id="1660697046">
      <w:bodyDiv w:val="1"/>
      <w:marLeft w:val="0"/>
      <w:marRight w:val="0"/>
      <w:marTop w:val="0"/>
      <w:marBottom w:val="0"/>
      <w:divBdr>
        <w:top w:val="none" w:sz="0" w:space="0" w:color="auto"/>
        <w:left w:val="none" w:sz="0" w:space="0" w:color="auto"/>
        <w:bottom w:val="none" w:sz="0" w:space="0" w:color="auto"/>
        <w:right w:val="none" w:sz="0" w:space="0" w:color="auto"/>
      </w:divBdr>
    </w:div>
    <w:div w:id="1678189930">
      <w:bodyDiv w:val="1"/>
      <w:marLeft w:val="0"/>
      <w:marRight w:val="0"/>
      <w:marTop w:val="0"/>
      <w:marBottom w:val="0"/>
      <w:divBdr>
        <w:top w:val="none" w:sz="0" w:space="0" w:color="auto"/>
        <w:left w:val="none" w:sz="0" w:space="0" w:color="auto"/>
        <w:bottom w:val="none" w:sz="0" w:space="0" w:color="auto"/>
        <w:right w:val="none" w:sz="0" w:space="0" w:color="auto"/>
      </w:divBdr>
    </w:div>
    <w:div w:id="1682974385">
      <w:bodyDiv w:val="1"/>
      <w:marLeft w:val="0"/>
      <w:marRight w:val="0"/>
      <w:marTop w:val="0"/>
      <w:marBottom w:val="0"/>
      <w:divBdr>
        <w:top w:val="none" w:sz="0" w:space="0" w:color="auto"/>
        <w:left w:val="none" w:sz="0" w:space="0" w:color="auto"/>
        <w:bottom w:val="none" w:sz="0" w:space="0" w:color="auto"/>
        <w:right w:val="none" w:sz="0" w:space="0" w:color="auto"/>
      </w:divBdr>
    </w:div>
    <w:div w:id="1691251388">
      <w:bodyDiv w:val="1"/>
      <w:marLeft w:val="0"/>
      <w:marRight w:val="0"/>
      <w:marTop w:val="0"/>
      <w:marBottom w:val="0"/>
      <w:divBdr>
        <w:top w:val="none" w:sz="0" w:space="0" w:color="auto"/>
        <w:left w:val="none" w:sz="0" w:space="0" w:color="auto"/>
        <w:bottom w:val="none" w:sz="0" w:space="0" w:color="auto"/>
        <w:right w:val="none" w:sz="0" w:space="0" w:color="auto"/>
      </w:divBdr>
    </w:div>
    <w:div w:id="1691880293">
      <w:bodyDiv w:val="1"/>
      <w:marLeft w:val="0"/>
      <w:marRight w:val="0"/>
      <w:marTop w:val="0"/>
      <w:marBottom w:val="0"/>
      <w:divBdr>
        <w:top w:val="none" w:sz="0" w:space="0" w:color="auto"/>
        <w:left w:val="none" w:sz="0" w:space="0" w:color="auto"/>
        <w:bottom w:val="none" w:sz="0" w:space="0" w:color="auto"/>
        <w:right w:val="none" w:sz="0" w:space="0" w:color="auto"/>
      </w:divBdr>
    </w:div>
    <w:div w:id="1737893867">
      <w:bodyDiv w:val="1"/>
      <w:marLeft w:val="0"/>
      <w:marRight w:val="0"/>
      <w:marTop w:val="0"/>
      <w:marBottom w:val="0"/>
      <w:divBdr>
        <w:top w:val="none" w:sz="0" w:space="0" w:color="auto"/>
        <w:left w:val="none" w:sz="0" w:space="0" w:color="auto"/>
        <w:bottom w:val="none" w:sz="0" w:space="0" w:color="auto"/>
        <w:right w:val="none" w:sz="0" w:space="0" w:color="auto"/>
      </w:divBdr>
    </w:div>
    <w:div w:id="1740245903">
      <w:bodyDiv w:val="1"/>
      <w:marLeft w:val="0"/>
      <w:marRight w:val="0"/>
      <w:marTop w:val="0"/>
      <w:marBottom w:val="0"/>
      <w:divBdr>
        <w:top w:val="none" w:sz="0" w:space="0" w:color="auto"/>
        <w:left w:val="none" w:sz="0" w:space="0" w:color="auto"/>
        <w:bottom w:val="none" w:sz="0" w:space="0" w:color="auto"/>
        <w:right w:val="none" w:sz="0" w:space="0" w:color="auto"/>
      </w:divBdr>
    </w:div>
    <w:div w:id="1763867121">
      <w:bodyDiv w:val="1"/>
      <w:marLeft w:val="0"/>
      <w:marRight w:val="0"/>
      <w:marTop w:val="0"/>
      <w:marBottom w:val="0"/>
      <w:divBdr>
        <w:top w:val="none" w:sz="0" w:space="0" w:color="auto"/>
        <w:left w:val="none" w:sz="0" w:space="0" w:color="auto"/>
        <w:bottom w:val="none" w:sz="0" w:space="0" w:color="auto"/>
        <w:right w:val="none" w:sz="0" w:space="0" w:color="auto"/>
      </w:divBdr>
    </w:div>
    <w:div w:id="1795057931">
      <w:bodyDiv w:val="1"/>
      <w:marLeft w:val="0"/>
      <w:marRight w:val="0"/>
      <w:marTop w:val="0"/>
      <w:marBottom w:val="0"/>
      <w:divBdr>
        <w:top w:val="none" w:sz="0" w:space="0" w:color="auto"/>
        <w:left w:val="none" w:sz="0" w:space="0" w:color="auto"/>
        <w:bottom w:val="none" w:sz="0" w:space="0" w:color="auto"/>
        <w:right w:val="none" w:sz="0" w:space="0" w:color="auto"/>
      </w:divBdr>
    </w:div>
    <w:div w:id="1826123806">
      <w:bodyDiv w:val="1"/>
      <w:marLeft w:val="0"/>
      <w:marRight w:val="0"/>
      <w:marTop w:val="0"/>
      <w:marBottom w:val="0"/>
      <w:divBdr>
        <w:top w:val="none" w:sz="0" w:space="0" w:color="auto"/>
        <w:left w:val="none" w:sz="0" w:space="0" w:color="auto"/>
        <w:bottom w:val="none" w:sz="0" w:space="0" w:color="auto"/>
        <w:right w:val="none" w:sz="0" w:space="0" w:color="auto"/>
      </w:divBdr>
    </w:div>
    <w:div w:id="1831092102">
      <w:bodyDiv w:val="1"/>
      <w:marLeft w:val="0"/>
      <w:marRight w:val="0"/>
      <w:marTop w:val="0"/>
      <w:marBottom w:val="0"/>
      <w:divBdr>
        <w:top w:val="none" w:sz="0" w:space="0" w:color="auto"/>
        <w:left w:val="none" w:sz="0" w:space="0" w:color="auto"/>
        <w:bottom w:val="none" w:sz="0" w:space="0" w:color="auto"/>
        <w:right w:val="none" w:sz="0" w:space="0" w:color="auto"/>
      </w:divBdr>
    </w:div>
    <w:div w:id="1861241488">
      <w:bodyDiv w:val="1"/>
      <w:marLeft w:val="0"/>
      <w:marRight w:val="0"/>
      <w:marTop w:val="0"/>
      <w:marBottom w:val="0"/>
      <w:divBdr>
        <w:top w:val="none" w:sz="0" w:space="0" w:color="auto"/>
        <w:left w:val="none" w:sz="0" w:space="0" w:color="auto"/>
        <w:bottom w:val="none" w:sz="0" w:space="0" w:color="auto"/>
        <w:right w:val="none" w:sz="0" w:space="0" w:color="auto"/>
      </w:divBdr>
    </w:div>
    <w:div w:id="1886138564">
      <w:bodyDiv w:val="1"/>
      <w:marLeft w:val="0"/>
      <w:marRight w:val="0"/>
      <w:marTop w:val="0"/>
      <w:marBottom w:val="0"/>
      <w:divBdr>
        <w:top w:val="none" w:sz="0" w:space="0" w:color="auto"/>
        <w:left w:val="none" w:sz="0" w:space="0" w:color="auto"/>
        <w:bottom w:val="none" w:sz="0" w:space="0" w:color="auto"/>
        <w:right w:val="none" w:sz="0" w:space="0" w:color="auto"/>
      </w:divBdr>
    </w:div>
    <w:div w:id="1921140081">
      <w:bodyDiv w:val="1"/>
      <w:marLeft w:val="0"/>
      <w:marRight w:val="0"/>
      <w:marTop w:val="0"/>
      <w:marBottom w:val="0"/>
      <w:divBdr>
        <w:top w:val="none" w:sz="0" w:space="0" w:color="auto"/>
        <w:left w:val="none" w:sz="0" w:space="0" w:color="auto"/>
        <w:bottom w:val="none" w:sz="0" w:space="0" w:color="auto"/>
        <w:right w:val="none" w:sz="0" w:space="0" w:color="auto"/>
      </w:divBdr>
    </w:div>
    <w:div w:id="1932424729">
      <w:bodyDiv w:val="1"/>
      <w:marLeft w:val="0"/>
      <w:marRight w:val="0"/>
      <w:marTop w:val="0"/>
      <w:marBottom w:val="0"/>
      <w:divBdr>
        <w:top w:val="none" w:sz="0" w:space="0" w:color="auto"/>
        <w:left w:val="none" w:sz="0" w:space="0" w:color="auto"/>
        <w:bottom w:val="none" w:sz="0" w:space="0" w:color="auto"/>
        <w:right w:val="none" w:sz="0" w:space="0" w:color="auto"/>
      </w:divBdr>
    </w:div>
    <w:div w:id="1935622983">
      <w:bodyDiv w:val="1"/>
      <w:marLeft w:val="0"/>
      <w:marRight w:val="0"/>
      <w:marTop w:val="0"/>
      <w:marBottom w:val="0"/>
      <w:divBdr>
        <w:top w:val="none" w:sz="0" w:space="0" w:color="auto"/>
        <w:left w:val="none" w:sz="0" w:space="0" w:color="auto"/>
        <w:bottom w:val="none" w:sz="0" w:space="0" w:color="auto"/>
        <w:right w:val="none" w:sz="0" w:space="0" w:color="auto"/>
      </w:divBdr>
    </w:div>
    <w:div w:id="1988168944">
      <w:bodyDiv w:val="1"/>
      <w:marLeft w:val="0"/>
      <w:marRight w:val="0"/>
      <w:marTop w:val="0"/>
      <w:marBottom w:val="0"/>
      <w:divBdr>
        <w:top w:val="none" w:sz="0" w:space="0" w:color="auto"/>
        <w:left w:val="none" w:sz="0" w:space="0" w:color="auto"/>
        <w:bottom w:val="none" w:sz="0" w:space="0" w:color="auto"/>
        <w:right w:val="none" w:sz="0" w:space="0" w:color="auto"/>
      </w:divBdr>
    </w:div>
    <w:div w:id="2008552308">
      <w:bodyDiv w:val="1"/>
      <w:marLeft w:val="0"/>
      <w:marRight w:val="0"/>
      <w:marTop w:val="0"/>
      <w:marBottom w:val="0"/>
      <w:divBdr>
        <w:top w:val="none" w:sz="0" w:space="0" w:color="auto"/>
        <w:left w:val="none" w:sz="0" w:space="0" w:color="auto"/>
        <w:bottom w:val="none" w:sz="0" w:space="0" w:color="auto"/>
        <w:right w:val="none" w:sz="0" w:space="0" w:color="auto"/>
      </w:divBdr>
    </w:div>
    <w:div w:id="2059619902">
      <w:bodyDiv w:val="1"/>
      <w:marLeft w:val="0"/>
      <w:marRight w:val="0"/>
      <w:marTop w:val="0"/>
      <w:marBottom w:val="0"/>
      <w:divBdr>
        <w:top w:val="none" w:sz="0" w:space="0" w:color="auto"/>
        <w:left w:val="none" w:sz="0" w:space="0" w:color="auto"/>
        <w:bottom w:val="none" w:sz="0" w:space="0" w:color="auto"/>
        <w:right w:val="none" w:sz="0" w:space="0" w:color="auto"/>
      </w:divBdr>
    </w:div>
    <w:div w:id="208590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microsoft.com/office/2018/08/relationships/commentsExtensible" Target="commentsExtensible.xml"/><Relationship Id="rId21" Type="http://schemas.openxmlformats.org/officeDocument/2006/relationships/chart" Target="charts/chart12.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2.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hart" Target="charts/chart15.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5968;&#25454;&#23439;&#35266;&#24066;&#2233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weiyanxia\Desktop\&#27494;&#27721;&#24066;&#22330;&#39044;&#26399;.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2303;&#22320;&#24066;&#22330;&#25968;&#25454;.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5968;&#25454;&#23439;&#35266;&#24066;&#2233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5968;&#25454;&#23439;&#35266;&#24066;&#2233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E:\Downloads\8600620.csv"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36141;&#25151;&#32773;&#24180;&#40836;.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5968;&#25454;&#23439;&#35266;&#24066;&#2233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5442;&#25151;&#23458;&#25143;&#38382;&#21367;&#35843;&#26597;&#32467;&#26524;&#25968;&#25454;(&#25130;&#27490;&#21040;2021&#24180;01&#26376;12&#26085;09&#26102;34&#20998;).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5968;&#25454;&#23439;&#35266;&#24066;&#22330;.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2303;&#22320;&#24066;&#22330;&#25968;&#25454;.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5968;&#25454;&#23439;&#35266;&#24066;&#2233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5442;&#25151;&#23458;&#25143;&#38382;&#21367;&#35843;&#26597;&#32467;&#26524;&#25968;&#25454;(&#25130;&#27490;&#21040;2021&#24180;01&#26376;12&#26085;09&#26102;34&#20998;).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eiyanxia\Desktop\&#27494;&#27721;\&#27494;&#27721;&#25968;&#25454;&#23439;&#35266;&#24066;&#2233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eiyanxia\Desktop\&#27494;&#27721;\&#27494;&#27721;&#25968;&#25454;&#23439;&#35266;&#24066;&#2233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eiyanxia\Desktop\&#27494;&#27721;\&#27494;&#27721;&#25968;&#25454;&#23439;&#35266;&#24066;&#2233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eiyanxia\Desktop\&#27494;&#27721;\&#27494;&#27721;&#25968;&#25454;&#23439;&#35266;&#24066;&#2233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5442;&#25151;&#25968;&#25454;&#28165;&#27927;&#32467;&#2652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2021\&#19987;&#39064;&#39033;&#30446;\&#24066;&#22330;&#31995;&#21015;\1&#26376;&#20013;&#26092;&#27494;&#27721;&#34892;\&#27494;&#27721;&#25442;&#25151;&#25968;&#25454;&#28165;&#27927;&#32467;&#2652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weiyanxia\Desktop\&#27494;&#27721;&#24066;&#22330;&#39044;&#26399;.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107251684788815E-2"/>
          <c:y val="1.403913031485454E-2"/>
          <c:w val="0.90270229440786443"/>
          <c:h val="0.97192173937029092"/>
        </c:manualLayout>
      </c:layout>
      <c:scatterChart>
        <c:scatterStyle val="lineMarker"/>
        <c:varyColors val="0"/>
        <c:ser>
          <c:idx val="0"/>
          <c:order val="0"/>
          <c:spPr>
            <a:ln w="19050" cap="rnd">
              <a:noFill/>
              <a:round/>
            </a:ln>
            <a:effectLst/>
          </c:spPr>
          <c:marker>
            <c:symbol val="circle"/>
            <c:size val="3"/>
            <c:spPr>
              <a:solidFill>
                <a:schemeClr val="accent1"/>
              </a:solidFill>
              <a:ln w="9525">
                <a:solidFill>
                  <a:schemeClr val="accent1"/>
                </a:solidFill>
              </a:ln>
              <a:effectLst/>
            </c:spPr>
          </c:marker>
          <c:dPt>
            <c:idx val="19"/>
            <c:marker>
              <c:symbol val="circle"/>
              <c:size val="3"/>
              <c:spPr>
                <a:solidFill>
                  <a:srgbClr val="FFC000"/>
                </a:solidFill>
                <a:ln w="9525">
                  <a:solidFill>
                    <a:srgbClr val="FFC000"/>
                  </a:solidFill>
                </a:ln>
                <a:effectLst/>
              </c:spPr>
            </c:marker>
            <c:bubble3D val="0"/>
            <c:extLst>
              <c:ext xmlns:c16="http://schemas.microsoft.com/office/drawing/2014/chart" uri="{C3380CC4-5D6E-409C-BE32-E72D297353CC}">
                <c16:uniqueId val="{00000000-1B7B-41F7-9038-7AF54403D284}"/>
              </c:ext>
            </c:extLst>
          </c:dPt>
          <c:dLbls>
            <c:dLbl>
              <c:idx val="0"/>
              <c:tx>
                <c:rich>
                  <a:bodyPr/>
                  <a:lstStyle/>
                  <a:p>
                    <a:fld id="{C41ECE1B-1ADF-4BE8-AB0A-4173EE1CCC38}" type="CELLRANGE">
                      <a:rPr lang="en-US" altLang="zh-CN"/>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1B7B-41F7-9038-7AF54403D284}"/>
                </c:ext>
              </c:extLst>
            </c:dLbl>
            <c:dLbl>
              <c:idx val="1"/>
              <c:tx>
                <c:rich>
                  <a:bodyPr/>
                  <a:lstStyle/>
                  <a:p>
                    <a:fld id="{FE2D29D3-FEC0-4CA6-A922-B5D6543F17D0}"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B7B-41F7-9038-7AF54403D284}"/>
                </c:ext>
              </c:extLst>
            </c:dLbl>
            <c:dLbl>
              <c:idx val="2"/>
              <c:tx>
                <c:rich>
                  <a:bodyPr/>
                  <a:lstStyle/>
                  <a:p>
                    <a:fld id="{08265FF1-BC54-4868-BD4E-3B5CC80ADF80}"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B7B-41F7-9038-7AF54403D284}"/>
                </c:ext>
              </c:extLst>
            </c:dLbl>
            <c:dLbl>
              <c:idx val="3"/>
              <c:tx>
                <c:rich>
                  <a:bodyPr/>
                  <a:lstStyle/>
                  <a:p>
                    <a:fld id="{1C51CAD3-84A8-4652-A9E4-2BA589461807}"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1B7B-41F7-9038-7AF54403D284}"/>
                </c:ext>
              </c:extLst>
            </c:dLbl>
            <c:dLbl>
              <c:idx val="4"/>
              <c:tx>
                <c:rich>
                  <a:bodyPr/>
                  <a:lstStyle/>
                  <a:p>
                    <a:fld id="{0FF1B839-8EDA-4880-B756-DC907CB3F255}"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1B7B-41F7-9038-7AF54403D284}"/>
                </c:ext>
              </c:extLst>
            </c:dLbl>
            <c:dLbl>
              <c:idx val="5"/>
              <c:tx>
                <c:rich>
                  <a:bodyPr/>
                  <a:lstStyle/>
                  <a:p>
                    <a:fld id="{0199C568-8817-412F-AF8F-CBE68B667FB1}"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B7B-41F7-9038-7AF54403D284}"/>
                </c:ext>
              </c:extLst>
            </c:dLbl>
            <c:dLbl>
              <c:idx val="6"/>
              <c:tx>
                <c:rich>
                  <a:bodyPr/>
                  <a:lstStyle/>
                  <a:p>
                    <a:fld id="{9D8C7C7C-1692-4FA3-9D81-E1D264FAF0BA}"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1B7B-41F7-9038-7AF54403D284}"/>
                </c:ext>
              </c:extLst>
            </c:dLbl>
            <c:dLbl>
              <c:idx val="7"/>
              <c:tx>
                <c:rich>
                  <a:bodyPr/>
                  <a:lstStyle/>
                  <a:p>
                    <a:fld id="{9B6DF145-7E07-4CB0-8BC8-8A5CF0AE4651}"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1B7B-41F7-9038-7AF54403D284}"/>
                </c:ext>
              </c:extLst>
            </c:dLbl>
            <c:dLbl>
              <c:idx val="8"/>
              <c:tx>
                <c:rich>
                  <a:bodyPr/>
                  <a:lstStyle/>
                  <a:p>
                    <a:fld id="{A9005AC1-7B1C-476C-B6B0-6AF65508F9DC}"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1B7B-41F7-9038-7AF54403D284}"/>
                </c:ext>
              </c:extLst>
            </c:dLbl>
            <c:dLbl>
              <c:idx val="9"/>
              <c:tx>
                <c:rich>
                  <a:bodyPr/>
                  <a:lstStyle/>
                  <a:p>
                    <a:fld id="{65441872-12D4-42D4-86BB-CC0A63B94A23}"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1B7B-41F7-9038-7AF54403D284}"/>
                </c:ext>
              </c:extLst>
            </c:dLbl>
            <c:dLbl>
              <c:idx val="10"/>
              <c:tx>
                <c:rich>
                  <a:bodyPr/>
                  <a:lstStyle/>
                  <a:p>
                    <a:fld id="{66D86DD0-910F-4639-94CA-822ADC7818A1}"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1B7B-41F7-9038-7AF54403D284}"/>
                </c:ext>
              </c:extLst>
            </c:dLbl>
            <c:dLbl>
              <c:idx val="11"/>
              <c:tx>
                <c:rich>
                  <a:bodyPr/>
                  <a:lstStyle/>
                  <a:p>
                    <a:fld id="{CEC67AC0-FC72-4194-B9C3-51332962092E}"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1B7B-41F7-9038-7AF54403D284}"/>
                </c:ext>
              </c:extLst>
            </c:dLbl>
            <c:dLbl>
              <c:idx val="12"/>
              <c:tx>
                <c:rich>
                  <a:bodyPr/>
                  <a:lstStyle/>
                  <a:p>
                    <a:fld id="{D389C22E-6791-43CA-B875-DEBD7FC6830B}"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1B7B-41F7-9038-7AF54403D284}"/>
                </c:ext>
              </c:extLst>
            </c:dLbl>
            <c:dLbl>
              <c:idx val="13"/>
              <c:tx>
                <c:rich>
                  <a:bodyPr/>
                  <a:lstStyle/>
                  <a:p>
                    <a:fld id="{3A6BF2F0-A52E-4649-A724-A80C8BBE84AC}"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1B7B-41F7-9038-7AF54403D284}"/>
                </c:ext>
              </c:extLst>
            </c:dLbl>
            <c:dLbl>
              <c:idx val="14"/>
              <c:tx>
                <c:rich>
                  <a:bodyPr/>
                  <a:lstStyle/>
                  <a:p>
                    <a:fld id="{6B2E8B23-ABBD-4B25-84CE-50653A6B7924}"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1B7B-41F7-9038-7AF54403D284}"/>
                </c:ext>
              </c:extLst>
            </c:dLbl>
            <c:dLbl>
              <c:idx val="15"/>
              <c:tx>
                <c:rich>
                  <a:bodyPr/>
                  <a:lstStyle/>
                  <a:p>
                    <a:fld id="{05155334-E760-4958-B6C3-D997E2CC2347}"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1B7B-41F7-9038-7AF54403D284}"/>
                </c:ext>
              </c:extLst>
            </c:dLbl>
            <c:dLbl>
              <c:idx val="16"/>
              <c:tx>
                <c:rich>
                  <a:bodyPr/>
                  <a:lstStyle/>
                  <a:p>
                    <a:fld id="{4F9CA4F7-B43D-4AF6-953C-EDE1552CB27B}"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1B7B-41F7-9038-7AF54403D284}"/>
                </c:ext>
              </c:extLst>
            </c:dLbl>
            <c:dLbl>
              <c:idx val="17"/>
              <c:tx>
                <c:rich>
                  <a:bodyPr/>
                  <a:lstStyle/>
                  <a:p>
                    <a:fld id="{3EBF5DF4-3E75-491C-9FFF-5B003A72195A}"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1B7B-41F7-9038-7AF54403D284}"/>
                </c:ext>
              </c:extLst>
            </c:dLbl>
            <c:dLbl>
              <c:idx val="18"/>
              <c:tx>
                <c:rich>
                  <a:bodyPr/>
                  <a:lstStyle/>
                  <a:p>
                    <a:fld id="{D2BF3B71-BA61-41B5-B6A6-211C9D2E8801}"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1B7B-41F7-9038-7AF54403D284}"/>
                </c:ext>
              </c:extLst>
            </c:dLbl>
            <c:dLbl>
              <c:idx val="19"/>
              <c:tx>
                <c:rich>
                  <a:bodyPr/>
                  <a:lstStyle/>
                  <a:p>
                    <a:fld id="{23C391D7-F2D7-4EDA-AED4-7EE5473556BD}"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1B7B-41F7-9038-7AF54403D284}"/>
                </c:ext>
              </c:extLst>
            </c:dLbl>
            <c:dLbl>
              <c:idx val="20"/>
              <c:tx>
                <c:rich>
                  <a:bodyPr/>
                  <a:lstStyle/>
                  <a:p>
                    <a:fld id="{E9B73CF2-FB0A-4F08-9990-DA6C448CEE4D}"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1B7B-41F7-9038-7AF54403D284}"/>
                </c:ext>
              </c:extLst>
            </c:dLbl>
            <c:dLbl>
              <c:idx val="21"/>
              <c:tx>
                <c:rich>
                  <a:bodyPr/>
                  <a:lstStyle/>
                  <a:p>
                    <a:fld id="{5BFC9AA6-CA10-435D-A168-74D874F21CBC}"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1B7B-41F7-9038-7AF54403D284}"/>
                </c:ext>
              </c:extLst>
            </c:dLbl>
            <c:dLbl>
              <c:idx val="22"/>
              <c:tx>
                <c:rich>
                  <a:bodyPr/>
                  <a:lstStyle/>
                  <a:p>
                    <a:fld id="{CCC6F08E-0BD7-47A7-8B32-69B5FD6EBB0A}"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1B7B-41F7-9038-7AF54403D284}"/>
                </c:ext>
              </c:extLst>
            </c:dLbl>
            <c:dLbl>
              <c:idx val="23"/>
              <c:tx>
                <c:rich>
                  <a:bodyPr/>
                  <a:lstStyle/>
                  <a:p>
                    <a:fld id="{7CF54219-5A93-4DDB-A74E-DC27056E8D4E}"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1B7B-41F7-9038-7AF54403D284}"/>
                </c:ext>
              </c:extLst>
            </c:dLbl>
            <c:dLbl>
              <c:idx val="24"/>
              <c:tx>
                <c:rich>
                  <a:bodyPr/>
                  <a:lstStyle/>
                  <a:p>
                    <a:fld id="{3EEB27C7-988A-4C08-B3CF-5D88E2B5255A}"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1B7B-41F7-9038-7AF54403D284}"/>
                </c:ext>
              </c:extLst>
            </c:dLbl>
            <c:dLbl>
              <c:idx val="25"/>
              <c:tx>
                <c:rich>
                  <a:bodyPr/>
                  <a:lstStyle/>
                  <a:p>
                    <a:fld id="{0DBF7DF2-20C6-49D5-BAAA-79A0883079C0}"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1B7B-41F7-9038-7AF54403D284}"/>
                </c:ext>
              </c:extLst>
            </c:dLbl>
            <c:dLbl>
              <c:idx val="26"/>
              <c:tx>
                <c:rich>
                  <a:bodyPr/>
                  <a:lstStyle/>
                  <a:p>
                    <a:fld id="{F84B2EFF-86E8-49A6-8346-20A08E4829FE}"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1B7B-41F7-9038-7AF54403D284}"/>
                </c:ext>
              </c:extLst>
            </c:dLbl>
            <c:dLbl>
              <c:idx val="27"/>
              <c:tx>
                <c:rich>
                  <a:bodyPr/>
                  <a:lstStyle/>
                  <a:p>
                    <a:fld id="{2C7FF5C5-8D4E-46ED-9093-D03DB81CF4AD}"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1B7B-41F7-9038-7AF54403D284}"/>
                </c:ext>
              </c:extLst>
            </c:dLbl>
            <c:dLbl>
              <c:idx val="28"/>
              <c:tx>
                <c:rich>
                  <a:bodyPr/>
                  <a:lstStyle/>
                  <a:p>
                    <a:fld id="{A689E724-6FB1-47A7-AD88-379705AC3363}"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1B7B-41F7-9038-7AF54403D284}"/>
                </c:ext>
              </c:extLst>
            </c:dLbl>
            <c:dLbl>
              <c:idx val="29"/>
              <c:tx>
                <c:rich>
                  <a:bodyPr/>
                  <a:lstStyle/>
                  <a:p>
                    <a:fld id="{9A9388A2-5058-4012-B653-68158BE245FB}"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1B7B-41F7-9038-7AF54403D284}"/>
                </c:ext>
              </c:extLst>
            </c:dLbl>
            <c:dLbl>
              <c:idx val="30"/>
              <c:tx>
                <c:rich>
                  <a:bodyPr/>
                  <a:lstStyle/>
                  <a:p>
                    <a:fld id="{298CB095-68A3-4501-B61B-5A8F37166078}"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1B7B-41F7-9038-7AF54403D284}"/>
                </c:ext>
              </c:extLst>
            </c:dLbl>
            <c:dLbl>
              <c:idx val="31"/>
              <c:tx>
                <c:rich>
                  <a:bodyPr/>
                  <a:lstStyle/>
                  <a:p>
                    <a:fld id="{30E3E55E-EB03-4180-BC74-A915363B788D}"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1B7B-41F7-9038-7AF54403D284}"/>
                </c:ext>
              </c:extLst>
            </c:dLbl>
            <c:dLbl>
              <c:idx val="32"/>
              <c:tx>
                <c:rich>
                  <a:bodyPr/>
                  <a:lstStyle/>
                  <a:p>
                    <a:fld id="{33343563-DA71-4FB9-BE5D-4DA3FBF5EE46}"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1B7B-41F7-9038-7AF54403D284}"/>
                </c:ext>
              </c:extLst>
            </c:dLbl>
            <c:dLbl>
              <c:idx val="33"/>
              <c:tx>
                <c:rich>
                  <a:bodyPr/>
                  <a:lstStyle/>
                  <a:p>
                    <a:fld id="{E1AEFB13-0743-495F-B1D8-9A13D94A0423}"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1B7B-41F7-9038-7AF54403D284}"/>
                </c:ext>
              </c:extLst>
            </c:dLbl>
            <c:dLbl>
              <c:idx val="34"/>
              <c:tx>
                <c:rich>
                  <a:bodyPr/>
                  <a:lstStyle/>
                  <a:p>
                    <a:fld id="{32B74BD2-6CD6-44D1-BEDF-F573FCC9CE31}"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1B7B-41F7-9038-7AF54403D284}"/>
                </c:ext>
              </c:extLst>
            </c:dLbl>
            <c:dLbl>
              <c:idx val="35"/>
              <c:tx>
                <c:rich>
                  <a:bodyPr/>
                  <a:lstStyle/>
                  <a:p>
                    <a:fld id="{54774DC4-11EF-4B46-B1D2-6D78D9B9EA02}" type="CELLRANGE">
                      <a:rPr lang="zh-CN" altLang="en-US"/>
                      <a:pPr/>
                      <a:t>[CELLRANGE]</a:t>
                    </a:fld>
                    <a:endParaRPr lang="zh-CN" alt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1B7B-41F7-9038-7AF54403D284}"/>
                </c:ext>
              </c:extLst>
            </c:dLbl>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zh-CN"/>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量价表现!$D$3:$D$38</c:f>
              <c:numCache>
                <c:formatCode>0.0%</c:formatCode>
                <c:ptCount val="36"/>
                <c:pt idx="0">
                  <c:v>-0.19397244546498282</c:v>
                </c:pt>
                <c:pt idx="1">
                  <c:v>0.22892066002151679</c:v>
                </c:pt>
                <c:pt idx="2">
                  <c:v>-3.3124111022666547E-2</c:v>
                </c:pt>
                <c:pt idx="3">
                  <c:v>-0.14710624339800971</c:v>
                </c:pt>
                <c:pt idx="4">
                  <c:v>0.2178743961352656</c:v>
                </c:pt>
                <c:pt idx="5">
                  <c:v>-0.36873889803703419</c:v>
                </c:pt>
                <c:pt idx="6">
                  <c:v>7.68008514409948E-2</c:v>
                </c:pt>
                <c:pt idx="7">
                  <c:v>-0.11139739981629038</c:v>
                </c:pt>
                <c:pt idx="8">
                  <c:v>-6.6509275743736551E-2</c:v>
                </c:pt>
                <c:pt idx="9">
                  <c:v>3.1116366305145693E-2</c:v>
                </c:pt>
                <c:pt idx="10">
                  <c:v>-8.2245733159633017E-2</c:v>
                </c:pt>
                <c:pt idx="11">
                  <c:v>0.29116662808073568</c:v>
                </c:pt>
                <c:pt idx="12">
                  <c:v>0.36656686575917496</c:v>
                </c:pt>
                <c:pt idx="13">
                  <c:v>0.31818708197110257</c:v>
                </c:pt>
                <c:pt idx="14">
                  <c:v>-0.24702557523784308</c:v>
                </c:pt>
                <c:pt idx="15">
                  <c:v>-0.14500000000000002</c:v>
                </c:pt>
                <c:pt idx="16">
                  <c:v>0.17615107213934067</c:v>
                </c:pt>
                <c:pt idx="17">
                  <c:v>0.31495510662177351</c:v>
                </c:pt>
                <c:pt idx="18">
                  <c:v>0.21071246738369509</c:v>
                </c:pt>
                <c:pt idx="19">
                  <c:v>-0.13726278950491266</c:v>
                </c:pt>
                <c:pt idx="20">
                  <c:v>0.22768696789903586</c:v>
                </c:pt>
                <c:pt idx="21">
                  <c:v>4.8241027641551693E-2</c:v>
                </c:pt>
                <c:pt idx="22">
                  <c:v>0.14258230012826001</c:v>
                </c:pt>
                <c:pt idx="23">
                  <c:v>-0.202749439105956</c:v>
                </c:pt>
                <c:pt idx="24">
                  <c:v>6.861653518342381E-2</c:v>
                </c:pt>
                <c:pt idx="25">
                  <c:v>-0.11988378171874359</c:v>
                </c:pt>
                <c:pt idx="26">
                  <c:v>-0.10254881626292034</c:v>
                </c:pt>
                <c:pt idx="27">
                  <c:v>-6.9955204670793858E-2</c:v>
                </c:pt>
                <c:pt idx="28">
                  <c:v>0.11655597964376585</c:v>
                </c:pt>
                <c:pt idx="29">
                  <c:v>-0.12042252648185714</c:v>
                </c:pt>
                <c:pt idx="30">
                  <c:v>-7.6923076923076872E-2</c:v>
                </c:pt>
                <c:pt idx="31">
                  <c:v>0.16731906274821284</c:v>
                </c:pt>
                <c:pt idx="32">
                  <c:v>-4.374862948614866E-2</c:v>
                </c:pt>
                <c:pt idx="33">
                  <c:v>0.1850765032019599</c:v>
                </c:pt>
                <c:pt idx="34">
                  <c:v>-0.39859863817502905</c:v>
                </c:pt>
                <c:pt idx="35">
                  <c:v>6.8625192012288894E-2</c:v>
                </c:pt>
              </c:numCache>
            </c:numRef>
          </c:xVal>
          <c:yVal>
            <c:numRef>
              <c:f>量价表现!$G$3:$G$38</c:f>
              <c:numCache>
                <c:formatCode>0.0%</c:formatCode>
                <c:ptCount val="36"/>
                <c:pt idx="0">
                  <c:v>0.16266811442794604</c:v>
                </c:pt>
                <c:pt idx="1">
                  <c:v>0.1217777638726254</c:v>
                </c:pt>
                <c:pt idx="2">
                  <c:v>0.11225082092169925</c:v>
                </c:pt>
                <c:pt idx="3">
                  <c:v>0.10556624163471096</c:v>
                </c:pt>
                <c:pt idx="4">
                  <c:v>0.10359192254069094</c:v>
                </c:pt>
                <c:pt idx="5">
                  <c:v>9.7249942769200182E-2</c:v>
                </c:pt>
                <c:pt idx="6">
                  <c:v>8.0239598336187434E-2</c:v>
                </c:pt>
                <c:pt idx="7">
                  <c:v>7.4941834583553968E-2</c:v>
                </c:pt>
                <c:pt idx="8">
                  <c:v>7.3366435260165508E-2</c:v>
                </c:pt>
                <c:pt idx="9">
                  <c:v>5.8482894804593677E-2</c:v>
                </c:pt>
                <c:pt idx="10">
                  <c:v>5.6833799195447732E-2</c:v>
                </c:pt>
                <c:pt idx="11">
                  <c:v>5.1758684458435233E-2</c:v>
                </c:pt>
                <c:pt idx="12">
                  <c:v>5.0936579109463365E-2</c:v>
                </c:pt>
                <c:pt idx="13">
                  <c:v>4.9632926905254893E-2</c:v>
                </c:pt>
                <c:pt idx="14">
                  <c:v>4.519583555821538E-2</c:v>
                </c:pt>
                <c:pt idx="15">
                  <c:v>4.1201858426550331E-2</c:v>
                </c:pt>
                <c:pt idx="16">
                  <c:v>3.7984450728139052E-2</c:v>
                </c:pt>
                <c:pt idx="17">
                  <c:v>2.9078456642550821E-2</c:v>
                </c:pt>
                <c:pt idx="18">
                  <c:v>2.4584211564748104E-2</c:v>
                </c:pt>
                <c:pt idx="19">
                  <c:v>2.1898074273866364E-2</c:v>
                </c:pt>
                <c:pt idx="20">
                  <c:v>1.4097491640330029E-2</c:v>
                </c:pt>
                <c:pt idx="21">
                  <c:v>-2.4837479052486344E-3</c:v>
                </c:pt>
                <c:pt idx="22">
                  <c:v>-4.4427400481638069E-3</c:v>
                </c:pt>
                <c:pt idx="23">
                  <c:v>-6.3782106389865811E-3</c:v>
                </c:pt>
                <c:pt idx="24">
                  <c:v>-1.0596900770738937E-2</c:v>
                </c:pt>
                <c:pt idx="25">
                  <c:v>-1.5090583141949554E-2</c:v>
                </c:pt>
                <c:pt idx="26">
                  <c:v>-1.6306357280316375E-2</c:v>
                </c:pt>
                <c:pt idx="27">
                  <c:v>-1.9599617407282888E-2</c:v>
                </c:pt>
                <c:pt idx="28">
                  <c:v>-3.3801428510485731E-2</c:v>
                </c:pt>
                <c:pt idx="29">
                  <c:v>-3.4423166687867823E-2</c:v>
                </c:pt>
                <c:pt idx="30">
                  <c:v>-4.1672524568900915E-2</c:v>
                </c:pt>
                <c:pt idx="31">
                  <c:v>-4.5480355089840496E-2</c:v>
                </c:pt>
                <c:pt idx="32">
                  <c:v>-4.6074955882421165E-2</c:v>
                </c:pt>
                <c:pt idx="33">
                  <c:v>-5.5719301970616142E-2</c:v>
                </c:pt>
                <c:pt idx="34">
                  <c:v>-5.5782168984272795E-2</c:v>
                </c:pt>
                <c:pt idx="35">
                  <c:v>-0.11339097235825024</c:v>
                </c:pt>
              </c:numCache>
            </c:numRef>
          </c:yVal>
          <c:smooth val="0"/>
          <c:extLst>
            <c:ext xmlns:c15="http://schemas.microsoft.com/office/drawing/2012/chart" uri="{02D57815-91ED-43cb-92C2-25804820EDAC}">
              <c15:datalabelsRange>
                <c15:f>量价表现!$A$3:$A$39</c15:f>
                <c15:dlblRangeCache>
                  <c:ptCount val="37"/>
                  <c:pt idx="0">
                    <c:v>东莞</c:v>
                  </c:pt>
                  <c:pt idx="1">
                    <c:v>深圳</c:v>
                  </c:pt>
                  <c:pt idx="2">
                    <c:v>宁波</c:v>
                  </c:pt>
                  <c:pt idx="3">
                    <c:v>南宁</c:v>
                  </c:pt>
                  <c:pt idx="4">
                    <c:v>上海</c:v>
                  </c:pt>
                  <c:pt idx="5">
                    <c:v>哈尔滨</c:v>
                  </c:pt>
                  <c:pt idx="6">
                    <c:v>昆明</c:v>
                  </c:pt>
                  <c:pt idx="7">
                    <c:v>惠州</c:v>
                  </c:pt>
                  <c:pt idx="8">
                    <c:v>厦门</c:v>
                  </c:pt>
                  <c:pt idx="9">
                    <c:v>无锡</c:v>
                  </c:pt>
                  <c:pt idx="10">
                    <c:v>大连</c:v>
                  </c:pt>
                  <c:pt idx="11">
                    <c:v>南京</c:v>
                  </c:pt>
                  <c:pt idx="12">
                    <c:v>西安</c:v>
                  </c:pt>
                  <c:pt idx="13">
                    <c:v>成都</c:v>
                  </c:pt>
                  <c:pt idx="14">
                    <c:v>沈阳</c:v>
                  </c:pt>
                  <c:pt idx="15">
                    <c:v>福州</c:v>
                  </c:pt>
                  <c:pt idx="16">
                    <c:v>合肥</c:v>
                  </c:pt>
                  <c:pt idx="17">
                    <c:v>杭州</c:v>
                  </c:pt>
                  <c:pt idx="18">
                    <c:v>长沙</c:v>
                  </c:pt>
                  <c:pt idx="19">
                    <c:v>武汉</c:v>
                  </c:pt>
                  <c:pt idx="20">
                    <c:v>广州</c:v>
                  </c:pt>
                  <c:pt idx="21">
                    <c:v>中山</c:v>
                  </c:pt>
                  <c:pt idx="22">
                    <c:v>北京</c:v>
                  </c:pt>
                  <c:pt idx="23">
                    <c:v>南昌</c:v>
                  </c:pt>
                  <c:pt idx="24">
                    <c:v>佛山</c:v>
                  </c:pt>
                  <c:pt idx="25">
                    <c:v>烟台</c:v>
                  </c:pt>
                  <c:pt idx="26">
                    <c:v>长春</c:v>
                  </c:pt>
                  <c:pt idx="27">
                    <c:v>重庆</c:v>
                  </c:pt>
                  <c:pt idx="28">
                    <c:v>郑州</c:v>
                  </c:pt>
                  <c:pt idx="29">
                    <c:v>天津</c:v>
                  </c:pt>
                  <c:pt idx="30">
                    <c:v>太原</c:v>
                  </c:pt>
                  <c:pt idx="31">
                    <c:v>济南</c:v>
                  </c:pt>
                  <c:pt idx="32">
                    <c:v>石家庄</c:v>
                  </c:pt>
                  <c:pt idx="33">
                    <c:v>青岛</c:v>
                  </c:pt>
                  <c:pt idx="34">
                    <c:v>苏州</c:v>
                  </c:pt>
                  <c:pt idx="35">
                    <c:v>廊坊</c:v>
                  </c:pt>
                </c15:dlblRangeCache>
              </c15:datalabelsRange>
            </c:ext>
            <c:ext xmlns:c16="http://schemas.microsoft.com/office/drawing/2014/chart" uri="{C3380CC4-5D6E-409C-BE32-E72D297353CC}">
              <c16:uniqueId val="{00000024-1B7B-41F7-9038-7AF54403D284}"/>
            </c:ext>
          </c:extLst>
        </c:ser>
        <c:dLbls>
          <c:showLegendKey val="0"/>
          <c:showVal val="0"/>
          <c:showCatName val="0"/>
          <c:showSerName val="0"/>
          <c:showPercent val="0"/>
          <c:showBubbleSize val="0"/>
        </c:dLbls>
        <c:axId val="2100322111"/>
        <c:axId val="2100322527"/>
      </c:scatterChart>
      <c:valAx>
        <c:axId val="2100322111"/>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r>
                  <a:rPr lang="zh-CN" sz="800"/>
                  <a:t>二手住宅成交量同比</a:t>
                </a:r>
              </a:p>
            </c:rich>
          </c:tx>
          <c:layout>
            <c:manualLayout>
              <c:xMode val="edge"/>
              <c:yMode val="edge"/>
              <c:x val="0.74784001232706343"/>
              <c:y val="0.898846403110823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0" i="0" u="none" strike="noStrike" kern="1200" baseline="0">
                <a:solidFill>
                  <a:schemeClr val="tx1"/>
                </a:solidFill>
                <a:latin typeface="+mn-lt"/>
                <a:ea typeface="+mn-ea"/>
                <a:cs typeface="+mn-cs"/>
              </a:defRPr>
            </a:pPr>
            <a:endParaRPr lang="zh-CN"/>
          </a:p>
        </c:txPr>
        <c:crossAx val="2100322527"/>
        <c:crosses val="autoZero"/>
        <c:crossBetween val="midCat"/>
        <c:majorUnit val="0.5"/>
      </c:valAx>
      <c:valAx>
        <c:axId val="2100322527"/>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zh-CN" sz="800"/>
                  <a:t>二手住宅成交均价同比</a:t>
                </a:r>
              </a:p>
            </c:rich>
          </c:tx>
          <c:layout>
            <c:manualLayout>
              <c:xMode val="edge"/>
              <c:yMode val="edge"/>
              <c:x val="2.1690014585253901E-2"/>
              <c:y val="8.9799092676603978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0" i="0" u="none" strike="noStrike" kern="1200" baseline="0">
                <a:solidFill>
                  <a:schemeClr val="tx1"/>
                </a:solidFill>
                <a:latin typeface="+mn-lt"/>
                <a:ea typeface="+mn-ea"/>
                <a:cs typeface="+mn-cs"/>
              </a:defRPr>
            </a:pPr>
            <a:endParaRPr lang="zh-CN"/>
          </a:p>
        </c:txPr>
        <c:crossAx val="2100322111"/>
        <c:crosses val="autoZero"/>
        <c:crossBetween val="midCat"/>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500">
          <a:solidFill>
            <a:schemeClr val="tx1"/>
          </a:solidFill>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Sheet3!$B$2</c:f>
              <c:strCache>
                <c:ptCount val="1"/>
                <c:pt idx="0">
                  <c:v>首套利率</c:v>
                </c:pt>
              </c:strCache>
            </c:strRef>
          </c:tx>
          <c:spPr>
            <a:ln w="28575" cap="rnd">
              <a:solidFill>
                <a:schemeClr val="accent1"/>
              </a:solidFill>
              <a:round/>
            </a:ln>
            <a:effectLst/>
          </c:spPr>
          <c:marker>
            <c:symbol val="none"/>
          </c:marker>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50-4930-8DC7-F336D3F125F9}"/>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50-4930-8DC7-F336D3F125F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Sheet3!$A$3:$A$26</c:f>
              <c:numCache>
                <c:formatCode>mmm\-yy</c:formatCode>
                <c:ptCount val="24"/>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numCache>
            </c:numRef>
          </c:cat>
          <c:val>
            <c:numRef>
              <c:f>Sheet3!$B$3:$B$26</c:f>
              <c:numCache>
                <c:formatCode>0.00%</c:formatCode>
                <c:ptCount val="24"/>
                <c:pt idx="0">
                  <c:v>6.3700000000000007E-2</c:v>
                </c:pt>
                <c:pt idx="1">
                  <c:v>6.3700000000000007E-2</c:v>
                </c:pt>
                <c:pt idx="2">
                  <c:v>6.1249999999999999E-2</c:v>
                </c:pt>
                <c:pt idx="3">
                  <c:v>6.1249999999999999E-2</c:v>
                </c:pt>
                <c:pt idx="4">
                  <c:v>5.8799999999999998E-2</c:v>
                </c:pt>
                <c:pt idx="5">
                  <c:v>5.8799999999999998E-2</c:v>
                </c:pt>
                <c:pt idx="6">
                  <c:v>5.8799999999999998E-2</c:v>
                </c:pt>
                <c:pt idx="7">
                  <c:v>5.8799999999999998E-2</c:v>
                </c:pt>
                <c:pt idx="8">
                  <c:v>5.8799999999999998E-2</c:v>
                </c:pt>
                <c:pt idx="9">
                  <c:v>5.8799999999999998E-2</c:v>
                </c:pt>
                <c:pt idx="10">
                  <c:v>5.8799999999999998E-2</c:v>
                </c:pt>
                <c:pt idx="11">
                  <c:v>5.8799999999999998E-2</c:v>
                </c:pt>
                <c:pt idx="12">
                  <c:v>5.8799999999999998E-2</c:v>
                </c:pt>
                <c:pt idx="13">
                  <c:v>5.8799999999999998E-2</c:v>
                </c:pt>
                <c:pt idx="14">
                  <c:v>5.8799999999999998E-2</c:v>
                </c:pt>
                <c:pt idx="15">
                  <c:v>5.7299999999999997E-2</c:v>
                </c:pt>
                <c:pt idx="16">
                  <c:v>5.7299999999999997E-2</c:v>
                </c:pt>
                <c:pt idx="17">
                  <c:v>5.7299999999999997E-2</c:v>
                </c:pt>
                <c:pt idx="18">
                  <c:v>5.6800000000000003E-2</c:v>
                </c:pt>
                <c:pt idx="19">
                  <c:v>5.6800000000000003E-2</c:v>
                </c:pt>
                <c:pt idx="20">
                  <c:v>5.6799999999999996E-2</c:v>
                </c:pt>
                <c:pt idx="21">
                  <c:v>5.6799999999999996E-2</c:v>
                </c:pt>
                <c:pt idx="22">
                  <c:v>5.6799999999999996E-2</c:v>
                </c:pt>
                <c:pt idx="23">
                  <c:v>5.6799999999999996E-2</c:v>
                </c:pt>
              </c:numCache>
            </c:numRef>
          </c:val>
          <c:smooth val="0"/>
          <c:extLst>
            <c:ext xmlns:c16="http://schemas.microsoft.com/office/drawing/2014/chart" uri="{C3380CC4-5D6E-409C-BE32-E72D297353CC}">
              <c16:uniqueId val="{00000002-6E50-4930-8DC7-F336D3F125F9}"/>
            </c:ext>
          </c:extLst>
        </c:ser>
        <c:ser>
          <c:idx val="1"/>
          <c:order val="1"/>
          <c:tx>
            <c:strRef>
              <c:f>Sheet3!$C$2</c:f>
              <c:strCache>
                <c:ptCount val="1"/>
                <c:pt idx="0">
                  <c:v>二套利率</c:v>
                </c:pt>
              </c:strCache>
            </c:strRef>
          </c:tx>
          <c:spPr>
            <a:ln w="28575" cap="rnd">
              <a:solidFill>
                <a:schemeClr val="accent2"/>
              </a:solidFill>
              <a:round/>
            </a:ln>
            <a:effectLst/>
          </c:spPr>
          <c:marker>
            <c:symbol val="none"/>
          </c:marker>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50-4930-8DC7-F336D3F125F9}"/>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50-4930-8DC7-F336D3F125F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Sheet3!$A$3:$A$26</c:f>
              <c:numCache>
                <c:formatCode>mmm\-yy</c:formatCode>
                <c:ptCount val="24"/>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numCache>
            </c:numRef>
          </c:cat>
          <c:val>
            <c:numRef>
              <c:f>Sheet3!$C$3:$C$26</c:f>
              <c:numCache>
                <c:formatCode>0.00%</c:formatCode>
                <c:ptCount val="24"/>
                <c:pt idx="0">
                  <c:v>6.8599999999999994E-2</c:v>
                </c:pt>
                <c:pt idx="1">
                  <c:v>6.8599999999999994E-2</c:v>
                </c:pt>
                <c:pt idx="2">
                  <c:v>6.3700000000000007E-2</c:v>
                </c:pt>
                <c:pt idx="3">
                  <c:v>6.3700000000000007E-2</c:v>
                </c:pt>
                <c:pt idx="4">
                  <c:v>6.3700000000000007E-2</c:v>
                </c:pt>
                <c:pt idx="5">
                  <c:v>6.3700000000000007E-2</c:v>
                </c:pt>
                <c:pt idx="6">
                  <c:v>6.3700000000000007E-2</c:v>
                </c:pt>
                <c:pt idx="7">
                  <c:v>6.3700000000000007E-2</c:v>
                </c:pt>
                <c:pt idx="8">
                  <c:v>6.3700000000000007E-2</c:v>
                </c:pt>
                <c:pt idx="9">
                  <c:v>6.1249999999999999E-2</c:v>
                </c:pt>
                <c:pt idx="10">
                  <c:v>6.1249999999999999E-2</c:v>
                </c:pt>
                <c:pt idx="11">
                  <c:v>6.1249999999999999E-2</c:v>
                </c:pt>
                <c:pt idx="12">
                  <c:v>6.1249999999999999E-2</c:v>
                </c:pt>
                <c:pt idx="13">
                  <c:v>6.1249999999999999E-2</c:v>
                </c:pt>
                <c:pt idx="14">
                  <c:v>6.1249999999999999E-2</c:v>
                </c:pt>
                <c:pt idx="15">
                  <c:v>5.9799999999999999E-2</c:v>
                </c:pt>
                <c:pt idx="16">
                  <c:v>5.9799999999999999E-2</c:v>
                </c:pt>
                <c:pt idx="17">
                  <c:v>5.9799999999999999E-2</c:v>
                </c:pt>
                <c:pt idx="18">
                  <c:v>5.9299999999999999E-2</c:v>
                </c:pt>
                <c:pt idx="19">
                  <c:v>5.9299999999999999E-2</c:v>
                </c:pt>
                <c:pt idx="20">
                  <c:v>5.9299999999999999E-2</c:v>
                </c:pt>
                <c:pt idx="21">
                  <c:v>5.9299999999999999E-2</c:v>
                </c:pt>
                <c:pt idx="22">
                  <c:v>5.9299999999999999E-2</c:v>
                </c:pt>
                <c:pt idx="23">
                  <c:v>5.9299999999999999E-2</c:v>
                </c:pt>
              </c:numCache>
            </c:numRef>
          </c:val>
          <c:smooth val="0"/>
          <c:extLst>
            <c:ext xmlns:c16="http://schemas.microsoft.com/office/drawing/2014/chart" uri="{C3380CC4-5D6E-409C-BE32-E72D297353CC}">
              <c16:uniqueId val="{00000005-6E50-4930-8DC7-F336D3F125F9}"/>
            </c:ext>
          </c:extLst>
        </c:ser>
        <c:dLbls>
          <c:showLegendKey val="0"/>
          <c:showVal val="0"/>
          <c:showCatName val="0"/>
          <c:showSerName val="0"/>
          <c:showPercent val="0"/>
          <c:showBubbleSize val="0"/>
        </c:dLbls>
        <c:smooth val="0"/>
        <c:axId val="1925780623"/>
        <c:axId val="1925789359"/>
      </c:lineChart>
      <c:dateAx>
        <c:axId val="1925780623"/>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925789359"/>
        <c:crosses val="autoZero"/>
        <c:auto val="1"/>
        <c:lblOffset val="100"/>
        <c:baseTimeUnit val="months"/>
      </c:dateAx>
      <c:valAx>
        <c:axId val="1925789359"/>
        <c:scaling>
          <c:orientation val="minMax"/>
          <c:min val="5.4000000000000013E-2"/>
        </c:scaling>
        <c:delete val="1"/>
        <c:axPos val="l"/>
        <c:numFmt formatCode="0.00%" sourceLinked="1"/>
        <c:majorTickMark val="none"/>
        <c:minorTickMark val="none"/>
        <c:tickLblPos val="nextTo"/>
        <c:crossAx val="1925780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22462131400631E-2"/>
          <c:y val="3.0697317059336149E-2"/>
          <c:w val="0.89804052336228213"/>
          <c:h val="0.74175342522263299"/>
        </c:manualLayout>
      </c:layout>
      <c:barChart>
        <c:barDir val="col"/>
        <c:grouping val="clustered"/>
        <c:varyColors val="0"/>
        <c:ser>
          <c:idx val="0"/>
          <c:order val="0"/>
          <c:tx>
            <c:strRef>
              <c:f>土地!$E$1</c:f>
              <c:strCache>
                <c:ptCount val="1"/>
                <c:pt idx="0">
                  <c:v>规划建筑面积(万㎡)</c:v>
                </c:pt>
              </c:strCache>
            </c:strRef>
          </c:tx>
          <c:spPr>
            <a:solidFill>
              <a:schemeClr val="accent1"/>
            </a:solidFill>
            <a:ln>
              <a:noFill/>
            </a:ln>
            <a:effectLst/>
          </c:spPr>
          <c:invertIfNegative val="0"/>
          <c:cat>
            <c:strRef>
              <c:f>土地!$A$2:$A$17</c:f>
              <c:strCache>
                <c:ptCount val="16"/>
                <c:pt idx="0">
                  <c:v>2005年</c:v>
                </c:pt>
                <c:pt idx="1">
                  <c:v>2006年</c:v>
                </c:pt>
                <c:pt idx="2">
                  <c:v>2007年</c:v>
                </c:pt>
                <c:pt idx="3">
                  <c:v>2008年</c:v>
                </c:pt>
                <c:pt idx="4">
                  <c:v>2009年</c:v>
                </c:pt>
                <c:pt idx="5">
                  <c:v>2010年</c:v>
                </c:pt>
                <c:pt idx="6">
                  <c:v>2011年</c:v>
                </c:pt>
                <c:pt idx="7">
                  <c:v>2012年</c:v>
                </c:pt>
                <c:pt idx="8">
                  <c:v>2013年</c:v>
                </c:pt>
                <c:pt idx="9">
                  <c:v>2014年</c:v>
                </c:pt>
                <c:pt idx="10">
                  <c:v>2015年</c:v>
                </c:pt>
                <c:pt idx="11">
                  <c:v>2016年</c:v>
                </c:pt>
                <c:pt idx="12">
                  <c:v>2017年</c:v>
                </c:pt>
                <c:pt idx="13">
                  <c:v>2018年</c:v>
                </c:pt>
                <c:pt idx="14">
                  <c:v>2019年</c:v>
                </c:pt>
                <c:pt idx="15">
                  <c:v>2020年</c:v>
                </c:pt>
              </c:strCache>
            </c:strRef>
          </c:cat>
          <c:val>
            <c:numRef>
              <c:f>土地!$E$2:$E$17</c:f>
              <c:numCache>
                <c:formatCode>0</c:formatCode>
                <c:ptCount val="16"/>
                <c:pt idx="0">
                  <c:v>373.5224</c:v>
                </c:pt>
                <c:pt idx="1">
                  <c:v>626.75810000000001</c:v>
                </c:pt>
                <c:pt idx="2">
                  <c:v>1383.6840999999999</c:v>
                </c:pt>
                <c:pt idx="3">
                  <c:v>613.51070000000004</c:v>
                </c:pt>
                <c:pt idx="4">
                  <c:v>2673.3006</c:v>
                </c:pt>
                <c:pt idx="5">
                  <c:v>4304.3477000000003</c:v>
                </c:pt>
                <c:pt idx="6">
                  <c:v>2442.1615999999999</c:v>
                </c:pt>
                <c:pt idx="7">
                  <c:v>4609.7425000000003</c:v>
                </c:pt>
                <c:pt idx="8">
                  <c:v>2551.3737000000001</c:v>
                </c:pt>
                <c:pt idx="9">
                  <c:v>2261.9875999999999</c:v>
                </c:pt>
                <c:pt idx="10">
                  <c:v>1612.7139999999999</c:v>
                </c:pt>
                <c:pt idx="11">
                  <c:v>1805.3641</c:v>
                </c:pt>
                <c:pt idx="12">
                  <c:v>2770.4571999999998</c:v>
                </c:pt>
                <c:pt idx="13">
                  <c:v>2578.6453999999999</c:v>
                </c:pt>
                <c:pt idx="14">
                  <c:v>2767.7905000000001</c:v>
                </c:pt>
                <c:pt idx="15">
                  <c:v>2910.6559000000002</c:v>
                </c:pt>
              </c:numCache>
            </c:numRef>
          </c:val>
          <c:extLst>
            <c:ext xmlns:c16="http://schemas.microsoft.com/office/drawing/2014/chart" uri="{C3380CC4-5D6E-409C-BE32-E72D297353CC}">
              <c16:uniqueId val="{00000000-1284-41A1-8215-352D070520F2}"/>
            </c:ext>
          </c:extLst>
        </c:ser>
        <c:dLbls>
          <c:showLegendKey val="0"/>
          <c:showVal val="0"/>
          <c:showCatName val="0"/>
          <c:showSerName val="0"/>
          <c:showPercent val="0"/>
          <c:showBubbleSize val="0"/>
        </c:dLbls>
        <c:gapWidth val="219"/>
        <c:overlap val="-27"/>
        <c:axId val="803605311"/>
        <c:axId val="803602815"/>
      </c:barChart>
      <c:catAx>
        <c:axId val="803605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803602815"/>
        <c:crosses val="autoZero"/>
        <c:auto val="1"/>
        <c:lblAlgn val="ctr"/>
        <c:lblOffset val="100"/>
        <c:noMultiLvlLbl val="0"/>
      </c:catAx>
      <c:valAx>
        <c:axId val="803602815"/>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803605311"/>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市场节奏及预期!$I$92</c:f>
              <c:strCache>
                <c:ptCount val="1"/>
                <c:pt idx="0">
                  <c:v>业主平均成交周期</c:v>
                </c:pt>
              </c:strCache>
            </c:strRef>
          </c:tx>
          <c:spPr>
            <a:ln w="28575" cap="rnd">
              <a:solidFill>
                <a:schemeClr val="accent1"/>
              </a:solidFill>
              <a:round/>
            </a:ln>
            <a:effectLst/>
          </c:spPr>
          <c:marker>
            <c:symbol val="none"/>
          </c:marker>
          <c:cat>
            <c:numRef>
              <c:f>市场节奏及预期!$G$93:$G$152</c:f>
              <c:numCache>
                <c:formatCode>mmm\-yy</c:formatCode>
                <c:ptCount val="60"/>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pt idx="42">
                  <c:v>43647</c:v>
                </c:pt>
                <c:pt idx="43">
                  <c:v>43678</c:v>
                </c:pt>
                <c:pt idx="44">
                  <c:v>43709</c:v>
                </c:pt>
                <c:pt idx="45">
                  <c:v>43739</c:v>
                </c:pt>
                <c:pt idx="46">
                  <c:v>43770</c:v>
                </c:pt>
                <c:pt idx="47">
                  <c:v>43800</c:v>
                </c:pt>
                <c:pt idx="48">
                  <c:v>43831</c:v>
                </c:pt>
                <c:pt idx="49">
                  <c:v>43862</c:v>
                </c:pt>
                <c:pt idx="50">
                  <c:v>43891</c:v>
                </c:pt>
                <c:pt idx="51">
                  <c:v>43922</c:v>
                </c:pt>
                <c:pt idx="52">
                  <c:v>43952</c:v>
                </c:pt>
                <c:pt idx="53">
                  <c:v>43983</c:v>
                </c:pt>
                <c:pt idx="54">
                  <c:v>44013</c:v>
                </c:pt>
                <c:pt idx="55">
                  <c:v>44044</c:v>
                </c:pt>
                <c:pt idx="56">
                  <c:v>44075</c:v>
                </c:pt>
                <c:pt idx="57">
                  <c:v>44105</c:v>
                </c:pt>
                <c:pt idx="58">
                  <c:v>44136</c:v>
                </c:pt>
                <c:pt idx="59">
                  <c:v>44166</c:v>
                </c:pt>
              </c:numCache>
            </c:numRef>
          </c:cat>
          <c:val>
            <c:numRef>
              <c:f>市场节奏及预期!$I$93:$I$152</c:f>
              <c:numCache>
                <c:formatCode>General</c:formatCode>
                <c:ptCount val="60"/>
                <c:pt idx="0">
                  <c:v>60</c:v>
                </c:pt>
                <c:pt idx="1">
                  <c:v>65.7</c:v>
                </c:pt>
                <c:pt idx="2">
                  <c:v>59</c:v>
                </c:pt>
                <c:pt idx="3">
                  <c:v>51.1</c:v>
                </c:pt>
                <c:pt idx="4">
                  <c:v>47.9</c:v>
                </c:pt>
                <c:pt idx="5">
                  <c:v>52.4</c:v>
                </c:pt>
                <c:pt idx="6">
                  <c:v>51.2</c:v>
                </c:pt>
                <c:pt idx="7">
                  <c:v>43.7</c:v>
                </c:pt>
                <c:pt idx="8">
                  <c:v>32.1</c:v>
                </c:pt>
                <c:pt idx="9">
                  <c:v>23.7</c:v>
                </c:pt>
                <c:pt idx="10">
                  <c:v>34</c:v>
                </c:pt>
                <c:pt idx="11">
                  <c:v>38.1</c:v>
                </c:pt>
                <c:pt idx="12">
                  <c:v>49.5</c:v>
                </c:pt>
                <c:pt idx="13">
                  <c:v>52.1</c:v>
                </c:pt>
                <c:pt idx="14">
                  <c:v>53</c:v>
                </c:pt>
                <c:pt idx="15">
                  <c:v>48.2</c:v>
                </c:pt>
                <c:pt idx="16">
                  <c:v>51.4</c:v>
                </c:pt>
                <c:pt idx="17">
                  <c:v>48.1</c:v>
                </c:pt>
                <c:pt idx="18">
                  <c:v>49.4</c:v>
                </c:pt>
                <c:pt idx="19">
                  <c:v>48.2</c:v>
                </c:pt>
                <c:pt idx="20">
                  <c:v>47.6</c:v>
                </c:pt>
                <c:pt idx="21">
                  <c:v>48.3</c:v>
                </c:pt>
                <c:pt idx="22">
                  <c:v>50</c:v>
                </c:pt>
                <c:pt idx="23">
                  <c:v>54.1</c:v>
                </c:pt>
                <c:pt idx="24">
                  <c:v>59.5</c:v>
                </c:pt>
                <c:pt idx="25">
                  <c:v>64</c:v>
                </c:pt>
                <c:pt idx="26">
                  <c:v>55.9</c:v>
                </c:pt>
                <c:pt idx="27">
                  <c:v>61.2</c:v>
                </c:pt>
                <c:pt idx="28">
                  <c:v>66.7</c:v>
                </c:pt>
                <c:pt idx="29">
                  <c:v>62.1</c:v>
                </c:pt>
                <c:pt idx="30">
                  <c:v>60.5</c:v>
                </c:pt>
                <c:pt idx="31">
                  <c:v>65.599999999999994</c:v>
                </c:pt>
                <c:pt idx="32">
                  <c:v>76</c:v>
                </c:pt>
                <c:pt idx="33">
                  <c:v>72.900000000000006</c:v>
                </c:pt>
                <c:pt idx="34">
                  <c:v>83.6</c:v>
                </c:pt>
                <c:pt idx="35">
                  <c:v>91.9</c:v>
                </c:pt>
                <c:pt idx="36">
                  <c:v>98.5</c:v>
                </c:pt>
                <c:pt idx="37">
                  <c:v>115.5</c:v>
                </c:pt>
                <c:pt idx="38">
                  <c:v>104</c:v>
                </c:pt>
                <c:pt idx="39">
                  <c:v>110.8</c:v>
                </c:pt>
                <c:pt idx="40">
                  <c:v>108.6</c:v>
                </c:pt>
                <c:pt idx="41">
                  <c:v>113.2</c:v>
                </c:pt>
                <c:pt idx="42">
                  <c:v>116.4</c:v>
                </c:pt>
                <c:pt idx="43">
                  <c:v>111.7</c:v>
                </c:pt>
                <c:pt idx="44">
                  <c:v>118.8</c:v>
                </c:pt>
                <c:pt idx="45">
                  <c:v>116.1</c:v>
                </c:pt>
                <c:pt idx="46">
                  <c:v>136.9</c:v>
                </c:pt>
                <c:pt idx="47">
                  <c:v>123.2</c:v>
                </c:pt>
                <c:pt idx="48">
                  <c:v>145.1</c:v>
                </c:pt>
                <c:pt idx="51">
                  <c:v>192.3</c:v>
                </c:pt>
                <c:pt idx="52">
                  <c:v>186.6</c:v>
                </c:pt>
                <c:pt idx="53">
                  <c:v>159.69999999999999</c:v>
                </c:pt>
                <c:pt idx="54">
                  <c:v>158.9</c:v>
                </c:pt>
                <c:pt idx="55">
                  <c:v>143.19999999999999</c:v>
                </c:pt>
                <c:pt idx="56">
                  <c:v>153.9</c:v>
                </c:pt>
                <c:pt idx="57">
                  <c:v>152.19999999999999</c:v>
                </c:pt>
                <c:pt idx="58">
                  <c:v>143.5</c:v>
                </c:pt>
                <c:pt idx="59">
                  <c:v>150.4</c:v>
                </c:pt>
              </c:numCache>
            </c:numRef>
          </c:val>
          <c:smooth val="0"/>
          <c:extLst>
            <c:ext xmlns:c16="http://schemas.microsoft.com/office/drawing/2014/chart" uri="{C3380CC4-5D6E-409C-BE32-E72D297353CC}">
              <c16:uniqueId val="{00000000-0F31-44E5-8BAC-3BC709861054}"/>
            </c:ext>
          </c:extLst>
        </c:ser>
        <c:dLbls>
          <c:showLegendKey val="0"/>
          <c:showVal val="0"/>
          <c:showCatName val="0"/>
          <c:showSerName val="0"/>
          <c:showPercent val="0"/>
          <c:showBubbleSize val="0"/>
        </c:dLbls>
        <c:smooth val="0"/>
        <c:axId val="894714256"/>
        <c:axId val="860938384"/>
      </c:lineChart>
      <c:dateAx>
        <c:axId val="8947142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860938384"/>
        <c:crosses val="autoZero"/>
        <c:auto val="1"/>
        <c:lblOffset val="100"/>
        <c:baseTimeUnit val="months"/>
      </c:dateAx>
      <c:valAx>
        <c:axId val="8609383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894714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330048779797224E-2"/>
          <c:y val="2.4199691868666134E-2"/>
          <c:w val="0.90866995122020278"/>
          <c:h val="0.78555725836283885"/>
        </c:manualLayout>
      </c:layout>
      <c:barChart>
        <c:barDir val="col"/>
        <c:grouping val="clustered"/>
        <c:varyColors val="0"/>
        <c:ser>
          <c:idx val="0"/>
          <c:order val="0"/>
          <c:tx>
            <c:strRef>
              <c:f>市场节奏及预期!$D$92</c:f>
              <c:strCache>
                <c:ptCount val="1"/>
                <c:pt idx="0">
                  <c:v>涨价总次数占比</c:v>
                </c:pt>
              </c:strCache>
            </c:strRef>
          </c:tx>
          <c:spPr>
            <a:solidFill>
              <a:schemeClr val="accent1"/>
            </a:solidFill>
            <a:ln>
              <a:noFill/>
            </a:ln>
            <a:effectLst/>
          </c:spPr>
          <c:invertIfNegative val="0"/>
          <c:cat>
            <c:numRef>
              <c:f>市场节奏及预期!$A$93:$A$152</c:f>
              <c:numCache>
                <c:formatCode>mmm\-yy</c:formatCode>
                <c:ptCount val="60"/>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pt idx="42">
                  <c:v>43647</c:v>
                </c:pt>
                <c:pt idx="43">
                  <c:v>43678</c:v>
                </c:pt>
                <c:pt idx="44">
                  <c:v>43709</c:v>
                </c:pt>
                <c:pt idx="45">
                  <c:v>43739</c:v>
                </c:pt>
                <c:pt idx="46">
                  <c:v>43770</c:v>
                </c:pt>
                <c:pt idx="47">
                  <c:v>43800</c:v>
                </c:pt>
                <c:pt idx="48">
                  <c:v>43831</c:v>
                </c:pt>
                <c:pt idx="49">
                  <c:v>43862</c:v>
                </c:pt>
                <c:pt idx="50">
                  <c:v>43891</c:v>
                </c:pt>
                <c:pt idx="51">
                  <c:v>43922</c:v>
                </c:pt>
                <c:pt idx="52">
                  <c:v>43952</c:v>
                </c:pt>
                <c:pt idx="53">
                  <c:v>43983</c:v>
                </c:pt>
                <c:pt idx="54">
                  <c:v>44013</c:v>
                </c:pt>
                <c:pt idx="55">
                  <c:v>44044</c:v>
                </c:pt>
                <c:pt idx="56">
                  <c:v>44075</c:v>
                </c:pt>
                <c:pt idx="57">
                  <c:v>44105</c:v>
                </c:pt>
                <c:pt idx="58">
                  <c:v>44136</c:v>
                </c:pt>
                <c:pt idx="59">
                  <c:v>44166</c:v>
                </c:pt>
              </c:numCache>
            </c:numRef>
          </c:cat>
          <c:val>
            <c:numRef>
              <c:f>市场节奏及预期!$D$93:$D$152</c:f>
              <c:numCache>
                <c:formatCode>0.0%</c:formatCode>
                <c:ptCount val="60"/>
                <c:pt idx="0">
                  <c:v>0.51</c:v>
                </c:pt>
                <c:pt idx="1">
                  <c:v>0.61</c:v>
                </c:pt>
                <c:pt idx="2">
                  <c:v>0.68</c:v>
                </c:pt>
                <c:pt idx="3">
                  <c:v>0.66</c:v>
                </c:pt>
                <c:pt idx="4">
                  <c:v>0.64</c:v>
                </c:pt>
                <c:pt idx="5">
                  <c:v>0.63</c:v>
                </c:pt>
                <c:pt idx="6">
                  <c:v>0.68</c:v>
                </c:pt>
                <c:pt idx="7">
                  <c:v>0.77</c:v>
                </c:pt>
                <c:pt idx="8">
                  <c:v>0.79</c:v>
                </c:pt>
                <c:pt idx="9">
                  <c:v>0.61</c:v>
                </c:pt>
                <c:pt idx="10">
                  <c:v>0.46</c:v>
                </c:pt>
                <c:pt idx="11">
                  <c:v>0.4</c:v>
                </c:pt>
                <c:pt idx="12">
                  <c:v>0.43</c:v>
                </c:pt>
                <c:pt idx="13">
                  <c:v>0.44</c:v>
                </c:pt>
                <c:pt idx="14">
                  <c:v>0.48</c:v>
                </c:pt>
                <c:pt idx="15">
                  <c:v>0.51</c:v>
                </c:pt>
                <c:pt idx="16">
                  <c:v>0.5</c:v>
                </c:pt>
                <c:pt idx="17">
                  <c:v>0.51</c:v>
                </c:pt>
                <c:pt idx="18">
                  <c:v>0.53</c:v>
                </c:pt>
                <c:pt idx="19">
                  <c:v>0.53</c:v>
                </c:pt>
                <c:pt idx="20">
                  <c:v>0.47</c:v>
                </c:pt>
                <c:pt idx="21">
                  <c:v>0.4</c:v>
                </c:pt>
                <c:pt idx="22">
                  <c:v>0.38</c:v>
                </c:pt>
                <c:pt idx="23">
                  <c:v>0.39</c:v>
                </c:pt>
                <c:pt idx="24">
                  <c:v>0.39</c:v>
                </c:pt>
                <c:pt idx="25">
                  <c:v>0.48</c:v>
                </c:pt>
                <c:pt idx="26">
                  <c:v>0.35</c:v>
                </c:pt>
                <c:pt idx="27">
                  <c:v>0.28999999999999998</c:v>
                </c:pt>
                <c:pt idx="28">
                  <c:v>0.27</c:v>
                </c:pt>
                <c:pt idx="29">
                  <c:v>0.28000000000000003</c:v>
                </c:pt>
                <c:pt idx="30">
                  <c:v>0.24</c:v>
                </c:pt>
                <c:pt idx="31">
                  <c:v>0.2</c:v>
                </c:pt>
                <c:pt idx="32">
                  <c:v>0.18</c:v>
                </c:pt>
                <c:pt idx="33">
                  <c:v>0.13</c:v>
                </c:pt>
                <c:pt idx="34">
                  <c:v>0.12</c:v>
                </c:pt>
                <c:pt idx="35">
                  <c:v>0.13</c:v>
                </c:pt>
                <c:pt idx="36">
                  <c:v>0.17</c:v>
                </c:pt>
                <c:pt idx="37">
                  <c:v>0.2</c:v>
                </c:pt>
                <c:pt idx="38">
                  <c:v>0.17</c:v>
                </c:pt>
                <c:pt idx="39">
                  <c:v>0.18</c:v>
                </c:pt>
                <c:pt idx="40">
                  <c:v>0.19</c:v>
                </c:pt>
                <c:pt idx="41">
                  <c:v>0.2</c:v>
                </c:pt>
                <c:pt idx="42">
                  <c:v>0.21</c:v>
                </c:pt>
                <c:pt idx="43">
                  <c:v>0.2</c:v>
                </c:pt>
                <c:pt idx="44">
                  <c:v>0.21</c:v>
                </c:pt>
                <c:pt idx="45">
                  <c:v>0.19</c:v>
                </c:pt>
                <c:pt idx="46">
                  <c:v>0.18</c:v>
                </c:pt>
                <c:pt idx="47">
                  <c:v>0.17</c:v>
                </c:pt>
                <c:pt idx="48">
                  <c:v>0.24</c:v>
                </c:pt>
                <c:pt idx="49">
                  <c:v>0.16</c:v>
                </c:pt>
                <c:pt idx="50">
                  <c:v>0.2</c:v>
                </c:pt>
                <c:pt idx="51">
                  <c:v>0.2</c:v>
                </c:pt>
                <c:pt idx="52">
                  <c:v>0.18</c:v>
                </c:pt>
                <c:pt idx="53">
                  <c:v>0.15</c:v>
                </c:pt>
                <c:pt idx="54">
                  <c:v>0.12</c:v>
                </c:pt>
                <c:pt idx="55">
                  <c:v>0.13</c:v>
                </c:pt>
                <c:pt idx="56">
                  <c:v>0.12</c:v>
                </c:pt>
                <c:pt idx="57">
                  <c:v>0.12</c:v>
                </c:pt>
                <c:pt idx="58">
                  <c:v>0.13</c:v>
                </c:pt>
                <c:pt idx="59">
                  <c:v>0.15</c:v>
                </c:pt>
              </c:numCache>
            </c:numRef>
          </c:val>
          <c:extLst>
            <c:ext xmlns:c16="http://schemas.microsoft.com/office/drawing/2014/chart" uri="{C3380CC4-5D6E-409C-BE32-E72D297353CC}">
              <c16:uniqueId val="{00000000-1F2C-4B20-A340-46A4F3A59E6F}"/>
            </c:ext>
          </c:extLst>
        </c:ser>
        <c:dLbls>
          <c:showLegendKey val="0"/>
          <c:showVal val="0"/>
          <c:showCatName val="0"/>
          <c:showSerName val="0"/>
          <c:showPercent val="0"/>
          <c:showBubbleSize val="0"/>
        </c:dLbls>
        <c:gapWidth val="219"/>
        <c:overlap val="-27"/>
        <c:axId val="1877345200"/>
        <c:axId val="1877343536"/>
      </c:barChart>
      <c:dateAx>
        <c:axId val="187734520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877343536"/>
        <c:crosses val="autoZero"/>
        <c:auto val="1"/>
        <c:lblOffset val="100"/>
        <c:baseTimeUnit val="months"/>
      </c:dateAx>
      <c:valAx>
        <c:axId val="187734353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87734520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'8600620'!$Q$4</c:f>
              <c:strCache>
                <c:ptCount val="1"/>
                <c:pt idx="0">
                  <c:v>武汉户籍</c:v>
                </c:pt>
              </c:strCache>
            </c:strRef>
          </c:tx>
          <c:spPr>
            <a:noFill/>
            <a:ln>
              <a:solidFill>
                <a:srgbClr val="0972D1"/>
              </a:solidFill>
            </a:ln>
            <a:effectLst/>
          </c:spPr>
          <c:invertIfNegative val="0"/>
          <c:cat>
            <c:strRef>
              <c:f>'8600620'!$P$5:$P$9</c:f>
              <c:strCache>
                <c:ptCount val="5"/>
                <c:pt idx="0">
                  <c:v>2016年</c:v>
                </c:pt>
                <c:pt idx="1">
                  <c:v>2017年</c:v>
                </c:pt>
                <c:pt idx="2">
                  <c:v>2018年</c:v>
                </c:pt>
                <c:pt idx="3">
                  <c:v>2019年</c:v>
                </c:pt>
                <c:pt idx="4">
                  <c:v>2020年</c:v>
                </c:pt>
              </c:strCache>
            </c:strRef>
          </c:cat>
          <c:val>
            <c:numRef>
              <c:f>'8600620'!$Q$5:$Q$9</c:f>
              <c:numCache>
                <c:formatCode>0%</c:formatCode>
                <c:ptCount val="5"/>
                <c:pt idx="0">
                  <c:v>0.45219512195121953</c:v>
                </c:pt>
                <c:pt idx="1">
                  <c:v>0.47934823796892762</c:v>
                </c:pt>
                <c:pt idx="2">
                  <c:v>0.34734872114784776</c:v>
                </c:pt>
                <c:pt idx="3">
                  <c:v>0.37018225276366895</c:v>
                </c:pt>
                <c:pt idx="4">
                  <c:v>0.38008224566422316</c:v>
                </c:pt>
              </c:numCache>
            </c:numRef>
          </c:val>
          <c:extLst>
            <c:ext xmlns:c16="http://schemas.microsoft.com/office/drawing/2014/chart" uri="{C3380CC4-5D6E-409C-BE32-E72D297353CC}">
              <c16:uniqueId val="{00000000-950B-40A2-82D4-9649C60E2CC8}"/>
            </c:ext>
          </c:extLst>
        </c:ser>
        <c:ser>
          <c:idx val="1"/>
          <c:order val="1"/>
          <c:tx>
            <c:strRef>
              <c:f>'8600620'!$R$4</c:f>
              <c:strCache>
                <c:ptCount val="1"/>
                <c:pt idx="0">
                  <c:v>新武汉人</c:v>
                </c:pt>
              </c:strCache>
            </c:strRef>
          </c:tx>
          <c:spPr>
            <a:solidFill>
              <a:schemeClr val="accent2"/>
            </a:solidFill>
            <a:ln>
              <a:solidFill>
                <a:srgbClr val="0972D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'8600620'!$P$5:$P$9</c:f>
              <c:strCache>
                <c:ptCount val="5"/>
                <c:pt idx="0">
                  <c:v>2016年</c:v>
                </c:pt>
                <c:pt idx="1">
                  <c:v>2017年</c:v>
                </c:pt>
                <c:pt idx="2">
                  <c:v>2018年</c:v>
                </c:pt>
                <c:pt idx="3">
                  <c:v>2019年</c:v>
                </c:pt>
                <c:pt idx="4">
                  <c:v>2020年</c:v>
                </c:pt>
              </c:strCache>
            </c:strRef>
          </c:cat>
          <c:val>
            <c:numRef>
              <c:f>'8600620'!$R$5:$R$9</c:f>
              <c:numCache>
                <c:formatCode>0%</c:formatCode>
                <c:ptCount val="5"/>
                <c:pt idx="0">
                  <c:v>0.54780487804878053</c:v>
                </c:pt>
                <c:pt idx="1">
                  <c:v>0.52065176203107244</c:v>
                </c:pt>
                <c:pt idx="2">
                  <c:v>0.65265127885215224</c:v>
                </c:pt>
                <c:pt idx="3">
                  <c:v>0.6298177472363311</c:v>
                </c:pt>
                <c:pt idx="4">
                  <c:v>0.61991775433577678</c:v>
                </c:pt>
              </c:numCache>
            </c:numRef>
          </c:val>
          <c:extLst>
            <c:ext xmlns:c16="http://schemas.microsoft.com/office/drawing/2014/chart" uri="{C3380CC4-5D6E-409C-BE32-E72D297353CC}">
              <c16:uniqueId val="{00000001-950B-40A2-82D4-9649C60E2CC8}"/>
            </c:ext>
          </c:extLst>
        </c:ser>
        <c:dLbls>
          <c:showLegendKey val="0"/>
          <c:showVal val="0"/>
          <c:showCatName val="0"/>
          <c:showSerName val="0"/>
          <c:showPercent val="0"/>
          <c:showBubbleSize val="0"/>
        </c:dLbls>
        <c:gapWidth val="150"/>
        <c:overlap val="100"/>
        <c:axId val="417743104"/>
        <c:axId val="417745600"/>
      </c:barChart>
      <c:catAx>
        <c:axId val="41774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417745600"/>
        <c:crosses val="autoZero"/>
        <c:auto val="1"/>
        <c:lblAlgn val="ctr"/>
        <c:lblOffset val="100"/>
        <c:noMultiLvlLbl val="0"/>
      </c:catAx>
      <c:valAx>
        <c:axId val="417745600"/>
        <c:scaling>
          <c:orientation val="minMax"/>
        </c:scaling>
        <c:delete val="1"/>
        <c:axPos val="l"/>
        <c:numFmt formatCode="0%" sourceLinked="1"/>
        <c:majorTickMark val="none"/>
        <c:minorTickMark val="none"/>
        <c:tickLblPos val="nextTo"/>
        <c:crossAx val="417743104"/>
        <c:crosses val="autoZero"/>
        <c:crossBetween val="between"/>
      </c:valAx>
      <c:spPr>
        <a:noFill/>
        <a:ln>
          <a:noFill/>
        </a:ln>
        <a:effectLst/>
      </c:spPr>
    </c:plotArea>
    <c:legend>
      <c:legendPos val="b"/>
      <c:layout>
        <c:manualLayout>
          <c:xMode val="edge"/>
          <c:yMode val="edge"/>
          <c:x val="0.38797117583952395"/>
          <c:y val="0.93009894243015889"/>
          <c:w val="0.22405764832095218"/>
          <c:h val="6.990105756984124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sz="900">
          <a:solidFill>
            <a:sysClr val="windowText" lastClr="000000"/>
          </a:solidFill>
        </a:defRPr>
      </a:pPr>
      <a:endParaRPr lang="zh-CN"/>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'8659178 (1)'!$N$38</c:f>
              <c:strCache>
                <c:ptCount val="1"/>
                <c:pt idx="0">
                  <c:v>60前</c:v>
                </c:pt>
              </c:strCache>
            </c:strRef>
          </c:tx>
          <c:spPr>
            <a:solidFill>
              <a:schemeClr val="accent1"/>
            </a:solidFill>
            <a:ln>
              <a:noFill/>
            </a:ln>
            <a:effectLst/>
          </c:spPr>
          <c:invertIfNegative val="0"/>
          <c:cat>
            <c:strRef>
              <c:f>'8659178 (1)'!$M$39:$M$41</c:f>
              <c:strCache>
                <c:ptCount val="3"/>
                <c:pt idx="0">
                  <c:v>2020年</c:v>
                </c:pt>
                <c:pt idx="1">
                  <c:v>2019年</c:v>
                </c:pt>
                <c:pt idx="2">
                  <c:v>2018年</c:v>
                </c:pt>
              </c:strCache>
            </c:strRef>
          </c:cat>
          <c:val>
            <c:numRef>
              <c:f>'8659178 (1)'!$N$39:$N$41</c:f>
              <c:numCache>
                <c:formatCode>0%</c:formatCode>
                <c:ptCount val="3"/>
                <c:pt idx="0">
                  <c:v>4.7937245787332945E-2</c:v>
                </c:pt>
                <c:pt idx="1">
                  <c:v>4.3093699515347333E-2</c:v>
                </c:pt>
                <c:pt idx="2">
                  <c:v>4.9509952510861877E-2</c:v>
                </c:pt>
              </c:numCache>
            </c:numRef>
          </c:val>
          <c:extLst>
            <c:ext xmlns:c16="http://schemas.microsoft.com/office/drawing/2014/chart" uri="{C3380CC4-5D6E-409C-BE32-E72D297353CC}">
              <c16:uniqueId val="{00000000-6C3F-4844-8028-7867C5B2AF8F}"/>
            </c:ext>
          </c:extLst>
        </c:ser>
        <c:ser>
          <c:idx val="1"/>
          <c:order val="1"/>
          <c:tx>
            <c:strRef>
              <c:f>'8659178 (1)'!$O$38</c:f>
              <c:strCache>
                <c:ptCount val="1"/>
                <c:pt idx="0">
                  <c:v>60后</c:v>
                </c:pt>
              </c:strCache>
            </c:strRef>
          </c:tx>
          <c:spPr>
            <a:solidFill>
              <a:schemeClr val="accent2"/>
            </a:solidFill>
            <a:ln>
              <a:noFill/>
            </a:ln>
            <a:effectLst/>
          </c:spPr>
          <c:invertIfNegative val="0"/>
          <c:cat>
            <c:strRef>
              <c:f>'8659178 (1)'!$M$39:$M$41</c:f>
              <c:strCache>
                <c:ptCount val="3"/>
                <c:pt idx="0">
                  <c:v>2020年</c:v>
                </c:pt>
                <c:pt idx="1">
                  <c:v>2019年</c:v>
                </c:pt>
                <c:pt idx="2">
                  <c:v>2018年</c:v>
                </c:pt>
              </c:strCache>
            </c:strRef>
          </c:cat>
          <c:val>
            <c:numRef>
              <c:f>'8659178 (1)'!$O$39:$O$41</c:f>
              <c:numCache>
                <c:formatCode>0%</c:formatCode>
                <c:ptCount val="3"/>
                <c:pt idx="0">
                  <c:v>4.8111563044741429E-2</c:v>
                </c:pt>
                <c:pt idx="1">
                  <c:v>5.3796445880452341E-2</c:v>
                </c:pt>
                <c:pt idx="2">
                  <c:v>5.8098413660705263E-2</c:v>
                </c:pt>
              </c:numCache>
            </c:numRef>
          </c:val>
          <c:extLst>
            <c:ext xmlns:c16="http://schemas.microsoft.com/office/drawing/2014/chart" uri="{C3380CC4-5D6E-409C-BE32-E72D297353CC}">
              <c16:uniqueId val="{00000001-6C3F-4844-8028-7867C5B2AF8F}"/>
            </c:ext>
          </c:extLst>
        </c:ser>
        <c:ser>
          <c:idx val="2"/>
          <c:order val="2"/>
          <c:tx>
            <c:strRef>
              <c:f>'8659178 (1)'!$P$38</c:f>
              <c:strCache>
                <c:ptCount val="1"/>
                <c:pt idx="0">
                  <c:v>70后</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'8659178 (1)'!$M$39:$M$41</c:f>
              <c:strCache>
                <c:ptCount val="3"/>
                <c:pt idx="0">
                  <c:v>2020年</c:v>
                </c:pt>
                <c:pt idx="1">
                  <c:v>2019年</c:v>
                </c:pt>
                <c:pt idx="2">
                  <c:v>2018年</c:v>
                </c:pt>
              </c:strCache>
            </c:strRef>
          </c:cat>
          <c:val>
            <c:numRef>
              <c:f>'8659178 (1)'!$P$39:$P$41</c:f>
              <c:numCache>
                <c:formatCode>0%</c:formatCode>
                <c:ptCount val="3"/>
                <c:pt idx="0">
                  <c:v>0.11072051133062173</c:v>
                </c:pt>
                <c:pt idx="1">
                  <c:v>0.12750403877221325</c:v>
                </c:pt>
                <c:pt idx="2">
                  <c:v>0.14650904314438717</c:v>
                </c:pt>
              </c:numCache>
            </c:numRef>
          </c:val>
          <c:extLst>
            <c:ext xmlns:c16="http://schemas.microsoft.com/office/drawing/2014/chart" uri="{C3380CC4-5D6E-409C-BE32-E72D297353CC}">
              <c16:uniqueId val="{00000002-6C3F-4844-8028-7867C5B2AF8F}"/>
            </c:ext>
          </c:extLst>
        </c:ser>
        <c:ser>
          <c:idx val="3"/>
          <c:order val="3"/>
          <c:tx>
            <c:strRef>
              <c:f>'8659178 (1)'!$Q$38</c:f>
              <c:strCache>
                <c:ptCount val="1"/>
                <c:pt idx="0">
                  <c:v>80后</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'8659178 (1)'!$M$39:$M$41</c:f>
              <c:strCache>
                <c:ptCount val="3"/>
                <c:pt idx="0">
                  <c:v>2020年</c:v>
                </c:pt>
                <c:pt idx="1">
                  <c:v>2019年</c:v>
                </c:pt>
                <c:pt idx="2">
                  <c:v>2018年</c:v>
                </c:pt>
              </c:strCache>
            </c:strRef>
          </c:cat>
          <c:val>
            <c:numRef>
              <c:f>'8659178 (1)'!$Q$39:$Q$41</c:f>
              <c:numCache>
                <c:formatCode>0%</c:formatCode>
                <c:ptCount val="3"/>
                <c:pt idx="0">
                  <c:v>0.40920976176641488</c:v>
                </c:pt>
                <c:pt idx="1">
                  <c:v>0.47560581583198708</c:v>
                </c:pt>
                <c:pt idx="2">
                  <c:v>0.5406688895624937</c:v>
                </c:pt>
              </c:numCache>
            </c:numRef>
          </c:val>
          <c:extLst>
            <c:ext xmlns:c16="http://schemas.microsoft.com/office/drawing/2014/chart" uri="{C3380CC4-5D6E-409C-BE32-E72D297353CC}">
              <c16:uniqueId val="{00000003-6C3F-4844-8028-7867C5B2AF8F}"/>
            </c:ext>
          </c:extLst>
        </c:ser>
        <c:ser>
          <c:idx val="4"/>
          <c:order val="4"/>
          <c:tx>
            <c:strRef>
              <c:f>'8659178 (1)'!$R$38</c:f>
              <c:strCache>
                <c:ptCount val="1"/>
                <c:pt idx="0">
                  <c:v>90后</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'8659178 (1)'!$M$39:$M$41</c:f>
              <c:strCache>
                <c:ptCount val="3"/>
                <c:pt idx="0">
                  <c:v>2020年</c:v>
                </c:pt>
                <c:pt idx="1">
                  <c:v>2019年</c:v>
                </c:pt>
                <c:pt idx="2">
                  <c:v>2018年</c:v>
                </c:pt>
              </c:strCache>
            </c:strRef>
          </c:cat>
          <c:val>
            <c:numRef>
              <c:f>'8659178 (1)'!$R$39:$R$41</c:f>
              <c:numCache>
                <c:formatCode>0%</c:formatCode>
                <c:ptCount val="3"/>
                <c:pt idx="0">
                  <c:v>0.37149912841371296</c:v>
                </c:pt>
                <c:pt idx="1">
                  <c:v>0.29656704361873992</c:v>
                </c:pt>
                <c:pt idx="2">
                  <c:v>0.20491057896332221</c:v>
                </c:pt>
              </c:numCache>
            </c:numRef>
          </c:val>
          <c:extLst>
            <c:ext xmlns:c16="http://schemas.microsoft.com/office/drawing/2014/chart" uri="{C3380CC4-5D6E-409C-BE32-E72D297353CC}">
              <c16:uniqueId val="{00000004-6C3F-4844-8028-7867C5B2AF8F}"/>
            </c:ext>
          </c:extLst>
        </c:ser>
        <c:ser>
          <c:idx val="5"/>
          <c:order val="5"/>
          <c:tx>
            <c:strRef>
              <c:f>'8659178 (1)'!$S$38</c:f>
              <c:strCache>
                <c:ptCount val="1"/>
                <c:pt idx="0">
                  <c:v>00后</c:v>
                </c:pt>
              </c:strCache>
            </c:strRef>
          </c:tx>
          <c:spPr>
            <a:solidFill>
              <a:schemeClr val="accent6"/>
            </a:solidFill>
            <a:ln>
              <a:noFill/>
            </a:ln>
            <a:effectLst/>
          </c:spPr>
          <c:invertIfNegative val="0"/>
          <c:cat>
            <c:strRef>
              <c:f>'8659178 (1)'!$M$39:$M$41</c:f>
              <c:strCache>
                <c:ptCount val="3"/>
                <c:pt idx="0">
                  <c:v>2020年</c:v>
                </c:pt>
                <c:pt idx="1">
                  <c:v>2019年</c:v>
                </c:pt>
                <c:pt idx="2">
                  <c:v>2018年</c:v>
                </c:pt>
              </c:strCache>
            </c:strRef>
          </c:cat>
          <c:val>
            <c:numRef>
              <c:f>'8659178 (1)'!$S$39:$S$41</c:f>
              <c:numCache>
                <c:formatCode>0.00%</c:formatCode>
                <c:ptCount val="3"/>
                <c:pt idx="0">
                  <c:v>1.252178965717606E-2</c:v>
                </c:pt>
                <c:pt idx="1">
                  <c:v>3.4329563812600969E-3</c:v>
                </c:pt>
                <c:pt idx="2">
                  <c:v>3.031221582297666E-4</c:v>
                </c:pt>
              </c:numCache>
            </c:numRef>
          </c:val>
          <c:extLst>
            <c:ext xmlns:c16="http://schemas.microsoft.com/office/drawing/2014/chart" uri="{C3380CC4-5D6E-409C-BE32-E72D297353CC}">
              <c16:uniqueId val="{00000005-6C3F-4844-8028-7867C5B2AF8F}"/>
            </c:ext>
          </c:extLst>
        </c:ser>
        <c:dLbls>
          <c:showLegendKey val="0"/>
          <c:showVal val="0"/>
          <c:showCatName val="0"/>
          <c:showSerName val="0"/>
          <c:showPercent val="0"/>
          <c:showBubbleSize val="0"/>
        </c:dLbls>
        <c:gapWidth val="150"/>
        <c:overlap val="100"/>
        <c:axId val="2060797456"/>
        <c:axId val="2060785808"/>
      </c:barChart>
      <c:catAx>
        <c:axId val="206079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060785808"/>
        <c:crosses val="autoZero"/>
        <c:auto val="1"/>
        <c:lblAlgn val="ctr"/>
        <c:lblOffset val="100"/>
        <c:noMultiLvlLbl val="0"/>
      </c:catAx>
      <c:valAx>
        <c:axId val="2060785808"/>
        <c:scaling>
          <c:orientation val="minMax"/>
        </c:scaling>
        <c:delete val="1"/>
        <c:axPos val="t"/>
        <c:numFmt formatCode="0%" sourceLinked="1"/>
        <c:majorTickMark val="none"/>
        <c:minorTickMark val="none"/>
        <c:tickLblPos val="nextTo"/>
        <c:crossAx val="206079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a:pPr>
      <a:endParaRPr lang="zh-CN"/>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人口!$E$19</c:f>
              <c:strCache>
                <c:ptCount val="1"/>
                <c:pt idx="0">
                  <c:v>出生率（‰）</c:v>
                </c:pt>
              </c:strCache>
            </c:strRef>
          </c:tx>
          <c:spPr>
            <a:solidFill>
              <a:schemeClr val="bg2">
                <a:lumMod val="50000"/>
              </a:schemeClr>
            </a:solidFill>
            <a:ln>
              <a:noFill/>
            </a:ln>
            <a:effectLst/>
          </c:spPr>
          <c:invertIfNegative val="0"/>
          <c:dPt>
            <c:idx val="14"/>
            <c:invertIfNegative val="0"/>
            <c:bubble3D val="0"/>
            <c:spPr>
              <a:solidFill>
                <a:srgbClr val="FF0000"/>
              </a:solidFill>
              <a:ln>
                <a:noFill/>
              </a:ln>
              <a:effectLst/>
            </c:spPr>
            <c:extLst>
              <c:ext xmlns:c16="http://schemas.microsoft.com/office/drawing/2014/chart" uri="{C3380CC4-5D6E-409C-BE32-E72D297353CC}">
                <c16:uniqueId val="{00000001-F2D2-4882-B17D-907D6FAA7BB9}"/>
              </c:ext>
            </c:extLst>
          </c:dPt>
          <c:cat>
            <c:strRef>
              <c:f>人口!$A$20:$A$37</c:f>
              <c:strCache>
                <c:ptCount val="18"/>
                <c:pt idx="0">
                  <c:v>天津</c:v>
                </c:pt>
                <c:pt idx="1">
                  <c:v>上海</c:v>
                </c:pt>
                <c:pt idx="2">
                  <c:v>北京</c:v>
                </c:pt>
                <c:pt idx="3">
                  <c:v>大连</c:v>
                </c:pt>
                <c:pt idx="4">
                  <c:v>苏州</c:v>
                </c:pt>
                <c:pt idx="5">
                  <c:v>青岛</c:v>
                </c:pt>
                <c:pt idx="6">
                  <c:v>南京</c:v>
                </c:pt>
                <c:pt idx="7">
                  <c:v>重庆</c:v>
                </c:pt>
                <c:pt idx="8">
                  <c:v>全国</c:v>
                </c:pt>
                <c:pt idx="9">
                  <c:v>杭州</c:v>
                </c:pt>
                <c:pt idx="10">
                  <c:v>西安</c:v>
                </c:pt>
                <c:pt idx="11">
                  <c:v>长沙</c:v>
                </c:pt>
                <c:pt idx="12">
                  <c:v>成都</c:v>
                </c:pt>
                <c:pt idx="13">
                  <c:v>合肥</c:v>
                </c:pt>
                <c:pt idx="14">
                  <c:v>武汉</c:v>
                </c:pt>
                <c:pt idx="15">
                  <c:v>济南</c:v>
                </c:pt>
                <c:pt idx="16">
                  <c:v>广州</c:v>
                </c:pt>
                <c:pt idx="17">
                  <c:v>深圳</c:v>
                </c:pt>
              </c:strCache>
            </c:strRef>
          </c:cat>
          <c:val>
            <c:numRef>
              <c:f>人口!$E$20:$E$37</c:f>
              <c:numCache>
                <c:formatCode>0.0</c:formatCode>
                <c:ptCount val="18"/>
                <c:pt idx="0">
                  <c:v>6.73</c:v>
                </c:pt>
                <c:pt idx="1">
                  <c:v>7</c:v>
                </c:pt>
                <c:pt idx="2">
                  <c:v>8.1199999999999992</c:v>
                </c:pt>
                <c:pt idx="3">
                  <c:v>8.35</c:v>
                </c:pt>
                <c:pt idx="4">
                  <c:v>8.68</c:v>
                </c:pt>
                <c:pt idx="5">
                  <c:v>9</c:v>
                </c:pt>
                <c:pt idx="6">
                  <c:v>9.34</c:v>
                </c:pt>
                <c:pt idx="7">
                  <c:v>10.48</c:v>
                </c:pt>
                <c:pt idx="8">
                  <c:v>10.48</c:v>
                </c:pt>
                <c:pt idx="9">
                  <c:v>11.1</c:v>
                </c:pt>
                <c:pt idx="10">
                  <c:v>12.32</c:v>
                </c:pt>
                <c:pt idx="11">
                  <c:v>12.43</c:v>
                </c:pt>
                <c:pt idx="12">
                  <c:v>12.6</c:v>
                </c:pt>
                <c:pt idx="13">
                  <c:v>12.65</c:v>
                </c:pt>
                <c:pt idx="14">
                  <c:v>12.8</c:v>
                </c:pt>
                <c:pt idx="15">
                  <c:v>12.86</c:v>
                </c:pt>
                <c:pt idx="16">
                  <c:v>14.86</c:v>
                </c:pt>
                <c:pt idx="17">
                  <c:v>21.68</c:v>
                </c:pt>
              </c:numCache>
            </c:numRef>
          </c:val>
          <c:extLst>
            <c:ext xmlns:c16="http://schemas.microsoft.com/office/drawing/2014/chart" uri="{C3380CC4-5D6E-409C-BE32-E72D297353CC}">
              <c16:uniqueId val="{00000002-F2D2-4882-B17D-907D6FAA7BB9}"/>
            </c:ext>
          </c:extLst>
        </c:ser>
        <c:dLbls>
          <c:showLegendKey val="0"/>
          <c:showVal val="0"/>
          <c:showCatName val="0"/>
          <c:showSerName val="0"/>
          <c:showPercent val="0"/>
          <c:showBubbleSize val="0"/>
        </c:dLbls>
        <c:gapWidth val="219"/>
        <c:overlap val="-27"/>
        <c:axId val="1167517280"/>
        <c:axId val="1167511040"/>
      </c:barChart>
      <c:catAx>
        <c:axId val="116751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167511040"/>
        <c:crosses val="autoZero"/>
        <c:auto val="1"/>
        <c:lblAlgn val="ctr"/>
        <c:lblOffset val="100"/>
        <c:noMultiLvlLbl val="0"/>
      </c:catAx>
      <c:valAx>
        <c:axId val="11675110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1675172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164272856412572"/>
          <c:y val="1.3779414847693138E-2"/>
          <c:w val="0.50835727143587428"/>
          <c:h val="0.95473353906913938"/>
        </c:manualLayout>
      </c:layout>
      <c:barChart>
        <c:barDir val="bar"/>
        <c:grouping val="clustered"/>
        <c:varyColors val="0"/>
        <c:ser>
          <c:idx val="0"/>
          <c:order val="0"/>
          <c:tx>
            <c:strRef>
              <c:f>结果!$B$19</c:f>
              <c:strCache>
                <c:ptCount val="1"/>
                <c:pt idx="0">
                  <c:v>换房原因占比</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结果!$A$20:$A$24</c:f>
              <c:strCache>
                <c:ptCount val="5"/>
                <c:pt idx="0">
                  <c:v>孩子上学，换个学区房</c:v>
                </c:pt>
                <c:pt idx="1">
                  <c:v>追求更舒适安全的社区环境</c:v>
                </c:pt>
                <c:pt idx="2">
                  <c:v>想住的更大</c:v>
                </c:pt>
                <c:pt idx="3">
                  <c:v>为了上班或出行更近更方便</c:v>
                </c:pt>
                <c:pt idx="4">
                  <c:v>追求更便捷社区周边配套，商超、医疗等</c:v>
                </c:pt>
              </c:strCache>
            </c:strRef>
          </c:cat>
          <c:val>
            <c:numRef>
              <c:f>结果!$B$20:$B$24</c:f>
              <c:numCache>
                <c:formatCode>0%</c:formatCode>
                <c:ptCount val="5"/>
                <c:pt idx="0">
                  <c:v>0.66</c:v>
                </c:pt>
                <c:pt idx="1">
                  <c:v>0.6</c:v>
                </c:pt>
                <c:pt idx="2">
                  <c:v>0.55000000000000004</c:v>
                </c:pt>
                <c:pt idx="3">
                  <c:v>0.39</c:v>
                </c:pt>
                <c:pt idx="4">
                  <c:v>0.34</c:v>
                </c:pt>
              </c:numCache>
            </c:numRef>
          </c:val>
          <c:extLst>
            <c:ext xmlns:c16="http://schemas.microsoft.com/office/drawing/2014/chart" uri="{C3380CC4-5D6E-409C-BE32-E72D297353CC}">
              <c16:uniqueId val="{00000000-6055-485B-B181-2E0F3A4A6970}"/>
            </c:ext>
          </c:extLst>
        </c:ser>
        <c:dLbls>
          <c:showLegendKey val="0"/>
          <c:showVal val="0"/>
          <c:showCatName val="0"/>
          <c:showSerName val="0"/>
          <c:showPercent val="0"/>
          <c:showBubbleSize val="0"/>
        </c:dLbls>
        <c:gapWidth val="182"/>
        <c:axId val="835346463"/>
        <c:axId val="835351039"/>
      </c:barChart>
      <c:catAx>
        <c:axId val="83534646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835351039"/>
        <c:crosses val="autoZero"/>
        <c:auto val="1"/>
        <c:lblAlgn val="ctr"/>
        <c:lblOffset val="100"/>
        <c:noMultiLvlLbl val="0"/>
      </c:catAx>
      <c:valAx>
        <c:axId val="835351039"/>
        <c:scaling>
          <c:orientation val="minMax"/>
        </c:scaling>
        <c:delete val="1"/>
        <c:axPos val="t"/>
        <c:numFmt formatCode="0%" sourceLinked="1"/>
        <c:majorTickMark val="none"/>
        <c:minorTickMark val="none"/>
        <c:tickLblPos val="nextTo"/>
        <c:crossAx val="83534646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房价收入比2019年!$R$1</c:f>
              <c:strCache>
                <c:ptCount val="1"/>
                <c:pt idx="0">
                  <c:v>房价收入比</c:v>
                </c:pt>
              </c:strCache>
            </c:strRef>
          </c:tx>
          <c:spPr>
            <a:solidFill>
              <a:schemeClr val="accent1"/>
            </a:solidFill>
            <a:ln>
              <a:noFill/>
            </a:ln>
            <a:effectLst/>
          </c:spPr>
          <c:invertIfNegative val="0"/>
          <c:dPt>
            <c:idx val="10"/>
            <c:invertIfNegative val="0"/>
            <c:bubble3D val="0"/>
            <c:spPr>
              <a:solidFill>
                <a:srgbClr val="FF0000"/>
              </a:solidFill>
              <a:ln>
                <a:noFill/>
              </a:ln>
              <a:effectLst/>
            </c:spPr>
            <c:extLst>
              <c:ext xmlns:c16="http://schemas.microsoft.com/office/drawing/2014/chart" uri="{C3380CC4-5D6E-409C-BE32-E72D297353CC}">
                <c16:uniqueId val="{00000001-487F-4153-AB89-D80E2B38D21C}"/>
              </c:ext>
            </c:extLst>
          </c:dPt>
          <c:cat>
            <c:strRef>
              <c:f>房价收入比2019年!$N$2:$N$20</c:f>
              <c:strCache>
                <c:ptCount val="18"/>
                <c:pt idx="0">
                  <c:v>深圳</c:v>
                </c:pt>
                <c:pt idx="1">
                  <c:v>北京</c:v>
                </c:pt>
                <c:pt idx="2">
                  <c:v>厦门</c:v>
                </c:pt>
                <c:pt idx="3">
                  <c:v>上海</c:v>
                </c:pt>
                <c:pt idx="4">
                  <c:v>杭州</c:v>
                </c:pt>
                <c:pt idx="5">
                  <c:v>广州</c:v>
                </c:pt>
                <c:pt idx="6">
                  <c:v>南京</c:v>
                </c:pt>
                <c:pt idx="7">
                  <c:v>天津</c:v>
                </c:pt>
                <c:pt idx="8">
                  <c:v>石家庄</c:v>
                </c:pt>
                <c:pt idx="9">
                  <c:v>苏州</c:v>
                </c:pt>
                <c:pt idx="10">
                  <c:v>武汉</c:v>
                </c:pt>
                <c:pt idx="11">
                  <c:v>青岛</c:v>
                </c:pt>
                <c:pt idx="12">
                  <c:v>合肥</c:v>
                </c:pt>
                <c:pt idx="13">
                  <c:v>济南</c:v>
                </c:pt>
                <c:pt idx="14">
                  <c:v>西安</c:v>
                </c:pt>
                <c:pt idx="15">
                  <c:v>重庆</c:v>
                </c:pt>
                <c:pt idx="16">
                  <c:v>东莞</c:v>
                </c:pt>
                <c:pt idx="17">
                  <c:v>郑州</c:v>
                </c:pt>
              </c:strCache>
            </c:strRef>
          </c:cat>
          <c:val>
            <c:numRef>
              <c:f>房价收入比2019年!$R$2:$R$20</c:f>
              <c:numCache>
                <c:formatCode>0</c:formatCode>
                <c:ptCount val="18"/>
                <c:pt idx="0">
                  <c:v>32.291480914092851</c:v>
                </c:pt>
                <c:pt idx="1">
                  <c:v>26.937215585664593</c:v>
                </c:pt>
                <c:pt idx="2">
                  <c:v>19.801658839454756</c:v>
                </c:pt>
                <c:pt idx="3">
                  <c:v>16.646611359115781</c:v>
                </c:pt>
                <c:pt idx="4">
                  <c:v>14.094080510028256</c:v>
                </c:pt>
                <c:pt idx="5">
                  <c:v>13.298531099210777</c:v>
                </c:pt>
                <c:pt idx="6">
                  <c:v>13.207326888618887</c:v>
                </c:pt>
                <c:pt idx="7">
                  <c:v>12.926113853862246</c:v>
                </c:pt>
                <c:pt idx="8">
                  <c:v>12.62240631732201</c:v>
                </c:pt>
                <c:pt idx="9">
                  <c:v>12.041747136649763</c:v>
                </c:pt>
                <c:pt idx="10">
                  <c:v>11.674307051579133</c:v>
                </c:pt>
                <c:pt idx="11">
                  <c:v>11.615741296328716</c:v>
                </c:pt>
                <c:pt idx="12">
                  <c:v>10.777257220367048</c:v>
                </c:pt>
                <c:pt idx="13">
                  <c:v>10.438592703411123</c:v>
                </c:pt>
                <c:pt idx="14">
                  <c:v>10.383123931760876</c:v>
                </c:pt>
                <c:pt idx="15">
                  <c:v>10.304939577363792</c:v>
                </c:pt>
                <c:pt idx="16">
                  <c:v>10.279993630773365</c:v>
                </c:pt>
                <c:pt idx="17">
                  <c:v>10.271904192630389</c:v>
                </c:pt>
              </c:numCache>
            </c:numRef>
          </c:val>
          <c:extLst>
            <c:ext xmlns:c16="http://schemas.microsoft.com/office/drawing/2014/chart" uri="{C3380CC4-5D6E-409C-BE32-E72D297353CC}">
              <c16:uniqueId val="{00000002-487F-4153-AB89-D80E2B38D21C}"/>
            </c:ext>
          </c:extLst>
        </c:ser>
        <c:dLbls>
          <c:showLegendKey val="0"/>
          <c:showVal val="0"/>
          <c:showCatName val="0"/>
          <c:showSerName val="0"/>
          <c:showPercent val="0"/>
          <c:showBubbleSize val="0"/>
        </c:dLbls>
        <c:gapWidth val="219"/>
        <c:overlap val="-27"/>
        <c:axId val="1129643056"/>
        <c:axId val="1129650128"/>
      </c:barChart>
      <c:catAx>
        <c:axId val="112964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129650128"/>
        <c:crosses val="autoZero"/>
        <c:auto val="1"/>
        <c:lblAlgn val="ctr"/>
        <c:lblOffset val="100"/>
        <c:noMultiLvlLbl val="0"/>
      </c:catAx>
      <c:valAx>
        <c:axId val="112965012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12964305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49789267181126E-2"/>
          <c:y val="0.12086200825674497"/>
          <c:w val="0.9224952018196082"/>
          <c:h val="0.60155418680247597"/>
        </c:manualLayout>
      </c:layout>
      <c:barChart>
        <c:barDir val="col"/>
        <c:grouping val="clustered"/>
        <c:varyColors val="0"/>
        <c:ser>
          <c:idx val="0"/>
          <c:order val="0"/>
          <c:tx>
            <c:strRef>
              <c:f>土地分区域!$B$23</c:f>
              <c:strCache>
                <c:ptCount val="1"/>
                <c:pt idx="0">
                  <c:v>2016年</c:v>
                </c:pt>
              </c:strCache>
            </c:strRef>
          </c:tx>
          <c:spPr>
            <a:solidFill>
              <a:schemeClr val="accent1"/>
            </a:solidFill>
            <a:ln>
              <a:noFill/>
            </a:ln>
            <a:effectLst/>
          </c:spPr>
          <c:invertIfNegative val="0"/>
          <c:cat>
            <c:strRef>
              <c:f>土地分区域!$A$24:$A$32</c:f>
              <c:strCache>
                <c:ptCount val="9"/>
                <c:pt idx="0">
                  <c:v>江岸区</c:v>
                </c:pt>
                <c:pt idx="1">
                  <c:v>东湖新技术开发区</c:v>
                </c:pt>
                <c:pt idx="2">
                  <c:v>洪山区</c:v>
                </c:pt>
                <c:pt idx="4">
                  <c:v>东西湖区</c:v>
                </c:pt>
                <c:pt idx="5">
                  <c:v>蔡甸区</c:v>
                </c:pt>
                <c:pt idx="6">
                  <c:v>黄陂区</c:v>
                </c:pt>
                <c:pt idx="7">
                  <c:v>新洲区</c:v>
                </c:pt>
                <c:pt idx="8">
                  <c:v>经济技术开发区</c:v>
                </c:pt>
              </c:strCache>
            </c:strRef>
          </c:cat>
          <c:val>
            <c:numRef>
              <c:f>土地分区域!$B$24:$B$32</c:f>
              <c:numCache>
                <c:formatCode>0.0%</c:formatCode>
                <c:ptCount val="9"/>
                <c:pt idx="0">
                  <c:v>0.11516236180063073</c:v>
                </c:pt>
                <c:pt idx="1">
                  <c:v>0.126974948164959</c:v>
                </c:pt>
                <c:pt idx="2">
                  <c:v>0.17545613671497759</c:v>
                </c:pt>
                <c:pt idx="4">
                  <c:v>2.6256514437110887E-2</c:v>
                </c:pt>
                <c:pt idx="5">
                  <c:v>3.6810438944380165E-2</c:v>
                </c:pt>
                <c:pt idx="6">
                  <c:v>0.16064984906050714</c:v>
                </c:pt>
                <c:pt idx="7">
                  <c:v>3.2687944333313741E-2</c:v>
                </c:pt>
                <c:pt idx="8">
                  <c:v>1.5504849768106756E-2</c:v>
                </c:pt>
              </c:numCache>
            </c:numRef>
          </c:val>
          <c:extLst>
            <c:ext xmlns:c16="http://schemas.microsoft.com/office/drawing/2014/chart" uri="{C3380CC4-5D6E-409C-BE32-E72D297353CC}">
              <c16:uniqueId val="{00000000-6E05-4D13-A132-5EB44E47B609}"/>
            </c:ext>
          </c:extLst>
        </c:ser>
        <c:ser>
          <c:idx val="1"/>
          <c:order val="1"/>
          <c:tx>
            <c:strRef>
              <c:f>土地分区域!$C$23</c:f>
              <c:strCache>
                <c:ptCount val="1"/>
                <c:pt idx="0">
                  <c:v>2017年</c:v>
                </c:pt>
              </c:strCache>
            </c:strRef>
          </c:tx>
          <c:spPr>
            <a:solidFill>
              <a:schemeClr val="accent2"/>
            </a:solidFill>
            <a:ln>
              <a:noFill/>
            </a:ln>
            <a:effectLst/>
          </c:spPr>
          <c:invertIfNegative val="0"/>
          <c:cat>
            <c:strRef>
              <c:f>土地分区域!$A$24:$A$32</c:f>
              <c:strCache>
                <c:ptCount val="9"/>
                <c:pt idx="0">
                  <c:v>江岸区</c:v>
                </c:pt>
                <c:pt idx="1">
                  <c:v>东湖新技术开发区</c:v>
                </c:pt>
                <c:pt idx="2">
                  <c:v>洪山区</c:v>
                </c:pt>
                <c:pt idx="4">
                  <c:v>东西湖区</c:v>
                </c:pt>
                <c:pt idx="5">
                  <c:v>蔡甸区</c:v>
                </c:pt>
                <c:pt idx="6">
                  <c:v>黄陂区</c:v>
                </c:pt>
                <c:pt idx="7">
                  <c:v>新洲区</c:v>
                </c:pt>
                <c:pt idx="8">
                  <c:v>经济技术开发区</c:v>
                </c:pt>
              </c:strCache>
            </c:strRef>
          </c:cat>
          <c:val>
            <c:numRef>
              <c:f>土地分区域!$C$24:$C$32</c:f>
              <c:numCache>
                <c:formatCode>0.0%</c:formatCode>
                <c:ptCount val="9"/>
                <c:pt idx="0">
                  <c:v>9.9788581578539037E-2</c:v>
                </c:pt>
                <c:pt idx="1">
                  <c:v>0.15304709680276438</c:v>
                </c:pt>
                <c:pt idx="2">
                  <c:v>0.19326344726927508</c:v>
                </c:pt>
                <c:pt idx="4">
                  <c:v>9.841676362668389E-2</c:v>
                </c:pt>
                <c:pt idx="5">
                  <c:v>6.8489531654232633E-2</c:v>
                </c:pt>
                <c:pt idx="6">
                  <c:v>3.230797001969412E-2</c:v>
                </c:pt>
                <c:pt idx="7">
                  <c:v>6.8060091352638394E-2</c:v>
                </c:pt>
                <c:pt idx="8">
                  <c:v>2.912924998070093E-2</c:v>
                </c:pt>
              </c:numCache>
            </c:numRef>
          </c:val>
          <c:extLst>
            <c:ext xmlns:c16="http://schemas.microsoft.com/office/drawing/2014/chart" uri="{C3380CC4-5D6E-409C-BE32-E72D297353CC}">
              <c16:uniqueId val="{00000001-6E05-4D13-A132-5EB44E47B609}"/>
            </c:ext>
          </c:extLst>
        </c:ser>
        <c:ser>
          <c:idx val="2"/>
          <c:order val="2"/>
          <c:tx>
            <c:strRef>
              <c:f>土地分区域!$D$23</c:f>
              <c:strCache>
                <c:ptCount val="1"/>
                <c:pt idx="0">
                  <c:v>2018年</c:v>
                </c:pt>
              </c:strCache>
            </c:strRef>
          </c:tx>
          <c:spPr>
            <a:solidFill>
              <a:schemeClr val="bg2"/>
            </a:solidFill>
            <a:ln>
              <a:noFill/>
            </a:ln>
            <a:effectLst/>
          </c:spPr>
          <c:invertIfNegative val="0"/>
          <c:cat>
            <c:strRef>
              <c:f>土地分区域!$A$24:$A$32</c:f>
              <c:strCache>
                <c:ptCount val="9"/>
                <c:pt idx="0">
                  <c:v>江岸区</c:v>
                </c:pt>
                <c:pt idx="1">
                  <c:v>东湖新技术开发区</c:v>
                </c:pt>
                <c:pt idx="2">
                  <c:v>洪山区</c:v>
                </c:pt>
                <c:pt idx="4">
                  <c:v>东西湖区</c:v>
                </c:pt>
                <c:pt idx="5">
                  <c:v>蔡甸区</c:v>
                </c:pt>
                <c:pt idx="6">
                  <c:v>黄陂区</c:v>
                </c:pt>
                <c:pt idx="7">
                  <c:v>新洲区</c:v>
                </c:pt>
                <c:pt idx="8">
                  <c:v>经济技术开发区</c:v>
                </c:pt>
              </c:strCache>
            </c:strRef>
          </c:cat>
          <c:val>
            <c:numRef>
              <c:f>土地分区域!$D$24:$D$32</c:f>
              <c:numCache>
                <c:formatCode>0.0%</c:formatCode>
                <c:ptCount val="9"/>
                <c:pt idx="0">
                  <c:v>2.2687081814575193E-2</c:v>
                </c:pt>
                <c:pt idx="1">
                  <c:v>0.12716773050485886</c:v>
                </c:pt>
                <c:pt idx="2">
                  <c:v>0.19074423065011711</c:v>
                </c:pt>
                <c:pt idx="4">
                  <c:v>9.3063519534965833E-2</c:v>
                </c:pt>
                <c:pt idx="5">
                  <c:v>5.939094642579975E-2</c:v>
                </c:pt>
                <c:pt idx="6">
                  <c:v>5.2548565636711064E-2</c:v>
                </c:pt>
                <c:pt idx="7">
                  <c:v>0.14802019289788851</c:v>
                </c:pt>
                <c:pt idx="8">
                  <c:v>5.8075393712997692E-2</c:v>
                </c:pt>
              </c:numCache>
            </c:numRef>
          </c:val>
          <c:extLst>
            <c:ext xmlns:c16="http://schemas.microsoft.com/office/drawing/2014/chart" uri="{C3380CC4-5D6E-409C-BE32-E72D297353CC}">
              <c16:uniqueId val="{00000002-6E05-4D13-A132-5EB44E47B609}"/>
            </c:ext>
          </c:extLst>
        </c:ser>
        <c:ser>
          <c:idx val="3"/>
          <c:order val="3"/>
          <c:tx>
            <c:strRef>
              <c:f>土地分区域!$E$23</c:f>
              <c:strCache>
                <c:ptCount val="1"/>
                <c:pt idx="0">
                  <c:v>2019年</c:v>
                </c:pt>
              </c:strCache>
            </c:strRef>
          </c:tx>
          <c:spPr>
            <a:solidFill>
              <a:schemeClr val="accent4"/>
            </a:solidFill>
            <a:ln>
              <a:noFill/>
            </a:ln>
            <a:effectLst/>
          </c:spPr>
          <c:invertIfNegative val="0"/>
          <c:cat>
            <c:strRef>
              <c:f>土地分区域!$A$24:$A$32</c:f>
              <c:strCache>
                <c:ptCount val="9"/>
                <c:pt idx="0">
                  <c:v>江岸区</c:v>
                </c:pt>
                <c:pt idx="1">
                  <c:v>东湖新技术开发区</c:v>
                </c:pt>
                <c:pt idx="2">
                  <c:v>洪山区</c:v>
                </c:pt>
                <c:pt idx="4">
                  <c:v>东西湖区</c:v>
                </c:pt>
                <c:pt idx="5">
                  <c:v>蔡甸区</c:v>
                </c:pt>
                <c:pt idx="6">
                  <c:v>黄陂区</c:v>
                </c:pt>
                <c:pt idx="7">
                  <c:v>新洲区</c:v>
                </c:pt>
                <c:pt idx="8">
                  <c:v>经济技术开发区</c:v>
                </c:pt>
              </c:strCache>
            </c:strRef>
          </c:cat>
          <c:val>
            <c:numRef>
              <c:f>土地分区域!$E$24:$E$32</c:f>
              <c:numCache>
                <c:formatCode>0.0%</c:formatCode>
                <c:ptCount val="9"/>
                <c:pt idx="0">
                  <c:v>2.5876235552898363E-2</c:v>
                </c:pt>
                <c:pt idx="1">
                  <c:v>0.10241461693036402</c:v>
                </c:pt>
                <c:pt idx="2">
                  <c:v>7.441188339547837E-2</c:v>
                </c:pt>
                <c:pt idx="4">
                  <c:v>0.15510091664844664</c:v>
                </c:pt>
                <c:pt idx="5">
                  <c:v>7.4602545583307561E-2</c:v>
                </c:pt>
                <c:pt idx="6">
                  <c:v>5.7566458747428752E-2</c:v>
                </c:pt>
                <c:pt idx="7">
                  <c:v>7.258392462292905E-2</c:v>
                </c:pt>
                <c:pt idx="8">
                  <c:v>6.7062553054660509E-2</c:v>
                </c:pt>
              </c:numCache>
            </c:numRef>
          </c:val>
          <c:extLst>
            <c:ext xmlns:c16="http://schemas.microsoft.com/office/drawing/2014/chart" uri="{C3380CC4-5D6E-409C-BE32-E72D297353CC}">
              <c16:uniqueId val="{00000003-6E05-4D13-A132-5EB44E47B609}"/>
            </c:ext>
          </c:extLst>
        </c:ser>
        <c:ser>
          <c:idx val="4"/>
          <c:order val="4"/>
          <c:tx>
            <c:strRef>
              <c:f>土地分区域!$F$23</c:f>
              <c:strCache>
                <c:ptCount val="1"/>
                <c:pt idx="0">
                  <c:v>2020年</c:v>
                </c:pt>
              </c:strCache>
            </c:strRef>
          </c:tx>
          <c:spPr>
            <a:solidFill>
              <a:schemeClr val="accent5"/>
            </a:solidFill>
            <a:ln>
              <a:noFill/>
            </a:ln>
            <a:effectLst/>
          </c:spPr>
          <c:invertIfNegative val="0"/>
          <c:cat>
            <c:strRef>
              <c:f>土地分区域!$A$24:$A$32</c:f>
              <c:strCache>
                <c:ptCount val="9"/>
                <c:pt idx="0">
                  <c:v>江岸区</c:v>
                </c:pt>
                <c:pt idx="1">
                  <c:v>东湖新技术开发区</c:v>
                </c:pt>
                <c:pt idx="2">
                  <c:v>洪山区</c:v>
                </c:pt>
                <c:pt idx="4">
                  <c:v>东西湖区</c:v>
                </c:pt>
                <c:pt idx="5">
                  <c:v>蔡甸区</c:v>
                </c:pt>
                <c:pt idx="6">
                  <c:v>黄陂区</c:v>
                </c:pt>
                <c:pt idx="7">
                  <c:v>新洲区</c:v>
                </c:pt>
                <c:pt idx="8">
                  <c:v>经济技术开发区</c:v>
                </c:pt>
              </c:strCache>
            </c:strRef>
          </c:cat>
          <c:val>
            <c:numRef>
              <c:f>土地分区域!$F$24:$F$32</c:f>
              <c:numCache>
                <c:formatCode>0.0%</c:formatCode>
                <c:ptCount val="9"/>
                <c:pt idx="0">
                  <c:v>3.6359948435169612E-2</c:v>
                </c:pt>
                <c:pt idx="1">
                  <c:v>5.0580351949210088E-2</c:v>
                </c:pt>
                <c:pt idx="2">
                  <c:v>4.2962824342306673E-2</c:v>
                </c:pt>
                <c:pt idx="4">
                  <c:v>3.6860591598956972E-2</c:v>
                </c:pt>
                <c:pt idx="5">
                  <c:v>7.8930675593078842E-2</c:v>
                </c:pt>
                <c:pt idx="6">
                  <c:v>0.21203219449012009</c:v>
                </c:pt>
                <c:pt idx="7">
                  <c:v>0.14906801714008006</c:v>
                </c:pt>
                <c:pt idx="8">
                  <c:v>8.4621026951793174E-2</c:v>
                </c:pt>
              </c:numCache>
            </c:numRef>
          </c:val>
          <c:extLst>
            <c:ext xmlns:c16="http://schemas.microsoft.com/office/drawing/2014/chart" uri="{C3380CC4-5D6E-409C-BE32-E72D297353CC}">
              <c16:uniqueId val="{00000004-6E05-4D13-A132-5EB44E47B609}"/>
            </c:ext>
          </c:extLst>
        </c:ser>
        <c:dLbls>
          <c:showLegendKey val="0"/>
          <c:showVal val="0"/>
          <c:showCatName val="0"/>
          <c:showSerName val="0"/>
          <c:showPercent val="0"/>
          <c:showBubbleSize val="0"/>
        </c:dLbls>
        <c:gapWidth val="219"/>
        <c:overlap val="-27"/>
        <c:axId val="940123679"/>
        <c:axId val="940120767"/>
      </c:barChart>
      <c:catAx>
        <c:axId val="940123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940120767"/>
        <c:crosses val="autoZero"/>
        <c:auto val="1"/>
        <c:lblAlgn val="ctr"/>
        <c:lblOffset val="100"/>
        <c:noMultiLvlLbl val="0"/>
      </c:catAx>
      <c:valAx>
        <c:axId val="940120767"/>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9401236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753204691247947E-2"/>
          <c:y val="6.815968841285297E-2"/>
          <c:w val="0.84293401965372017"/>
          <c:h val="0.70813818769780934"/>
        </c:manualLayout>
      </c:layout>
      <c:barChart>
        <c:barDir val="col"/>
        <c:grouping val="stacked"/>
        <c:varyColors val="0"/>
        <c:ser>
          <c:idx val="0"/>
          <c:order val="0"/>
          <c:tx>
            <c:strRef>
              <c:f>武汉市场数据!$B$86</c:f>
              <c:strCache>
                <c:ptCount val="1"/>
                <c:pt idx="0">
                  <c:v>二手住宅成交量（万套）</c:v>
                </c:pt>
              </c:strCache>
            </c:strRef>
          </c:tx>
          <c:spPr>
            <a:solidFill>
              <a:srgbClr val="FFDD00"/>
            </a:solidFill>
            <a:ln>
              <a:noFill/>
            </a:ln>
            <a:effectLst/>
          </c:spPr>
          <c:invertIfNegative val="0"/>
          <c:cat>
            <c:strRef>
              <c:f>武汉市场数据!$A$87:$A$93</c:f>
              <c:strCache>
                <c:ptCount val="7"/>
                <c:pt idx="0">
                  <c:v>2014年</c:v>
                </c:pt>
                <c:pt idx="1">
                  <c:v>2015年</c:v>
                </c:pt>
                <c:pt idx="2">
                  <c:v>2016年</c:v>
                </c:pt>
                <c:pt idx="3">
                  <c:v>2017年</c:v>
                </c:pt>
                <c:pt idx="4">
                  <c:v>2018年</c:v>
                </c:pt>
                <c:pt idx="5">
                  <c:v>2019年</c:v>
                </c:pt>
                <c:pt idx="6">
                  <c:v>2020年</c:v>
                </c:pt>
              </c:strCache>
            </c:strRef>
          </c:cat>
          <c:val>
            <c:numRef>
              <c:f>武汉市场数据!$B$87:$B$93</c:f>
              <c:numCache>
                <c:formatCode>0.0</c:formatCode>
                <c:ptCount val="7"/>
                <c:pt idx="0">
                  <c:v>4.82</c:v>
                </c:pt>
                <c:pt idx="1">
                  <c:v>7.23</c:v>
                </c:pt>
                <c:pt idx="2">
                  <c:v>8.15</c:v>
                </c:pt>
                <c:pt idx="3">
                  <c:v>8.27</c:v>
                </c:pt>
                <c:pt idx="4">
                  <c:v>7.8868</c:v>
                </c:pt>
                <c:pt idx="5">
                  <c:v>9.9436999999999998</c:v>
                </c:pt>
                <c:pt idx="6">
                  <c:v>8.5787999999999993</c:v>
                </c:pt>
              </c:numCache>
            </c:numRef>
          </c:val>
          <c:extLst>
            <c:ext xmlns:c16="http://schemas.microsoft.com/office/drawing/2014/chart" uri="{C3380CC4-5D6E-409C-BE32-E72D297353CC}">
              <c16:uniqueId val="{00000000-004C-4FF2-8F40-29FAA466E298}"/>
            </c:ext>
          </c:extLst>
        </c:ser>
        <c:ser>
          <c:idx val="1"/>
          <c:order val="1"/>
          <c:tx>
            <c:strRef>
              <c:f>武汉市场数据!$C$86</c:f>
              <c:strCache>
                <c:ptCount val="1"/>
                <c:pt idx="0">
                  <c:v>新建商品住宅成交量（万套）</c:v>
                </c:pt>
              </c:strCache>
            </c:strRef>
          </c:tx>
          <c:spPr>
            <a:solidFill>
              <a:schemeClr val="accent2"/>
            </a:solidFill>
            <a:ln>
              <a:noFill/>
            </a:ln>
            <a:effectLst/>
          </c:spPr>
          <c:invertIfNegative val="0"/>
          <c:cat>
            <c:strRef>
              <c:f>武汉市场数据!$A$87:$A$93</c:f>
              <c:strCache>
                <c:ptCount val="7"/>
                <c:pt idx="0">
                  <c:v>2014年</c:v>
                </c:pt>
                <c:pt idx="1">
                  <c:v>2015年</c:v>
                </c:pt>
                <c:pt idx="2">
                  <c:v>2016年</c:v>
                </c:pt>
                <c:pt idx="3">
                  <c:v>2017年</c:v>
                </c:pt>
                <c:pt idx="4">
                  <c:v>2018年</c:v>
                </c:pt>
                <c:pt idx="5">
                  <c:v>2019年</c:v>
                </c:pt>
                <c:pt idx="6">
                  <c:v>2020年</c:v>
                </c:pt>
              </c:strCache>
            </c:strRef>
          </c:cat>
          <c:val>
            <c:numRef>
              <c:f>武汉市场数据!$C$87:$C$93</c:f>
              <c:numCache>
                <c:formatCode>0.0</c:formatCode>
                <c:ptCount val="7"/>
                <c:pt idx="0">
                  <c:v>17.98</c:v>
                </c:pt>
                <c:pt idx="1">
                  <c:v>22.49</c:v>
                </c:pt>
                <c:pt idx="2">
                  <c:v>29.18</c:v>
                </c:pt>
                <c:pt idx="3">
                  <c:v>20.71</c:v>
                </c:pt>
                <c:pt idx="4">
                  <c:v>16.636199999999999</c:v>
                </c:pt>
                <c:pt idx="5">
                  <c:v>20.9101</c:v>
                </c:pt>
                <c:pt idx="6">
                  <c:v>19.718699999999998</c:v>
                </c:pt>
              </c:numCache>
            </c:numRef>
          </c:val>
          <c:extLst>
            <c:ext xmlns:c16="http://schemas.microsoft.com/office/drawing/2014/chart" uri="{C3380CC4-5D6E-409C-BE32-E72D297353CC}">
              <c16:uniqueId val="{00000001-004C-4FF2-8F40-29FAA466E298}"/>
            </c:ext>
          </c:extLst>
        </c:ser>
        <c:dLbls>
          <c:showLegendKey val="0"/>
          <c:showVal val="0"/>
          <c:showCatName val="0"/>
          <c:showSerName val="0"/>
          <c:showPercent val="0"/>
          <c:showBubbleSize val="0"/>
        </c:dLbls>
        <c:gapWidth val="219"/>
        <c:overlap val="100"/>
        <c:axId val="1978453008"/>
        <c:axId val="1978465904"/>
      </c:barChart>
      <c:lineChart>
        <c:grouping val="standard"/>
        <c:varyColors val="0"/>
        <c:ser>
          <c:idx val="2"/>
          <c:order val="2"/>
          <c:tx>
            <c:strRef>
              <c:f>武汉市场数据!$F$86</c:f>
              <c:strCache>
                <c:ptCount val="1"/>
                <c:pt idx="0">
                  <c:v>右-二手房成交均价（元/平）</c:v>
                </c:pt>
              </c:strCache>
            </c:strRef>
          </c:tx>
          <c:spPr>
            <a:ln w="28575" cap="rnd">
              <a:solidFill>
                <a:schemeClr val="accent3"/>
              </a:solidFill>
              <a:round/>
            </a:ln>
            <a:effectLst/>
          </c:spPr>
          <c:marker>
            <c:symbol val="none"/>
          </c:marker>
          <c:cat>
            <c:strRef>
              <c:f>武汉市场数据!$A$87:$A$93</c:f>
              <c:strCache>
                <c:ptCount val="7"/>
                <c:pt idx="0">
                  <c:v>2014年</c:v>
                </c:pt>
                <c:pt idx="1">
                  <c:v>2015年</c:v>
                </c:pt>
                <c:pt idx="2">
                  <c:v>2016年</c:v>
                </c:pt>
                <c:pt idx="3">
                  <c:v>2017年</c:v>
                </c:pt>
                <c:pt idx="4">
                  <c:v>2018年</c:v>
                </c:pt>
                <c:pt idx="5">
                  <c:v>2019年</c:v>
                </c:pt>
                <c:pt idx="6">
                  <c:v>2020年</c:v>
                </c:pt>
              </c:strCache>
            </c:strRef>
          </c:cat>
          <c:val>
            <c:numRef>
              <c:f>武汉市场数据!$F$87:$F$93</c:f>
              <c:numCache>
                <c:formatCode>General</c:formatCode>
                <c:ptCount val="7"/>
                <c:pt idx="2">
                  <c:v>14128.978631867711</c:v>
                </c:pt>
                <c:pt idx="3">
                  <c:v>18967.18480752132</c:v>
                </c:pt>
                <c:pt idx="4">
                  <c:v>19645.972036926007</c:v>
                </c:pt>
                <c:pt idx="5">
                  <c:v>17780.982010826374</c:v>
                </c:pt>
                <c:pt idx="6">
                  <c:v>18170.79421733645</c:v>
                </c:pt>
              </c:numCache>
            </c:numRef>
          </c:val>
          <c:smooth val="0"/>
          <c:extLst>
            <c:ext xmlns:c16="http://schemas.microsoft.com/office/drawing/2014/chart" uri="{C3380CC4-5D6E-409C-BE32-E72D297353CC}">
              <c16:uniqueId val="{00000002-004C-4FF2-8F40-29FAA466E298}"/>
            </c:ext>
          </c:extLst>
        </c:ser>
        <c:dLbls>
          <c:showLegendKey val="0"/>
          <c:showVal val="0"/>
          <c:showCatName val="0"/>
          <c:showSerName val="0"/>
          <c:showPercent val="0"/>
          <c:showBubbleSize val="0"/>
        </c:dLbls>
        <c:marker val="1"/>
        <c:smooth val="0"/>
        <c:axId val="784376288"/>
        <c:axId val="784384608"/>
      </c:lineChart>
      <c:catAx>
        <c:axId val="197845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978465904"/>
        <c:crosses val="autoZero"/>
        <c:auto val="1"/>
        <c:lblAlgn val="ctr"/>
        <c:lblOffset val="100"/>
        <c:noMultiLvlLbl val="0"/>
      </c:catAx>
      <c:valAx>
        <c:axId val="19784659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978453008"/>
        <c:crosses val="autoZero"/>
        <c:crossBetween val="between"/>
      </c:valAx>
      <c:valAx>
        <c:axId val="78438460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84376288"/>
        <c:crosses val="max"/>
        <c:crossBetween val="between"/>
      </c:valAx>
      <c:catAx>
        <c:axId val="784376288"/>
        <c:scaling>
          <c:orientation val="minMax"/>
        </c:scaling>
        <c:delete val="1"/>
        <c:axPos val="b"/>
        <c:numFmt formatCode="General" sourceLinked="1"/>
        <c:majorTickMark val="out"/>
        <c:minorTickMark val="none"/>
        <c:tickLblPos val="nextTo"/>
        <c:crossAx val="784384608"/>
        <c:crosses val="autoZero"/>
        <c:auto val="1"/>
        <c:lblAlgn val="ctr"/>
        <c:lblOffset val="100"/>
        <c:noMultiLvlLbl val="0"/>
      </c:catAx>
      <c:spPr>
        <a:noFill/>
        <a:ln>
          <a:noFill/>
        </a:ln>
        <a:effectLst/>
      </c:spPr>
    </c:plotArea>
    <c:legend>
      <c:legendPos val="b"/>
      <c:layout>
        <c:manualLayout>
          <c:xMode val="edge"/>
          <c:yMode val="edge"/>
          <c:x val="0"/>
          <c:y val="0.9359654570610122"/>
          <c:w val="1"/>
          <c:h val="6.40344555275283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866452512506843"/>
          <c:y val="0.11488250652741515"/>
          <c:w val="0.59572131723143407"/>
          <c:h val="0.77023498694516968"/>
        </c:manualLayout>
      </c:layout>
      <c:barChart>
        <c:barDir val="bar"/>
        <c:grouping val="clustered"/>
        <c:varyColors val="0"/>
        <c:ser>
          <c:idx val="0"/>
          <c:order val="0"/>
          <c:tx>
            <c:strRef>
              <c:f>结果!$B$71</c:f>
              <c:strCache>
                <c:ptCount val="1"/>
                <c:pt idx="0">
                  <c:v>占比</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E3AB-462D-9FD1-554CE07E9258}"/>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结果!$A$72:$A$75</c:f>
              <c:strCache>
                <c:ptCount val="4"/>
                <c:pt idx="0">
                  <c:v>二手房周边教育、交通及
医疗等配套更优更完善</c:v>
                </c:pt>
                <c:pt idx="1">
                  <c:v>二手房区位更好</c:v>
                </c:pt>
                <c:pt idx="2">
                  <c:v>二手房价格较低，性价比更高</c:v>
                </c:pt>
                <c:pt idx="3">
                  <c:v>其他-可直接入住</c:v>
                </c:pt>
              </c:strCache>
            </c:strRef>
          </c:cat>
          <c:val>
            <c:numRef>
              <c:f>结果!$B$72:$B$75</c:f>
              <c:numCache>
                <c:formatCode>0.0%</c:formatCode>
                <c:ptCount val="4"/>
                <c:pt idx="0">
                  <c:v>0.89</c:v>
                </c:pt>
                <c:pt idx="1">
                  <c:v>0.54</c:v>
                </c:pt>
                <c:pt idx="2">
                  <c:v>0.2</c:v>
                </c:pt>
                <c:pt idx="3">
                  <c:v>0.02</c:v>
                </c:pt>
              </c:numCache>
            </c:numRef>
          </c:val>
          <c:extLst>
            <c:ext xmlns:c16="http://schemas.microsoft.com/office/drawing/2014/chart" uri="{C3380CC4-5D6E-409C-BE32-E72D297353CC}">
              <c16:uniqueId val="{00000002-E3AB-462D-9FD1-554CE07E9258}"/>
            </c:ext>
          </c:extLst>
        </c:ser>
        <c:dLbls>
          <c:showLegendKey val="0"/>
          <c:showVal val="0"/>
          <c:showCatName val="0"/>
          <c:showSerName val="0"/>
          <c:showPercent val="0"/>
          <c:showBubbleSize val="0"/>
        </c:dLbls>
        <c:gapWidth val="182"/>
        <c:axId val="835347295"/>
        <c:axId val="835351455"/>
      </c:barChart>
      <c:catAx>
        <c:axId val="83534729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835351455"/>
        <c:crosses val="autoZero"/>
        <c:auto val="1"/>
        <c:lblAlgn val="ctr"/>
        <c:lblOffset val="100"/>
        <c:noMultiLvlLbl val="0"/>
      </c:catAx>
      <c:valAx>
        <c:axId val="835351455"/>
        <c:scaling>
          <c:orientation val="minMax"/>
        </c:scaling>
        <c:delete val="1"/>
        <c:axPos val="t"/>
        <c:numFmt formatCode="0.0%" sourceLinked="1"/>
        <c:majorTickMark val="none"/>
        <c:minorTickMark val="none"/>
        <c:tickLblPos val="nextTo"/>
        <c:crossAx val="835347295"/>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武汉二手房市场结构数据!$AM$2</c:f>
              <c:strCache>
                <c:ptCount val="1"/>
                <c:pt idx="0">
                  <c:v>二手房成交量同比</c:v>
                </c:pt>
              </c:strCache>
            </c:strRef>
          </c:tx>
          <c:spPr>
            <a:solidFill>
              <a:schemeClr val="accent1"/>
            </a:solidFill>
            <a:ln>
              <a:noFill/>
            </a:ln>
            <a:effectLst/>
          </c:spPr>
          <c:invertIfNegative val="0"/>
          <c:cat>
            <c:strRef>
              <c:f>武汉二手房市场结构数据!$AJ$3:$AJ$12</c:f>
              <c:strCache>
                <c:ptCount val="10"/>
                <c:pt idx="0">
                  <c:v>武昌区</c:v>
                </c:pt>
                <c:pt idx="1">
                  <c:v>江岸区</c:v>
                </c:pt>
                <c:pt idx="2">
                  <c:v>东湖高新</c:v>
                </c:pt>
                <c:pt idx="3">
                  <c:v>江汉区</c:v>
                </c:pt>
                <c:pt idx="4">
                  <c:v>洪山区</c:v>
                </c:pt>
                <c:pt idx="5">
                  <c:v>硚口区</c:v>
                </c:pt>
                <c:pt idx="6">
                  <c:v>汉阳区</c:v>
                </c:pt>
                <c:pt idx="7">
                  <c:v>东西湖区</c:v>
                </c:pt>
                <c:pt idx="8">
                  <c:v>江夏区</c:v>
                </c:pt>
                <c:pt idx="9">
                  <c:v>黄陂区</c:v>
                </c:pt>
              </c:strCache>
            </c:strRef>
          </c:cat>
          <c:val>
            <c:numRef>
              <c:f>武汉二手房市场结构数据!$AM$3:$AM$12</c:f>
              <c:numCache>
                <c:formatCode>0.0%</c:formatCode>
                <c:ptCount val="10"/>
                <c:pt idx="0">
                  <c:v>-0.10132575757575757</c:v>
                </c:pt>
                <c:pt idx="1">
                  <c:v>-0.22823330515638207</c:v>
                </c:pt>
                <c:pt idx="2">
                  <c:v>-2.7044854881266511E-2</c:v>
                </c:pt>
                <c:pt idx="3">
                  <c:v>-8.7353324641460284E-2</c:v>
                </c:pt>
                <c:pt idx="4">
                  <c:v>-4.3942247332078299E-3</c:v>
                </c:pt>
                <c:pt idx="5">
                  <c:v>-0.26086956521739135</c:v>
                </c:pt>
                <c:pt idx="6">
                  <c:v>-0.16105263157894734</c:v>
                </c:pt>
                <c:pt idx="7">
                  <c:v>-0.18315018315018317</c:v>
                </c:pt>
                <c:pt idx="8">
                  <c:v>-0.24641833810888247</c:v>
                </c:pt>
                <c:pt idx="9">
                  <c:v>-0.40935672514619881</c:v>
                </c:pt>
              </c:numCache>
            </c:numRef>
          </c:val>
          <c:extLst>
            <c:ext xmlns:c16="http://schemas.microsoft.com/office/drawing/2014/chart" uri="{C3380CC4-5D6E-409C-BE32-E72D297353CC}">
              <c16:uniqueId val="{00000000-2B3B-44EA-93BC-971FB78D976C}"/>
            </c:ext>
          </c:extLst>
        </c:ser>
        <c:dLbls>
          <c:showLegendKey val="0"/>
          <c:showVal val="0"/>
          <c:showCatName val="0"/>
          <c:showSerName val="0"/>
          <c:showPercent val="0"/>
          <c:showBubbleSize val="0"/>
        </c:dLbls>
        <c:gapWidth val="219"/>
        <c:overlap val="-27"/>
        <c:axId val="73502687"/>
        <c:axId val="73508511"/>
      </c:barChart>
      <c:lineChart>
        <c:grouping val="standard"/>
        <c:varyColors val="0"/>
        <c:ser>
          <c:idx val="1"/>
          <c:order val="1"/>
          <c:tx>
            <c:strRef>
              <c:f>武汉二手房市场结构数据!$AP$2</c:f>
              <c:strCache>
                <c:ptCount val="1"/>
                <c:pt idx="0">
                  <c:v>二手房成交均价同比</c:v>
                </c:pt>
              </c:strCache>
            </c:strRef>
          </c:tx>
          <c:spPr>
            <a:ln w="28575" cap="rnd">
              <a:solidFill>
                <a:srgbClr val="FFC000"/>
              </a:solidFill>
              <a:prstDash val="sysDot"/>
              <a:round/>
            </a:ln>
            <a:effectLst/>
          </c:spPr>
          <c:marker>
            <c:symbol val="circle"/>
            <c:size val="5"/>
            <c:spPr>
              <a:solidFill>
                <a:srgbClr val="FFC000"/>
              </a:solidFill>
              <a:ln w="9525">
                <a:solidFill>
                  <a:srgbClr val="FFC000"/>
                </a:solidFill>
              </a:ln>
              <a:effectLst/>
            </c:spPr>
          </c:marker>
          <c:dLbls>
            <c:dLbl>
              <c:idx val="1"/>
              <c:layout>
                <c:manualLayout>
                  <c:x val="-2.5928468866748315E-2"/>
                  <c:y val="8.9163356917724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3B-44EA-93BC-971FB78D976C}"/>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武汉二手房市场结构数据!$AJ$3:$AJ$12</c:f>
              <c:strCache>
                <c:ptCount val="10"/>
                <c:pt idx="0">
                  <c:v>武昌区</c:v>
                </c:pt>
                <c:pt idx="1">
                  <c:v>江岸区</c:v>
                </c:pt>
                <c:pt idx="2">
                  <c:v>东湖高新</c:v>
                </c:pt>
                <c:pt idx="3">
                  <c:v>江汉区</c:v>
                </c:pt>
                <c:pt idx="4">
                  <c:v>洪山区</c:v>
                </c:pt>
                <c:pt idx="5">
                  <c:v>硚口区</c:v>
                </c:pt>
                <c:pt idx="6">
                  <c:v>汉阳区</c:v>
                </c:pt>
                <c:pt idx="7">
                  <c:v>东西湖区</c:v>
                </c:pt>
                <c:pt idx="8">
                  <c:v>江夏区</c:v>
                </c:pt>
                <c:pt idx="9">
                  <c:v>黄陂区</c:v>
                </c:pt>
              </c:strCache>
            </c:strRef>
          </c:cat>
          <c:val>
            <c:numRef>
              <c:f>武汉二手房市场结构数据!$AP$3:$AP$12</c:f>
              <c:numCache>
                <c:formatCode>0.0%</c:formatCode>
                <c:ptCount val="10"/>
                <c:pt idx="0">
                  <c:v>2.9535737381739757E-2</c:v>
                </c:pt>
                <c:pt idx="1">
                  <c:v>6.8889475318752336E-2</c:v>
                </c:pt>
                <c:pt idx="2">
                  <c:v>3.9379403095029852E-2</c:v>
                </c:pt>
                <c:pt idx="3">
                  <c:v>-3.8337407849394767E-3</c:v>
                </c:pt>
                <c:pt idx="4">
                  <c:v>3.1441653420250182E-2</c:v>
                </c:pt>
                <c:pt idx="5">
                  <c:v>-1.8231278389864047E-2</c:v>
                </c:pt>
                <c:pt idx="6">
                  <c:v>5.9497969430184483E-3</c:v>
                </c:pt>
                <c:pt idx="7">
                  <c:v>1.1903608850843517E-2</c:v>
                </c:pt>
                <c:pt idx="8">
                  <c:v>-6.387621291533363E-3</c:v>
                </c:pt>
                <c:pt idx="9">
                  <c:v>-1.6731614150475194E-2</c:v>
                </c:pt>
              </c:numCache>
            </c:numRef>
          </c:val>
          <c:smooth val="0"/>
          <c:extLst>
            <c:ext xmlns:c16="http://schemas.microsoft.com/office/drawing/2014/chart" uri="{C3380CC4-5D6E-409C-BE32-E72D297353CC}">
              <c16:uniqueId val="{00000002-2B3B-44EA-93BC-971FB78D976C}"/>
            </c:ext>
          </c:extLst>
        </c:ser>
        <c:dLbls>
          <c:showLegendKey val="0"/>
          <c:showVal val="0"/>
          <c:showCatName val="0"/>
          <c:showSerName val="0"/>
          <c:showPercent val="0"/>
          <c:showBubbleSize val="0"/>
        </c:dLbls>
        <c:marker val="1"/>
        <c:smooth val="0"/>
        <c:axId val="73504351"/>
        <c:axId val="73509759"/>
      </c:lineChart>
      <c:catAx>
        <c:axId val="73502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3508511"/>
        <c:crosses val="autoZero"/>
        <c:auto val="1"/>
        <c:lblAlgn val="ctr"/>
        <c:lblOffset val="100"/>
        <c:noMultiLvlLbl val="0"/>
      </c:catAx>
      <c:valAx>
        <c:axId val="73508511"/>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3502687"/>
        <c:crosses val="autoZero"/>
        <c:crossBetween val="between"/>
      </c:valAx>
      <c:valAx>
        <c:axId val="73509759"/>
        <c:scaling>
          <c:orientation val="minMax"/>
        </c:scaling>
        <c:delete val="0"/>
        <c:axPos val="r"/>
        <c:numFmt formatCode="0.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3504351"/>
        <c:crosses val="max"/>
        <c:crossBetween val="between"/>
      </c:valAx>
      <c:catAx>
        <c:axId val="73504351"/>
        <c:scaling>
          <c:orientation val="minMax"/>
        </c:scaling>
        <c:delete val="1"/>
        <c:axPos val="b"/>
        <c:numFmt formatCode="General" sourceLinked="1"/>
        <c:majorTickMark val="out"/>
        <c:minorTickMark val="none"/>
        <c:tickLblPos val="nextTo"/>
        <c:crossAx val="7350975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武汉二手房市场结构数据!$BX$3</c:f>
              <c:strCache>
                <c:ptCount val="1"/>
                <c:pt idx="0">
                  <c:v>二手房成交量同比</c:v>
                </c:pt>
              </c:strCache>
            </c:strRef>
          </c:tx>
          <c:spPr>
            <a:solidFill>
              <a:schemeClr val="accent1"/>
            </a:solidFill>
            <a:ln>
              <a:noFill/>
            </a:ln>
            <a:effectLst/>
          </c:spPr>
          <c:invertIfNegative val="0"/>
          <c:cat>
            <c:strRef>
              <c:f>武汉二手房市场结构数据!$BS$4:$BS$8</c:f>
              <c:strCache>
                <c:ptCount val="5"/>
                <c:pt idx="0">
                  <c:v>0-5年</c:v>
                </c:pt>
                <c:pt idx="1">
                  <c:v>5-10年</c:v>
                </c:pt>
                <c:pt idx="2">
                  <c:v>10-15年</c:v>
                </c:pt>
                <c:pt idx="3">
                  <c:v>15-20年</c:v>
                </c:pt>
                <c:pt idx="4">
                  <c:v>20年以上</c:v>
                </c:pt>
              </c:strCache>
            </c:strRef>
          </c:cat>
          <c:val>
            <c:numRef>
              <c:f>武汉二手房市场结构数据!$BX$4:$BX$8</c:f>
              <c:numCache>
                <c:formatCode>0.0%</c:formatCode>
                <c:ptCount val="5"/>
                <c:pt idx="0">
                  <c:v>5.5491990846681993E-2</c:v>
                </c:pt>
                <c:pt idx="1">
                  <c:v>-0.15465187923598278</c:v>
                </c:pt>
                <c:pt idx="2">
                  <c:v>-0.18415417558886504</c:v>
                </c:pt>
                <c:pt idx="3">
                  <c:v>-0.18585858585858583</c:v>
                </c:pt>
                <c:pt idx="4">
                  <c:v>-0.26530612244897955</c:v>
                </c:pt>
              </c:numCache>
            </c:numRef>
          </c:val>
          <c:extLst>
            <c:ext xmlns:c16="http://schemas.microsoft.com/office/drawing/2014/chart" uri="{C3380CC4-5D6E-409C-BE32-E72D297353CC}">
              <c16:uniqueId val="{00000000-EC4B-4326-907B-560DFBDAE20B}"/>
            </c:ext>
          </c:extLst>
        </c:ser>
        <c:dLbls>
          <c:showLegendKey val="0"/>
          <c:showVal val="0"/>
          <c:showCatName val="0"/>
          <c:showSerName val="0"/>
          <c:showPercent val="0"/>
          <c:showBubbleSize val="0"/>
        </c:dLbls>
        <c:gapWidth val="219"/>
        <c:overlap val="-27"/>
        <c:axId val="73463583"/>
        <c:axId val="73459007"/>
      </c:barChart>
      <c:lineChart>
        <c:grouping val="standard"/>
        <c:varyColors val="0"/>
        <c:ser>
          <c:idx val="1"/>
          <c:order val="1"/>
          <c:tx>
            <c:strRef>
              <c:f>武汉二手房市场结构数据!$BY$3</c:f>
              <c:strCache>
                <c:ptCount val="1"/>
                <c:pt idx="0">
                  <c:v>二手房成交均价同比</c:v>
                </c:pt>
              </c:strCache>
            </c:strRef>
          </c:tx>
          <c:spPr>
            <a:ln w="28575" cap="rnd">
              <a:solidFill>
                <a:srgbClr val="FFC000"/>
              </a:solidFill>
              <a:prstDash val="sysDot"/>
              <a:round/>
            </a:ln>
            <a:effectLst/>
          </c:spPr>
          <c:marker>
            <c:symbol val="circle"/>
            <c:size val="5"/>
            <c:spPr>
              <a:solidFill>
                <a:srgbClr val="FFC000"/>
              </a:solidFill>
              <a:ln w="9525">
                <a:solidFill>
                  <a:srgbClr val="FFC000"/>
                </a:solidFill>
              </a:ln>
              <a:effectLst/>
            </c:spPr>
          </c:marker>
          <c:cat>
            <c:strRef>
              <c:f>武汉二手房市场结构数据!$BS$4:$BS$8</c:f>
              <c:strCache>
                <c:ptCount val="5"/>
                <c:pt idx="0">
                  <c:v>0-5年</c:v>
                </c:pt>
                <c:pt idx="1">
                  <c:v>5-10年</c:v>
                </c:pt>
                <c:pt idx="2">
                  <c:v>10-15年</c:v>
                </c:pt>
                <c:pt idx="3">
                  <c:v>15-20年</c:v>
                </c:pt>
                <c:pt idx="4">
                  <c:v>20年以上</c:v>
                </c:pt>
              </c:strCache>
            </c:strRef>
          </c:cat>
          <c:val>
            <c:numRef>
              <c:f>武汉二手房市场结构数据!$BY$4:$BY$8</c:f>
              <c:numCache>
                <c:formatCode>0.0%</c:formatCode>
                <c:ptCount val="5"/>
                <c:pt idx="0">
                  <c:v>4.8498627245928683E-2</c:v>
                </c:pt>
                <c:pt idx="1">
                  <c:v>3.778858481399161E-2</c:v>
                </c:pt>
                <c:pt idx="2">
                  <c:v>3.6293581797786079E-2</c:v>
                </c:pt>
                <c:pt idx="3">
                  <c:v>8.9417078908102798E-3</c:v>
                </c:pt>
                <c:pt idx="4">
                  <c:v>1.0931074934037222E-2</c:v>
                </c:pt>
              </c:numCache>
            </c:numRef>
          </c:val>
          <c:smooth val="0"/>
          <c:extLst>
            <c:ext xmlns:c16="http://schemas.microsoft.com/office/drawing/2014/chart" uri="{C3380CC4-5D6E-409C-BE32-E72D297353CC}">
              <c16:uniqueId val="{00000001-EC4B-4326-907B-560DFBDAE20B}"/>
            </c:ext>
          </c:extLst>
        </c:ser>
        <c:dLbls>
          <c:showLegendKey val="0"/>
          <c:showVal val="0"/>
          <c:showCatName val="0"/>
          <c:showSerName val="0"/>
          <c:showPercent val="0"/>
          <c:showBubbleSize val="0"/>
        </c:dLbls>
        <c:marker val="1"/>
        <c:smooth val="0"/>
        <c:axId val="73463999"/>
        <c:axId val="73456511"/>
      </c:lineChart>
      <c:catAx>
        <c:axId val="73463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3459007"/>
        <c:crosses val="autoZero"/>
        <c:auto val="1"/>
        <c:lblAlgn val="ctr"/>
        <c:lblOffset val="100"/>
        <c:noMultiLvlLbl val="0"/>
      </c:catAx>
      <c:valAx>
        <c:axId val="73459007"/>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3463583"/>
        <c:crosses val="autoZero"/>
        <c:crossBetween val="between"/>
      </c:valAx>
      <c:valAx>
        <c:axId val="73456511"/>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3463999"/>
        <c:crosses val="max"/>
        <c:crossBetween val="between"/>
      </c:valAx>
      <c:catAx>
        <c:axId val="73463999"/>
        <c:scaling>
          <c:orientation val="minMax"/>
        </c:scaling>
        <c:delete val="1"/>
        <c:axPos val="b"/>
        <c:numFmt formatCode="General" sourceLinked="1"/>
        <c:majorTickMark val="out"/>
        <c:minorTickMark val="none"/>
        <c:tickLblPos val="nextTo"/>
        <c:crossAx val="7345651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武汉二手房市场结构数据!$AV$2</c:f>
              <c:strCache>
                <c:ptCount val="1"/>
                <c:pt idx="0">
                  <c:v>二手房成交量同比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武汉二手房市场结构数据!$AS$3:$AS$7</c:f>
              <c:strCache>
                <c:ptCount val="5"/>
                <c:pt idx="0">
                  <c:v>100万以下</c:v>
                </c:pt>
                <c:pt idx="1">
                  <c:v>100-150万</c:v>
                </c:pt>
                <c:pt idx="2">
                  <c:v>150-200万</c:v>
                </c:pt>
                <c:pt idx="3">
                  <c:v>200-300万</c:v>
                </c:pt>
                <c:pt idx="4">
                  <c:v>300万以上</c:v>
                </c:pt>
              </c:strCache>
            </c:strRef>
          </c:cat>
          <c:val>
            <c:numRef>
              <c:f>武汉二手房市场结构数据!$AV$3:$AV$7</c:f>
              <c:numCache>
                <c:formatCode>0.0%</c:formatCode>
                <c:ptCount val="5"/>
                <c:pt idx="0">
                  <c:v>-0.25096899224806202</c:v>
                </c:pt>
                <c:pt idx="1">
                  <c:v>-0.17572254335260118</c:v>
                </c:pt>
                <c:pt idx="2">
                  <c:v>-8.5738905644118901E-2</c:v>
                </c:pt>
                <c:pt idx="3">
                  <c:v>-8.3084577114427849E-2</c:v>
                </c:pt>
                <c:pt idx="4">
                  <c:v>6.9321533923303758E-2</c:v>
                </c:pt>
              </c:numCache>
            </c:numRef>
          </c:val>
          <c:extLst>
            <c:ext xmlns:c16="http://schemas.microsoft.com/office/drawing/2014/chart" uri="{C3380CC4-5D6E-409C-BE32-E72D297353CC}">
              <c16:uniqueId val="{00000000-AE73-443A-836D-05CE7302F029}"/>
            </c:ext>
          </c:extLst>
        </c:ser>
        <c:dLbls>
          <c:showLegendKey val="0"/>
          <c:showVal val="0"/>
          <c:showCatName val="0"/>
          <c:showSerName val="0"/>
          <c:showPercent val="0"/>
          <c:showBubbleSize val="0"/>
        </c:dLbls>
        <c:gapWidth val="219"/>
        <c:overlap val="-27"/>
        <c:axId val="184215871"/>
        <c:axId val="184238751"/>
      </c:barChart>
      <c:lineChart>
        <c:grouping val="standard"/>
        <c:varyColors val="0"/>
        <c:ser>
          <c:idx val="1"/>
          <c:order val="1"/>
          <c:tx>
            <c:strRef>
              <c:f>武汉二手房市场结构数据!$AY$2</c:f>
              <c:strCache>
                <c:ptCount val="1"/>
                <c:pt idx="0">
                  <c:v>二手房成交均价同比</c:v>
                </c:pt>
              </c:strCache>
            </c:strRef>
          </c:tx>
          <c:spPr>
            <a:ln w="28575" cap="rnd">
              <a:solidFill>
                <a:srgbClr val="FFC000"/>
              </a:solidFill>
              <a:prstDash val="sysDot"/>
              <a:round/>
            </a:ln>
            <a:effectLst/>
          </c:spPr>
          <c:marker>
            <c:symbol val="circle"/>
            <c:size val="5"/>
            <c:spPr>
              <a:solidFill>
                <a:srgbClr val="FFC000"/>
              </a:solidFill>
              <a:ln w="9525">
                <a:solidFill>
                  <a:srgbClr val="FFC000"/>
                </a:solidFill>
              </a:ln>
              <a:effectLst/>
            </c:spPr>
          </c:marker>
          <c:dLbls>
            <c:dLbl>
              <c:idx val="0"/>
              <c:layout>
                <c:manualLayout>
                  <c:x val="-9.8963242224316683E-2"/>
                  <c:y val="-8.70455709165386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73-443A-836D-05CE7302F029}"/>
                </c:ext>
              </c:extLst>
            </c:dLbl>
            <c:dLbl>
              <c:idx val="1"/>
              <c:layout>
                <c:manualLayout>
                  <c:x val="-9.8963242224316683E-2"/>
                  <c:y val="-8.1925243215565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73-443A-836D-05CE7302F029}"/>
                </c:ext>
              </c:extLst>
            </c:dLbl>
            <c:dLbl>
              <c:idx val="2"/>
              <c:layout>
                <c:manualLayout>
                  <c:x val="-8.0113100848256361E-2"/>
                  <c:y val="-0.138248847926267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73-443A-836D-05CE7302F029}"/>
                </c:ext>
              </c:extLst>
            </c:dLbl>
            <c:dLbl>
              <c:idx val="3"/>
              <c:layout>
                <c:manualLayout>
                  <c:x val="-8.9538171536286529E-2"/>
                  <c:y val="-0.117767537122375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73-443A-836D-05CE7302F029}"/>
                </c:ext>
              </c:extLst>
            </c:dLbl>
            <c:dLbl>
              <c:idx val="4"/>
              <c:layout>
                <c:manualLayout>
                  <c:x val="-5.6550424128181134E-2"/>
                  <c:y val="7.6804915514592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73-443A-836D-05CE7302F0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武汉二手房市场结构数据!$AS$3:$AS$7</c:f>
              <c:strCache>
                <c:ptCount val="5"/>
                <c:pt idx="0">
                  <c:v>100万以下</c:v>
                </c:pt>
                <c:pt idx="1">
                  <c:v>100-150万</c:v>
                </c:pt>
                <c:pt idx="2">
                  <c:v>150-200万</c:v>
                </c:pt>
                <c:pt idx="3">
                  <c:v>200-300万</c:v>
                </c:pt>
                <c:pt idx="4">
                  <c:v>300万以上</c:v>
                </c:pt>
              </c:strCache>
            </c:strRef>
          </c:cat>
          <c:val>
            <c:numRef>
              <c:f>武汉二手房市场结构数据!$AY$3:$AY$7</c:f>
              <c:numCache>
                <c:formatCode>0.0%</c:formatCode>
                <c:ptCount val="5"/>
                <c:pt idx="0">
                  <c:v>-1.3848702523923007E-2</c:v>
                </c:pt>
                <c:pt idx="1">
                  <c:v>2.1326588673215685E-2</c:v>
                </c:pt>
                <c:pt idx="2">
                  <c:v>1.0051706285084006E-2</c:v>
                </c:pt>
                <c:pt idx="3">
                  <c:v>1.5906513416847456E-2</c:v>
                </c:pt>
                <c:pt idx="4">
                  <c:v>3.0560080234877107E-2</c:v>
                </c:pt>
              </c:numCache>
            </c:numRef>
          </c:val>
          <c:smooth val="0"/>
          <c:extLst>
            <c:ext xmlns:c16="http://schemas.microsoft.com/office/drawing/2014/chart" uri="{C3380CC4-5D6E-409C-BE32-E72D297353CC}">
              <c16:uniqueId val="{00000001-AE73-443A-836D-05CE7302F029}"/>
            </c:ext>
          </c:extLst>
        </c:ser>
        <c:dLbls>
          <c:showLegendKey val="0"/>
          <c:showVal val="0"/>
          <c:showCatName val="0"/>
          <c:showSerName val="0"/>
          <c:showPercent val="0"/>
          <c:showBubbleSize val="0"/>
        </c:dLbls>
        <c:marker val="1"/>
        <c:smooth val="0"/>
        <c:axId val="184237503"/>
        <c:axId val="184224191"/>
      </c:lineChart>
      <c:catAx>
        <c:axId val="184215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84238751"/>
        <c:crosses val="autoZero"/>
        <c:auto val="1"/>
        <c:lblAlgn val="ctr"/>
        <c:lblOffset val="100"/>
        <c:noMultiLvlLbl val="0"/>
      </c:catAx>
      <c:valAx>
        <c:axId val="184238751"/>
        <c:scaling>
          <c:orientation val="minMax"/>
        </c:scaling>
        <c:delete val="0"/>
        <c:axPos val="l"/>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84215871"/>
        <c:crosses val="autoZero"/>
        <c:crossBetween val="between"/>
      </c:valAx>
      <c:valAx>
        <c:axId val="184224191"/>
        <c:scaling>
          <c:orientation val="minMax"/>
        </c:scaling>
        <c:delete val="0"/>
        <c:axPos val="r"/>
        <c:numFmt formatCode="0.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84237503"/>
        <c:crosses val="max"/>
        <c:crossBetween val="between"/>
      </c:valAx>
      <c:catAx>
        <c:axId val="184237503"/>
        <c:scaling>
          <c:orientation val="minMax"/>
        </c:scaling>
        <c:delete val="1"/>
        <c:axPos val="b"/>
        <c:numFmt formatCode="General" sourceLinked="1"/>
        <c:majorTickMark val="out"/>
        <c:minorTickMark val="none"/>
        <c:tickLblPos val="nextTo"/>
        <c:crossAx val="184224191"/>
        <c:crosses val="autoZero"/>
        <c:auto val="1"/>
        <c:lblAlgn val="ctr"/>
        <c:lblOffset val="100"/>
        <c:noMultiLvlLbl val="0"/>
      </c:catAx>
      <c:spPr>
        <a:noFill/>
        <a:ln>
          <a:noFill/>
        </a:ln>
        <a:effectLst/>
      </c:spPr>
    </c:plotArea>
    <c:legend>
      <c:legendPos val="b"/>
      <c:layout>
        <c:manualLayout>
          <c:xMode val="edge"/>
          <c:yMode val="edge"/>
          <c:x val="0"/>
          <c:y val="0.82046921554160568"/>
          <c:w val="1"/>
          <c:h val="0.148808818252557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武汉二手房市场结构数据!$BM$2</c:f>
              <c:strCache>
                <c:ptCount val="1"/>
                <c:pt idx="0">
                  <c:v>二手房成交量同比</c:v>
                </c:pt>
              </c:strCache>
            </c:strRef>
          </c:tx>
          <c:spPr>
            <a:solidFill>
              <a:schemeClr val="accent1"/>
            </a:solidFill>
            <a:ln>
              <a:noFill/>
            </a:ln>
            <a:effectLst/>
          </c:spPr>
          <c:invertIfNegative val="0"/>
          <c:dLbls>
            <c:dLbl>
              <c:idx val="1"/>
              <c:layout>
                <c:manualLayout>
                  <c:x val="-4.6707146193368018E-3"/>
                  <c:y val="-5.02346777112535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1A-4D36-9722-0925A750F1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武汉二手房市场结构数据!$BJ$3:$BJ$6</c:f>
              <c:strCache>
                <c:ptCount val="4"/>
                <c:pt idx="0">
                  <c:v>60平以下</c:v>
                </c:pt>
                <c:pt idx="1">
                  <c:v>60-90平</c:v>
                </c:pt>
                <c:pt idx="2">
                  <c:v>90-120平</c:v>
                </c:pt>
                <c:pt idx="3">
                  <c:v>120平以上</c:v>
                </c:pt>
              </c:strCache>
            </c:strRef>
          </c:cat>
          <c:val>
            <c:numRef>
              <c:f>武汉二手房市场结构数据!$BM$3:$BM$6</c:f>
              <c:numCache>
                <c:formatCode>0.0%</c:formatCode>
                <c:ptCount val="4"/>
                <c:pt idx="0">
                  <c:v>-0.17586750788643535</c:v>
                </c:pt>
                <c:pt idx="1">
                  <c:v>-0.11272727272727268</c:v>
                </c:pt>
                <c:pt idx="2">
                  <c:v>-0.12585551330798483</c:v>
                </c:pt>
                <c:pt idx="3">
                  <c:v>-7.5104311543810809E-2</c:v>
                </c:pt>
              </c:numCache>
            </c:numRef>
          </c:val>
          <c:extLst>
            <c:ext xmlns:c16="http://schemas.microsoft.com/office/drawing/2014/chart" uri="{C3380CC4-5D6E-409C-BE32-E72D297353CC}">
              <c16:uniqueId val="{00000000-6E1A-4D36-9722-0925A750F13C}"/>
            </c:ext>
          </c:extLst>
        </c:ser>
        <c:dLbls>
          <c:showLegendKey val="0"/>
          <c:showVal val="0"/>
          <c:showCatName val="0"/>
          <c:showSerName val="0"/>
          <c:showPercent val="0"/>
          <c:showBubbleSize val="0"/>
        </c:dLbls>
        <c:gapWidth val="219"/>
        <c:overlap val="-27"/>
        <c:axId val="184203807"/>
        <c:axId val="184195071"/>
      </c:barChart>
      <c:lineChart>
        <c:grouping val="standard"/>
        <c:varyColors val="0"/>
        <c:ser>
          <c:idx val="1"/>
          <c:order val="1"/>
          <c:tx>
            <c:strRef>
              <c:f>武汉二手房市场结构数据!$BP$2</c:f>
              <c:strCache>
                <c:ptCount val="1"/>
                <c:pt idx="0">
                  <c:v>二手房成交均价同比</c:v>
                </c:pt>
              </c:strCache>
            </c:strRef>
          </c:tx>
          <c:spPr>
            <a:ln w="28575" cap="rnd">
              <a:solidFill>
                <a:srgbClr val="FFC000"/>
              </a:solidFill>
              <a:prstDash val="sysDot"/>
              <a:round/>
            </a:ln>
            <a:effectLst/>
          </c:spPr>
          <c:marker>
            <c:symbol val="circle"/>
            <c:size val="5"/>
            <c:spPr>
              <a:solidFill>
                <a:srgbClr val="FFC000"/>
              </a:solidFill>
              <a:ln w="9525">
                <a:solidFill>
                  <a:srgbClr val="FFC000"/>
                </a:solidFill>
              </a:ln>
              <a:effectLst/>
            </c:spPr>
          </c:marker>
          <c:dLbls>
            <c:dLbl>
              <c:idx val="1"/>
              <c:layout>
                <c:manualLayout>
                  <c:x val="-7.6961975969724983E-2"/>
                  <c:y val="-6.4845417307011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1A-4D36-9722-0925A750F13C}"/>
                </c:ext>
              </c:extLst>
            </c:dLbl>
            <c:dLbl>
              <c:idx val="3"/>
              <c:layout>
                <c:manualLayout>
                  <c:x val="-5.3608402873041236E-2"/>
                  <c:y val="-6.4845417307011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1A-4D36-9722-0925A750F1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武汉二手房市场结构数据!$BJ$3:$BJ$6</c:f>
              <c:strCache>
                <c:ptCount val="4"/>
                <c:pt idx="0">
                  <c:v>60平以下</c:v>
                </c:pt>
                <c:pt idx="1">
                  <c:v>60-90平</c:v>
                </c:pt>
                <c:pt idx="2">
                  <c:v>90-120平</c:v>
                </c:pt>
                <c:pt idx="3">
                  <c:v>120平以上</c:v>
                </c:pt>
              </c:strCache>
            </c:strRef>
          </c:cat>
          <c:val>
            <c:numRef>
              <c:f>武汉二手房市场结构数据!$BP$3:$BP$6</c:f>
              <c:numCache>
                <c:formatCode>0.0%</c:formatCode>
                <c:ptCount val="4"/>
                <c:pt idx="0">
                  <c:v>3.3675577552121583E-2</c:v>
                </c:pt>
                <c:pt idx="1">
                  <c:v>2.3466071855709814E-2</c:v>
                </c:pt>
                <c:pt idx="2">
                  <c:v>4.3000415208131137E-2</c:v>
                </c:pt>
                <c:pt idx="3">
                  <c:v>3.4498321903688289E-2</c:v>
                </c:pt>
              </c:numCache>
            </c:numRef>
          </c:val>
          <c:smooth val="0"/>
          <c:extLst>
            <c:ext xmlns:c16="http://schemas.microsoft.com/office/drawing/2014/chart" uri="{C3380CC4-5D6E-409C-BE32-E72D297353CC}">
              <c16:uniqueId val="{00000001-6E1A-4D36-9722-0925A750F13C}"/>
            </c:ext>
          </c:extLst>
        </c:ser>
        <c:dLbls>
          <c:showLegendKey val="0"/>
          <c:showVal val="0"/>
          <c:showCatName val="0"/>
          <c:showSerName val="0"/>
          <c:showPercent val="0"/>
          <c:showBubbleSize val="0"/>
        </c:dLbls>
        <c:marker val="1"/>
        <c:smooth val="0"/>
        <c:axId val="184200895"/>
        <c:axId val="184196319"/>
      </c:lineChart>
      <c:catAx>
        <c:axId val="184203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84195071"/>
        <c:crosses val="autoZero"/>
        <c:auto val="1"/>
        <c:lblAlgn val="ctr"/>
        <c:lblOffset val="100"/>
        <c:noMultiLvlLbl val="0"/>
      </c:catAx>
      <c:valAx>
        <c:axId val="184195071"/>
        <c:scaling>
          <c:orientation val="minMax"/>
        </c:scaling>
        <c:delete val="0"/>
        <c:axPos val="l"/>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84203807"/>
        <c:crosses val="autoZero"/>
        <c:crossBetween val="between"/>
      </c:valAx>
      <c:valAx>
        <c:axId val="184196319"/>
        <c:scaling>
          <c:orientation val="minMax"/>
        </c:scaling>
        <c:delete val="0"/>
        <c:axPos val="r"/>
        <c:numFmt formatCode="0.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84200895"/>
        <c:crosses val="max"/>
        <c:crossBetween val="between"/>
      </c:valAx>
      <c:catAx>
        <c:axId val="184200895"/>
        <c:scaling>
          <c:orientation val="minMax"/>
        </c:scaling>
        <c:delete val="1"/>
        <c:axPos val="b"/>
        <c:numFmt formatCode="General" sourceLinked="1"/>
        <c:majorTickMark val="out"/>
        <c:minorTickMark val="none"/>
        <c:tickLblPos val="nextTo"/>
        <c:crossAx val="18419631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初步结果!$B$1</c:f>
              <c:strCache>
                <c:ptCount val="1"/>
                <c:pt idx="0">
                  <c:v>换房前总价</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初步结果!$A$2:$A$3</c:f>
              <c:strCache>
                <c:ptCount val="2"/>
                <c:pt idx="0">
                  <c:v>2019年</c:v>
                </c:pt>
                <c:pt idx="1">
                  <c:v>2020年</c:v>
                </c:pt>
              </c:strCache>
            </c:strRef>
          </c:cat>
          <c:val>
            <c:numRef>
              <c:f>初步结果!$B$2:$B$3</c:f>
              <c:numCache>
                <c:formatCode>0</c:formatCode>
                <c:ptCount val="2"/>
                <c:pt idx="0">
                  <c:v>154.18748034321374</c:v>
                </c:pt>
                <c:pt idx="1">
                  <c:v>160.03003249651323</c:v>
                </c:pt>
              </c:numCache>
            </c:numRef>
          </c:val>
          <c:extLst>
            <c:ext xmlns:c16="http://schemas.microsoft.com/office/drawing/2014/chart" uri="{C3380CC4-5D6E-409C-BE32-E72D297353CC}">
              <c16:uniqueId val="{00000000-9063-4C12-A458-9673806ACA73}"/>
            </c:ext>
          </c:extLst>
        </c:ser>
        <c:ser>
          <c:idx val="1"/>
          <c:order val="1"/>
          <c:tx>
            <c:strRef>
              <c:f>初步结果!$C$1</c:f>
              <c:strCache>
                <c:ptCount val="1"/>
                <c:pt idx="0">
                  <c:v>换房后总价</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初步结果!$A$2:$A$3</c:f>
              <c:strCache>
                <c:ptCount val="2"/>
                <c:pt idx="0">
                  <c:v>2019年</c:v>
                </c:pt>
                <c:pt idx="1">
                  <c:v>2020年</c:v>
                </c:pt>
              </c:strCache>
            </c:strRef>
          </c:cat>
          <c:val>
            <c:numRef>
              <c:f>初步结果!$C$2:$C$3</c:f>
              <c:numCache>
                <c:formatCode>0</c:formatCode>
                <c:ptCount val="2"/>
                <c:pt idx="0">
                  <c:v>197.20665670826833</c:v>
                </c:pt>
                <c:pt idx="1">
                  <c:v>211.81299044665269</c:v>
                </c:pt>
              </c:numCache>
            </c:numRef>
          </c:val>
          <c:extLst>
            <c:ext xmlns:c16="http://schemas.microsoft.com/office/drawing/2014/chart" uri="{C3380CC4-5D6E-409C-BE32-E72D297353CC}">
              <c16:uniqueId val="{00000001-9063-4C12-A458-9673806ACA73}"/>
            </c:ext>
          </c:extLst>
        </c:ser>
        <c:dLbls>
          <c:showLegendKey val="0"/>
          <c:showVal val="0"/>
          <c:showCatName val="0"/>
          <c:showSerName val="0"/>
          <c:showPercent val="0"/>
          <c:showBubbleSize val="0"/>
        </c:dLbls>
        <c:gapWidth val="219"/>
        <c:overlap val="-27"/>
        <c:axId val="1668643967"/>
        <c:axId val="1668635231"/>
      </c:barChart>
      <c:catAx>
        <c:axId val="1668643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668635231"/>
        <c:crosses val="autoZero"/>
        <c:auto val="1"/>
        <c:lblAlgn val="ctr"/>
        <c:lblOffset val="100"/>
        <c:noMultiLvlLbl val="0"/>
      </c:catAx>
      <c:valAx>
        <c:axId val="1668635231"/>
        <c:scaling>
          <c:orientation val="minMax"/>
        </c:scaling>
        <c:delete val="1"/>
        <c:axPos val="l"/>
        <c:numFmt formatCode="0" sourceLinked="1"/>
        <c:majorTickMark val="none"/>
        <c:minorTickMark val="none"/>
        <c:tickLblPos val="nextTo"/>
        <c:crossAx val="1668643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初步结果!$B$7</c:f>
              <c:strCache>
                <c:ptCount val="1"/>
                <c:pt idx="0">
                  <c:v>换房前套均面积</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初步结果!$A$8:$A$9</c:f>
              <c:strCache>
                <c:ptCount val="2"/>
                <c:pt idx="0">
                  <c:v>2019年</c:v>
                </c:pt>
                <c:pt idx="1">
                  <c:v>2020年</c:v>
                </c:pt>
              </c:strCache>
            </c:strRef>
          </c:cat>
          <c:val>
            <c:numRef>
              <c:f>初步结果!$B$8:$B$9</c:f>
              <c:numCache>
                <c:formatCode>0</c:formatCode>
                <c:ptCount val="2"/>
                <c:pt idx="0">
                  <c:v>88.18444617784715</c:v>
                </c:pt>
                <c:pt idx="1">
                  <c:v>87.683497210599924</c:v>
                </c:pt>
              </c:numCache>
            </c:numRef>
          </c:val>
          <c:extLst>
            <c:ext xmlns:c16="http://schemas.microsoft.com/office/drawing/2014/chart" uri="{C3380CC4-5D6E-409C-BE32-E72D297353CC}">
              <c16:uniqueId val="{00000000-4A51-4E68-AF23-539FD306B696}"/>
            </c:ext>
          </c:extLst>
        </c:ser>
        <c:ser>
          <c:idx val="1"/>
          <c:order val="1"/>
          <c:tx>
            <c:strRef>
              <c:f>初步结果!$C$7</c:f>
              <c:strCache>
                <c:ptCount val="1"/>
                <c:pt idx="0">
                  <c:v>换房后套均面积</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初步结果!$A$8:$A$9</c:f>
              <c:strCache>
                <c:ptCount val="2"/>
                <c:pt idx="0">
                  <c:v>2019年</c:v>
                </c:pt>
                <c:pt idx="1">
                  <c:v>2020年</c:v>
                </c:pt>
              </c:strCache>
            </c:strRef>
          </c:cat>
          <c:val>
            <c:numRef>
              <c:f>初步结果!$C$8:$C$9</c:f>
              <c:numCache>
                <c:formatCode>0</c:formatCode>
                <c:ptCount val="2"/>
                <c:pt idx="0">
                  <c:v>103.39819812792507</c:v>
                </c:pt>
                <c:pt idx="1">
                  <c:v>105.34638075313799</c:v>
                </c:pt>
              </c:numCache>
            </c:numRef>
          </c:val>
          <c:extLst>
            <c:ext xmlns:c16="http://schemas.microsoft.com/office/drawing/2014/chart" uri="{C3380CC4-5D6E-409C-BE32-E72D297353CC}">
              <c16:uniqueId val="{00000001-4A51-4E68-AF23-539FD306B696}"/>
            </c:ext>
          </c:extLst>
        </c:ser>
        <c:dLbls>
          <c:showLegendKey val="0"/>
          <c:showVal val="0"/>
          <c:showCatName val="0"/>
          <c:showSerName val="0"/>
          <c:showPercent val="0"/>
          <c:showBubbleSize val="0"/>
        </c:dLbls>
        <c:gapWidth val="219"/>
        <c:overlap val="-27"/>
        <c:axId val="1207407935"/>
        <c:axId val="1320725775"/>
      </c:barChart>
      <c:catAx>
        <c:axId val="1207407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320725775"/>
        <c:crosses val="autoZero"/>
        <c:auto val="1"/>
        <c:lblAlgn val="ctr"/>
        <c:lblOffset val="100"/>
        <c:noMultiLvlLbl val="0"/>
      </c:catAx>
      <c:valAx>
        <c:axId val="1320725775"/>
        <c:scaling>
          <c:orientation val="minMax"/>
        </c:scaling>
        <c:delete val="1"/>
        <c:axPos val="l"/>
        <c:numFmt formatCode="0" sourceLinked="1"/>
        <c:majorTickMark val="none"/>
        <c:minorTickMark val="none"/>
        <c:tickLblPos val="nextTo"/>
        <c:crossAx val="1207407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杠杆!$B$3</c:f>
              <c:strCache>
                <c:ptCount val="1"/>
                <c:pt idx="0">
                  <c:v>非金融企业部门杠杆率</c:v>
                </c:pt>
              </c:strCache>
            </c:strRef>
          </c:tx>
          <c:spPr>
            <a:ln w="28575" cap="rnd">
              <a:solidFill>
                <a:schemeClr val="accent1"/>
              </a:solidFill>
              <a:round/>
            </a:ln>
            <a:effectLst/>
          </c:spPr>
          <c:marker>
            <c:symbol val="none"/>
          </c:marker>
          <c:cat>
            <c:numRef>
              <c:f>杠杆!$A$55:$A$105</c:f>
              <c:numCache>
                <c:formatCode>yyyy\-mm;@</c:formatCode>
                <c:ptCount val="51"/>
                <c:pt idx="0">
                  <c:v>39538</c:v>
                </c:pt>
                <c:pt idx="1">
                  <c:v>39629</c:v>
                </c:pt>
                <c:pt idx="2">
                  <c:v>39721</c:v>
                </c:pt>
                <c:pt idx="3">
                  <c:v>39813</c:v>
                </c:pt>
                <c:pt idx="4">
                  <c:v>39903</c:v>
                </c:pt>
                <c:pt idx="5">
                  <c:v>39994</c:v>
                </c:pt>
                <c:pt idx="6">
                  <c:v>40086</c:v>
                </c:pt>
                <c:pt idx="7">
                  <c:v>40178</c:v>
                </c:pt>
                <c:pt idx="8">
                  <c:v>40268</c:v>
                </c:pt>
                <c:pt idx="9">
                  <c:v>40359</c:v>
                </c:pt>
                <c:pt idx="10">
                  <c:v>40451</c:v>
                </c:pt>
                <c:pt idx="11">
                  <c:v>40543</c:v>
                </c:pt>
                <c:pt idx="12">
                  <c:v>40633</c:v>
                </c:pt>
                <c:pt idx="13">
                  <c:v>40724</c:v>
                </c:pt>
                <c:pt idx="14">
                  <c:v>40816</c:v>
                </c:pt>
                <c:pt idx="15">
                  <c:v>40908</c:v>
                </c:pt>
                <c:pt idx="16">
                  <c:v>40999</c:v>
                </c:pt>
                <c:pt idx="17">
                  <c:v>41090</c:v>
                </c:pt>
                <c:pt idx="18">
                  <c:v>41182</c:v>
                </c:pt>
                <c:pt idx="19">
                  <c:v>41274</c:v>
                </c:pt>
                <c:pt idx="20">
                  <c:v>41364</c:v>
                </c:pt>
                <c:pt idx="21">
                  <c:v>41455</c:v>
                </c:pt>
                <c:pt idx="22">
                  <c:v>41547</c:v>
                </c:pt>
                <c:pt idx="23">
                  <c:v>41639</c:v>
                </c:pt>
                <c:pt idx="24">
                  <c:v>41729</c:v>
                </c:pt>
                <c:pt idx="25">
                  <c:v>41820</c:v>
                </c:pt>
                <c:pt idx="26">
                  <c:v>41912</c:v>
                </c:pt>
                <c:pt idx="27">
                  <c:v>42004</c:v>
                </c:pt>
                <c:pt idx="28">
                  <c:v>42094</c:v>
                </c:pt>
                <c:pt idx="29">
                  <c:v>42185</c:v>
                </c:pt>
                <c:pt idx="30">
                  <c:v>42277</c:v>
                </c:pt>
                <c:pt idx="31">
                  <c:v>42369</c:v>
                </c:pt>
                <c:pt idx="32">
                  <c:v>42460</c:v>
                </c:pt>
                <c:pt idx="33">
                  <c:v>42551</c:v>
                </c:pt>
                <c:pt idx="34">
                  <c:v>42643</c:v>
                </c:pt>
                <c:pt idx="35">
                  <c:v>42735</c:v>
                </c:pt>
                <c:pt idx="36">
                  <c:v>42825</c:v>
                </c:pt>
                <c:pt idx="37">
                  <c:v>42916</c:v>
                </c:pt>
                <c:pt idx="38">
                  <c:v>43008</c:v>
                </c:pt>
                <c:pt idx="39">
                  <c:v>43100</c:v>
                </c:pt>
                <c:pt idx="40">
                  <c:v>43190</c:v>
                </c:pt>
                <c:pt idx="41">
                  <c:v>43281</c:v>
                </c:pt>
                <c:pt idx="42">
                  <c:v>43373</c:v>
                </c:pt>
                <c:pt idx="43">
                  <c:v>43465</c:v>
                </c:pt>
                <c:pt idx="44">
                  <c:v>43555</c:v>
                </c:pt>
                <c:pt idx="45">
                  <c:v>43646</c:v>
                </c:pt>
                <c:pt idx="46">
                  <c:v>43738</c:v>
                </c:pt>
                <c:pt idx="47">
                  <c:v>43830</c:v>
                </c:pt>
                <c:pt idx="48">
                  <c:v>43921</c:v>
                </c:pt>
                <c:pt idx="49">
                  <c:v>44012</c:v>
                </c:pt>
                <c:pt idx="50">
                  <c:v>44104</c:v>
                </c:pt>
              </c:numCache>
            </c:numRef>
          </c:cat>
          <c:val>
            <c:numRef>
              <c:f>杠杆!$B$55:$B$105</c:f>
              <c:numCache>
                <c:formatCode>0.0%</c:formatCode>
                <c:ptCount val="51"/>
                <c:pt idx="0">
                  <c:v>0.97699999999999998</c:v>
                </c:pt>
                <c:pt idx="1">
                  <c:v>0.97299999999999998</c:v>
                </c:pt>
                <c:pt idx="2">
                  <c:v>0.96299999999999997</c:v>
                </c:pt>
                <c:pt idx="3">
                  <c:v>0.95200000000000007</c:v>
                </c:pt>
                <c:pt idx="4">
                  <c:v>1.0740000000000001</c:v>
                </c:pt>
                <c:pt idx="5">
                  <c:v>1.1499999999999999</c:v>
                </c:pt>
                <c:pt idx="6">
                  <c:v>1.1640000000000001</c:v>
                </c:pt>
                <c:pt idx="7">
                  <c:v>1.1559999999999999</c:v>
                </c:pt>
                <c:pt idx="8">
                  <c:v>1.17</c:v>
                </c:pt>
                <c:pt idx="9">
                  <c:v>1.181</c:v>
                </c:pt>
                <c:pt idx="10">
                  <c:v>1.194</c:v>
                </c:pt>
                <c:pt idx="11">
                  <c:v>1.206</c:v>
                </c:pt>
                <c:pt idx="12">
                  <c:v>1.196</c:v>
                </c:pt>
                <c:pt idx="13">
                  <c:v>1.194</c:v>
                </c:pt>
                <c:pt idx="14">
                  <c:v>1.18</c:v>
                </c:pt>
                <c:pt idx="15">
                  <c:v>1.1819999999999999</c:v>
                </c:pt>
                <c:pt idx="16">
                  <c:v>1.216</c:v>
                </c:pt>
                <c:pt idx="17">
                  <c:v>1.2470000000000001</c:v>
                </c:pt>
                <c:pt idx="18">
                  <c:v>1.2690000000000001</c:v>
                </c:pt>
                <c:pt idx="19">
                  <c:v>1.2830000000000001</c:v>
                </c:pt>
                <c:pt idx="20">
                  <c:v>1.3230000000000002</c:v>
                </c:pt>
                <c:pt idx="21">
                  <c:v>1.341</c:v>
                </c:pt>
                <c:pt idx="22">
                  <c:v>1.3540000000000001</c:v>
                </c:pt>
                <c:pt idx="23">
                  <c:v>1.361</c:v>
                </c:pt>
                <c:pt idx="24">
                  <c:v>1.4059999999999999</c:v>
                </c:pt>
                <c:pt idx="25">
                  <c:v>1.4380000000000002</c:v>
                </c:pt>
                <c:pt idx="26">
                  <c:v>1.421</c:v>
                </c:pt>
                <c:pt idx="27">
                  <c:v>1.425</c:v>
                </c:pt>
                <c:pt idx="28">
                  <c:v>1.4690000000000001</c:v>
                </c:pt>
                <c:pt idx="29">
                  <c:v>1.4930000000000001</c:v>
                </c:pt>
                <c:pt idx="30">
                  <c:v>1.5030000000000001</c:v>
                </c:pt>
                <c:pt idx="31">
                  <c:v>1.5119999999999998</c:v>
                </c:pt>
                <c:pt idx="32">
                  <c:v>1.571</c:v>
                </c:pt>
                <c:pt idx="33">
                  <c:v>1.57</c:v>
                </c:pt>
                <c:pt idx="34">
                  <c:v>1.571</c:v>
                </c:pt>
                <c:pt idx="35">
                  <c:v>1.5759999999999998</c:v>
                </c:pt>
                <c:pt idx="36">
                  <c:v>1.6040000000000001</c:v>
                </c:pt>
                <c:pt idx="37">
                  <c:v>1.5940000000000001</c:v>
                </c:pt>
                <c:pt idx="38">
                  <c:v>1.5819999999999999</c:v>
                </c:pt>
                <c:pt idx="39">
                  <c:v>1.5659999999999998</c:v>
                </c:pt>
                <c:pt idx="40">
                  <c:v>1.571</c:v>
                </c:pt>
                <c:pt idx="41">
                  <c:v>1.5519999999999998</c:v>
                </c:pt>
                <c:pt idx="42">
                  <c:v>1.5319999999999998</c:v>
                </c:pt>
                <c:pt idx="43">
                  <c:v>1.51</c:v>
                </c:pt>
                <c:pt idx="44">
                  <c:v>1.544</c:v>
                </c:pt>
                <c:pt idx="45">
                  <c:v>1.5319999999999998</c:v>
                </c:pt>
                <c:pt idx="46">
                  <c:v>1.5249999999999999</c:v>
                </c:pt>
                <c:pt idx="47">
                  <c:v>1.5130000000000001</c:v>
                </c:pt>
                <c:pt idx="48">
                  <c:v>1.611</c:v>
                </c:pt>
                <c:pt idx="49">
                  <c:v>1.6440000000000001</c:v>
                </c:pt>
                <c:pt idx="50">
                  <c:v>1.64</c:v>
                </c:pt>
              </c:numCache>
            </c:numRef>
          </c:val>
          <c:smooth val="0"/>
          <c:extLst>
            <c:ext xmlns:c16="http://schemas.microsoft.com/office/drawing/2014/chart" uri="{C3380CC4-5D6E-409C-BE32-E72D297353CC}">
              <c16:uniqueId val="{00000000-40E4-4B63-8338-95109C61E864}"/>
            </c:ext>
          </c:extLst>
        </c:ser>
        <c:dLbls>
          <c:showLegendKey val="0"/>
          <c:showVal val="0"/>
          <c:showCatName val="0"/>
          <c:showSerName val="0"/>
          <c:showPercent val="0"/>
          <c:showBubbleSize val="0"/>
        </c:dLbls>
        <c:marker val="1"/>
        <c:smooth val="0"/>
        <c:axId val="1916971535"/>
        <c:axId val="1916974031"/>
      </c:lineChart>
      <c:lineChart>
        <c:grouping val="standard"/>
        <c:varyColors val="0"/>
        <c:ser>
          <c:idx val="1"/>
          <c:order val="1"/>
          <c:tx>
            <c:strRef>
              <c:f>杠杆!$C$3</c:f>
              <c:strCache>
                <c:ptCount val="1"/>
                <c:pt idx="0">
                  <c:v>右-居民部门杠杆率</c:v>
                </c:pt>
              </c:strCache>
            </c:strRef>
          </c:tx>
          <c:spPr>
            <a:ln w="28575" cap="rnd">
              <a:solidFill>
                <a:schemeClr val="accent2"/>
              </a:solidFill>
              <a:round/>
            </a:ln>
            <a:effectLst/>
          </c:spPr>
          <c:marker>
            <c:symbol val="none"/>
          </c:marker>
          <c:cat>
            <c:numRef>
              <c:f>杠杆!$A$55:$A$105</c:f>
              <c:numCache>
                <c:formatCode>yyyy\-mm;@</c:formatCode>
                <c:ptCount val="51"/>
                <c:pt idx="0">
                  <c:v>39538</c:v>
                </c:pt>
                <c:pt idx="1">
                  <c:v>39629</c:v>
                </c:pt>
                <c:pt idx="2">
                  <c:v>39721</c:v>
                </c:pt>
                <c:pt idx="3">
                  <c:v>39813</c:v>
                </c:pt>
                <c:pt idx="4">
                  <c:v>39903</c:v>
                </c:pt>
                <c:pt idx="5">
                  <c:v>39994</c:v>
                </c:pt>
                <c:pt idx="6">
                  <c:v>40086</c:v>
                </c:pt>
                <c:pt idx="7">
                  <c:v>40178</c:v>
                </c:pt>
                <c:pt idx="8">
                  <c:v>40268</c:v>
                </c:pt>
                <c:pt idx="9">
                  <c:v>40359</c:v>
                </c:pt>
                <c:pt idx="10">
                  <c:v>40451</c:v>
                </c:pt>
                <c:pt idx="11">
                  <c:v>40543</c:v>
                </c:pt>
                <c:pt idx="12">
                  <c:v>40633</c:v>
                </c:pt>
                <c:pt idx="13">
                  <c:v>40724</c:v>
                </c:pt>
                <c:pt idx="14">
                  <c:v>40816</c:v>
                </c:pt>
                <c:pt idx="15">
                  <c:v>40908</c:v>
                </c:pt>
                <c:pt idx="16">
                  <c:v>40999</c:v>
                </c:pt>
                <c:pt idx="17">
                  <c:v>41090</c:v>
                </c:pt>
                <c:pt idx="18">
                  <c:v>41182</c:v>
                </c:pt>
                <c:pt idx="19">
                  <c:v>41274</c:v>
                </c:pt>
                <c:pt idx="20">
                  <c:v>41364</c:v>
                </c:pt>
                <c:pt idx="21">
                  <c:v>41455</c:v>
                </c:pt>
                <c:pt idx="22">
                  <c:v>41547</c:v>
                </c:pt>
                <c:pt idx="23">
                  <c:v>41639</c:v>
                </c:pt>
                <c:pt idx="24">
                  <c:v>41729</c:v>
                </c:pt>
                <c:pt idx="25">
                  <c:v>41820</c:v>
                </c:pt>
                <c:pt idx="26">
                  <c:v>41912</c:v>
                </c:pt>
                <c:pt idx="27">
                  <c:v>42004</c:v>
                </c:pt>
                <c:pt idx="28">
                  <c:v>42094</c:v>
                </c:pt>
                <c:pt idx="29">
                  <c:v>42185</c:v>
                </c:pt>
                <c:pt idx="30">
                  <c:v>42277</c:v>
                </c:pt>
                <c:pt idx="31">
                  <c:v>42369</c:v>
                </c:pt>
                <c:pt idx="32">
                  <c:v>42460</c:v>
                </c:pt>
                <c:pt idx="33">
                  <c:v>42551</c:v>
                </c:pt>
                <c:pt idx="34">
                  <c:v>42643</c:v>
                </c:pt>
                <c:pt idx="35">
                  <c:v>42735</c:v>
                </c:pt>
                <c:pt idx="36">
                  <c:v>42825</c:v>
                </c:pt>
                <c:pt idx="37">
                  <c:v>42916</c:v>
                </c:pt>
                <c:pt idx="38">
                  <c:v>43008</c:v>
                </c:pt>
                <c:pt idx="39">
                  <c:v>43100</c:v>
                </c:pt>
                <c:pt idx="40">
                  <c:v>43190</c:v>
                </c:pt>
                <c:pt idx="41">
                  <c:v>43281</c:v>
                </c:pt>
                <c:pt idx="42">
                  <c:v>43373</c:v>
                </c:pt>
                <c:pt idx="43">
                  <c:v>43465</c:v>
                </c:pt>
                <c:pt idx="44">
                  <c:v>43555</c:v>
                </c:pt>
                <c:pt idx="45">
                  <c:v>43646</c:v>
                </c:pt>
                <c:pt idx="46">
                  <c:v>43738</c:v>
                </c:pt>
                <c:pt idx="47">
                  <c:v>43830</c:v>
                </c:pt>
                <c:pt idx="48">
                  <c:v>43921</c:v>
                </c:pt>
                <c:pt idx="49">
                  <c:v>44012</c:v>
                </c:pt>
                <c:pt idx="50">
                  <c:v>44104</c:v>
                </c:pt>
              </c:numCache>
            </c:numRef>
          </c:cat>
          <c:val>
            <c:numRef>
              <c:f>杠杆!$C$55:$C$105</c:f>
              <c:numCache>
                <c:formatCode>0.0%</c:formatCode>
                <c:ptCount val="51"/>
                <c:pt idx="0">
                  <c:v>0.188</c:v>
                </c:pt>
                <c:pt idx="1">
                  <c:v>0.18600000000000003</c:v>
                </c:pt>
                <c:pt idx="2">
                  <c:v>0.184</c:v>
                </c:pt>
                <c:pt idx="3">
                  <c:v>0.17899999999999999</c:v>
                </c:pt>
                <c:pt idx="4">
                  <c:v>0.19</c:v>
                </c:pt>
                <c:pt idx="5">
                  <c:v>0.20600000000000002</c:v>
                </c:pt>
                <c:pt idx="6">
                  <c:v>0.22500000000000001</c:v>
                </c:pt>
                <c:pt idx="7">
                  <c:v>0.23499999999999999</c:v>
                </c:pt>
                <c:pt idx="8">
                  <c:v>0.25700000000000001</c:v>
                </c:pt>
                <c:pt idx="9">
                  <c:v>0.26800000000000002</c:v>
                </c:pt>
                <c:pt idx="10">
                  <c:v>0.27300000000000002</c:v>
                </c:pt>
                <c:pt idx="11">
                  <c:v>0.27300000000000002</c:v>
                </c:pt>
                <c:pt idx="12">
                  <c:v>0.27800000000000002</c:v>
                </c:pt>
                <c:pt idx="13">
                  <c:v>0.28199999999999997</c:v>
                </c:pt>
                <c:pt idx="14">
                  <c:v>0.28100000000000003</c:v>
                </c:pt>
                <c:pt idx="15">
                  <c:v>0.27899999999999997</c:v>
                </c:pt>
                <c:pt idx="16">
                  <c:v>0.28199999999999997</c:v>
                </c:pt>
                <c:pt idx="17">
                  <c:v>0.28699999999999998</c:v>
                </c:pt>
                <c:pt idx="18">
                  <c:v>0.29600000000000004</c:v>
                </c:pt>
                <c:pt idx="19">
                  <c:v>0.3</c:v>
                </c:pt>
                <c:pt idx="20">
                  <c:v>0.311</c:v>
                </c:pt>
                <c:pt idx="21">
                  <c:v>0.32400000000000001</c:v>
                </c:pt>
                <c:pt idx="22">
                  <c:v>0.33299999999999996</c:v>
                </c:pt>
                <c:pt idx="23">
                  <c:v>0.33500000000000002</c:v>
                </c:pt>
                <c:pt idx="24">
                  <c:v>0.34399999999999997</c:v>
                </c:pt>
                <c:pt idx="25">
                  <c:v>0.35200000000000004</c:v>
                </c:pt>
                <c:pt idx="26">
                  <c:v>0.35700000000000004</c:v>
                </c:pt>
                <c:pt idx="27">
                  <c:v>0.36</c:v>
                </c:pt>
                <c:pt idx="28">
                  <c:v>0.36799999999999999</c:v>
                </c:pt>
                <c:pt idx="29">
                  <c:v>0.377</c:v>
                </c:pt>
                <c:pt idx="30">
                  <c:v>0.38600000000000001</c:v>
                </c:pt>
                <c:pt idx="31">
                  <c:v>0.39200000000000002</c:v>
                </c:pt>
                <c:pt idx="32">
                  <c:v>0.40399999999999997</c:v>
                </c:pt>
                <c:pt idx="33">
                  <c:v>0.42100000000000004</c:v>
                </c:pt>
                <c:pt idx="34">
                  <c:v>0.43700000000000006</c:v>
                </c:pt>
                <c:pt idx="35">
                  <c:v>0.44700000000000001</c:v>
                </c:pt>
                <c:pt idx="36">
                  <c:v>0.46</c:v>
                </c:pt>
                <c:pt idx="37">
                  <c:v>0.47200000000000003</c:v>
                </c:pt>
                <c:pt idx="38">
                  <c:v>0.48399999999999999</c:v>
                </c:pt>
                <c:pt idx="39">
                  <c:v>0.48700000000000004</c:v>
                </c:pt>
                <c:pt idx="40">
                  <c:v>0.496</c:v>
                </c:pt>
                <c:pt idx="41">
                  <c:v>0.505</c:v>
                </c:pt>
                <c:pt idx="42">
                  <c:v>0.51600000000000001</c:v>
                </c:pt>
                <c:pt idx="43">
                  <c:v>0.52100000000000002</c:v>
                </c:pt>
                <c:pt idx="44">
                  <c:v>0.53100000000000003</c:v>
                </c:pt>
                <c:pt idx="45">
                  <c:v>0.54200000000000004</c:v>
                </c:pt>
                <c:pt idx="46">
                  <c:v>0.55100000000000005</c:v>
                </c:pt>
                <c:pt idx="47">
                  <c:v>0.55799999999999994</c:v>
                </c:pt>
                <c:pt idx="48">
                  <c:v>0.57700000000000007</c:v>
                </c:pt>
                <c:pt idx="49">
                  <c:v>0.59699999999999998</c:v>
                </c:pt>
                <c:pt idx="50">
                  <c:v>0.61399999999999999</c:v>
                </c:pt>
              </c:numCache>
            </c:numRef>
          </c:val>
          <c:smooth val="0"/>
          <c:extLst>
            <c:ext xmlns:c16="http://schemas.microsoft.com/office/drawing/2014/chart" uri="{C3380CC4-5D6E-409C-BE32-E72D297353CC}">
              <c16:uniqueId val="{00000001-40E4-4B63-8338-95109C61E864}"/>
            </c:ext>
          </c:extLst>
        </c:ser>
        <c:dLbls>
          <c:showLegendKey val="0"/>
          <c:showVal val="0"/>
          <c:showCatName val="0"/>
          <c:showSerName val="0"/>
          <c:showPercent val="0"/>
          <c:showBubbleSize val="0"/>
        </c:dLbls>
        <c:marker val="1"/>
        <c:smooth val="0"/>
        <c:axId val="1925789775"/>
        <c:axId val="1925788527"/>
      </c:lineChart>
      <c:dateAx>
        <c:axId val="1916971535"/>
        <c:scaling>
          <c:orientation val="minMax"/>
        </c:scaling>
        <c:delete val="0"/>
        <c:axPos val="b"/>
        <c:numFmt formatCode="yyyy\-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916974031"/>
        <c:crosses val="autoZero"/>
        <c:auto val="1"/>
        <c:lblOffset val="100"/>
        <c:baseTimeUnit val="months"/>
      </c:dateAx>
      <c:valAx>
        <c:axId val="1916974031"/>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916971535"/>
        <c:crosses val="autoZero"/>
        <c:crossBetween val="between"/>
      </c:valAx>
      <c:valAx>
        <c:axId val="1925788527"/>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1925789775"/>
        <c:crosses val="max"/>
        <c:crossBetween val="between"/>
      </c:valAx>
      <c:dateAx>
        <c:axId val="1925789775"/>
        <c:scaling>
          <c:orientation val="minMax"/>
        </c:scaling>
        <c:delete val="1"/>
        <c:axPos val="b"/>
        <c:numFmt formatCode="yyyy\-mm;@" sourceLinked="1"/>
        <c:majorTickMark val="out"/>
        <c:minorTickMark val="none"/>
        <c:tickLblPos val="nextTo"/>
        <c:crossAx val="1925788527"/>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sz="900">
          <a:solidFill>
            <a:schemeClr val="tx1"/>
          </a:solidFill>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蓝色">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66B623-135E-4460-AA09-8AD74AE9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徐东华</dc:creator>
  <cp:keywords/>
  <dc:description/>
  <cp:lastModifiedBy>魏艳霞</cp:lastModifiedBy>
  <cp:revision>974</cp:revision>
  <cp:lastPrinted>2020-11-16T02:54:00Z</cp:lastPrinted>
  <dcterms:created xsi:type="dcterms:W3CDTF">2021-01-17T04:20:00Z</dcterms:created>
  <dcterms:modified xsi:type="dcterms:W3CDTF">2021-01-18T04:09:00Z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