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left"/>
        <w:rPr>
          <w:rFonts w:hint="eastAsia" w:eastAsia="黑体"/>
        </w:rPr>
      </w:pPr>
      <w:r>
        <w:rPr>
          <w:rFonts w:eastAsia="黑体"/>
        </w:rPr>
        <w:t>附件1</w:t>
      </w:r>
    </w:p>
    <w:p>
      <w:pPr>
        <w:adjustRightInd w:val="0"/>
        <w:snapToGrid w:val="0"/>
        <w:jc w:val="left"/>
        <w:rPr>
          <w:rFonts w:eastAsia="黑体"/>
        </w:rPr>
      </w:pPr>
    </w:p>
    <w:p>
      <w:pPr>
        <w:adjustRightInd w:val="0"/>
        <w:snapToGrid w:val="0"/>
        <w:spacing w:line="570" w:lineRule="exact"/>
        <w:jc w:val="center"/>
        <w:rPr>
          <w:rFonts w:eastAsia="方正小标宋简体"/>
          <w:kern w:val="0"/>
          <w:sz w:val="44"/>
          <w:szCs w:val="44"/>
        </w:rPr>
      </w:pPr>
      <w:r>
        <w:rPr>
          <w:rFonts w:eastAsia="方正小标宋简体"/>
          <w:kern w:val="0"/>
          <w:sz w:val="44"/>
          <w:szCs w:val="44"/>
        </w:rPr>
        <w:t>重点任务分工表</w:t>
      </w:r>
    </w:p>
    <w:p>
      <w:pPr>
        <w:adjustRightInd w:val="0"/>
        <w:snapToGrid w:val="0"/>
        <w:spacing w:line="570" w:lineRule="exact"/>
        <w:jc w:val="center"/>
        <w:rPr>
          <w:rFonts w:eastAsia="方正小标宋简体"/>
          <w:kern w:val="0"/>
          <w:sz w:val="44"/>
          <w:szCs w:val="44"/>
        </w:rPr>
      </w:pPr>
    </w:p>
    <w:tbl>
      <w:tblPr>
        <w:tblStyle w:val="4"/>
        <w:tblW w:w="139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95"/>
        <w:gridCol w:w="746"/>
        <w:gridCol w:w="977"/>
        <w:gridCol w:w="5919"/>
        <w:gridCol w:w="1339"/>
        <w:gridCol w:w="1889"/>
        <w:gridCol w:w="2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tblHeader/>
          <w:jc w:val="center"/>
        </w:trPr>
        <w:tc>
          <w:tcPr>
            <w:tcW w:w="1441" w:type="dxa"/>
            <w:gridSpan w:val="2"/>
            <w:noWrap w:val="0"/>
            <w:vAlign w:val="center"/>
          </w:tcPr>
          <w:p>
            <w:pPr>
              <w:adjustRightInd w:val="0"/>
              <w:snapToGrid w:val="0"/>
              <w:jc w:val="center"/>
              <w:rPr>
                <w:rFonts w:eastAsia="黑体"/>
                <w:bCs/>
                <w:kern w:val="0"/>
                <w:sz w:val="30"/>
                <w:szCs w:val="30"/>
              </w:rPr>
            </w:pPr>
            <w:r>
              <w:rPr>
                <w:rFonts w:eastAsia="黑体"/>
                <w:bCs/>
                <w:kern w:val="0"/>
                <w:sz w:val="30"/>
                <w:szCs w:val="30"/>
              </w:rPr>
              <w:t>任务类别</w:t>
            </w:r>
          </w:p>
        </w:tc>
        <w:tc>
          <w:tcPr>
            <w:tcW w:w="977" w:type="dxa"/>
            <w:noWrap w:val="0"/>
            <w:vAlign w:val="center"/>
          </w:tcPr>
          <w:p>
            <w:pPr>
              <w:adjustRightInd w:val="0"/>
              <w:snapToGrid w:val="0"/>
              <w:jc w:val="center"/>
              <w:rPr>
                <w:rFonts w:eastAsia="黑体"/>
                <w:bCs/>
                <w:kern w:val="0"/>
                <w:sz w:val="30"/>
                <w:szCs w:val="30"/>
              </w:rPr>
            </w:pPr>
            <w:r>
              <w:rPr>
                <w:rFonts w:eastAsia="黑体"/>
                <w:bCs/>
                <w:kern w:val="0"/>
                <w:sz w:val="30"/>
                <w:szCs w:val="30"/>
              </w:rPr>
              <w:t>序号</w:t>
            </w:r>
          </w:p>
        </w:tc>
        <w:tc>
          <w:tcPr>
            <w:tcW w:w="5919" w:type="dxa"/>
            <w:noWrap w:val="0"/>
            <w:vAlign w:val="center"/>
          </w:tcPr>
          <w:p>
            <w:pPr>
              <w:adjustRightInd w:val="0"/>
              <w:snapToGrid w:val="0"/>
              <w:jc w:val="center"/>
              <w:rPr>
                <w:rFonts w:eastAsia="黑体"/>
                <w:bCs/>
                <w:kern w:val="0"/>
                <w:sz w:val="30"/>
                <w:szCs w:val="30"/>
              </w:rPr>
            </w:pPr>
            <w:r>
              <w:rPr>
                <w:rFonts w:eastAsia="黑体"/>
                <w:bCs/>
                <w:kern w:val="0"/>
                <w:sz w:val="30"/>
                <w:szCs w:val="30"/>
              </w:rPr>
              <w:t>具体内容</w:t>
            </w:r>
          </w:p>
        </w:tc>
        <w:tc>
          <w:tcPr>
            <w:tcW w:w="1339" w:type="dxa"/>
            <w:noWrap w:val="0"/>
            <w:vAlign w:val="center"/>
          </w:tcPr>
          <w:p>
            <w:pPr>
              <w:adjustRightInd w:val="0"/>
              <w:snapToGrid w:val="0"/>
              <w:jc w:val="center"/>
              <w:rPr>
                <w:rFonts w:eastAsia="黑体"/>
                <w:bCs/>
                <w:kern w:val="0"/>
                <w:sz w:val="30"/>
                <w:szCs w:val="30"/>
              </w:rPr>
            </w:pPr>
            <w:r>
              <w:rPr>
                <w:rFonts w:eastAsia="黑体"/>
                <w:bCs/>
                <w:kern w:val="0"/>
                <w:sz w:val="30"/>
                <w:szCs w:val="30"/>
              </w:rPr>
              <w:t>牵头单位</w:t>
            </w:r>
          </w:p>
        </w:tc>
        <w:tc>
          <w:tcPr>
            <w:tcW w:w="1889" w:type="dxa"/>
            <w:noWrap w:val="0"/>
            <w:vAlign w:val="center"/>
          </w:tcPr>
          <w:p>
            <w:pPr>
              <w:adjustRightInd w:val="0"/>
              <w:snapToGrid w:val="0"/>
              <w:jc w:val="center"/>
              <w:rPr>
                <w:rFonts w:eastAsia="黑体"/>
                <w:bCs/>
                <w:kern w:val="0"/>
                <w:sz w:val="30"/>
                <w:szCs w:val="30"/>
              </w:rPr>
            </w:pPr>
            <w:r>
              <w:rPr>
                <w:rFonts w:eastAsia="黑体"/>
                <w:bCs/>
                <w:kern w:val="0"/>
                <w:sz w:val="30"/>
                <w:szCs w:val="30"/>
              </w:rPr>
              <w:t>配合单位</w:t>
            </w:r>
          </w:p>
        </w:tc>
        <w:tc>
          <w:tcPr>
            <w:tcW w:w="2350" w:type="dxa"/>
            <w:noWrap w:val="0"/>
            <w:vAlign w:val="center"/>
          </w:tcPr>
          <w:p>
            <w:pPr>
              <w:adjustRightInd w:val="0"/>
              <w:snapToGrid w:val="0"/>
              <w:jc w:val="center"/>
              <w:rPr>
                <w:rFonts w:eastAsia="黑体"/>
                <w:bCs/>
                <w:kern w:val="0"/>
                <w:sz w:val="30"/>
                <w:szCs w:val="30"/>
              </w:rPr>
            </w:pPr>
            <w:r>
              <w:rPr>
                <w:rFonts w:eastAsia="黑体"/>
                <w:bCs/>
                <w:kern w:val="0"/>
                <w:sz w:val="30"/>
                <w:szCs w:val="30"/>
              </w:rPr>
              <w:t>自治区指导单位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914" w:hRule="atLeast"/>
          <w:jc w:val="center"/>
        </w:trPr>
        <w:tc>
          <w:tcPr>
            <w:tcW w:w="1441" w:type="dxa"/>
            <w:gridSpan w:val="2"/>
            <w:vMerge w:val="restart"/>
            <w:noWrap w:val="0"/>
            <w:vAlign w:val="center"/>
          </w:tcPr>
          <w:p>
            <w:pPr>
              <w:adjustRightInd w:val="0"/>
              <w:snapToGrid w:val="0"/>
              <w:jc w:val="center"/>
              <w:rPr>
                <w:bCs/>
                <w:kern w:val="0"/>
                <w:sz w:val="28"/>
                <w:szCs w:val="28"/>
              </w:rPr>
            </w:pPr>
            <w:r>
              <w:rPr>
                <w:bCs/>
                <w:kern w:val="0"/>
                <w:sz w:val="28"/>
                <w:szCs w:val="28"/>
              </w:rPr>
              <w:t>工作目标</w:t>
            </w:r>
          </w:p>
        </w:tc>
        <w:tc>
          <w:tcPr>
            <w:tcW w:w="977" w:type="dxa"/>
            <w:noWrap w:val="0"/>
            <w:vAlign w:val="center"/>
          </w:tcPr>
          <w:p>
            <w:pPr>
              <w:adjustRightInd w:val="0"/>
              <w:snapToGrid w:val="0"/>
              <w:jc w:val="center"/>
              <w:rPr>
                <w:kern w:val="0"/>
                <w:sz w:val="28"/>
                <w:szCs w:val="28"/>
              </w:rPr>
            </w:pPr>
            <w:r>
              <w:rPr>
                <w:kern w:val="0"/>
                <w:sz w:val="28"/>
                <w:szCs w:val="28"/>
              </w:rPr>
              <w:t>1</w:t>
            </w:r>
          </w:p>
        </w:tc>
        <w:tc>
          <w:tcPr>
            <w:tcW w:w="5919" w:type="dxa"/>
            <w:noWrap w:val="0"/>
            <w:vAlign w:val="center"/>
          </w:tcPr>
          <w:p>
            <w:pPr>
              <w:adjustRightInd w:val="0"/>
              <w:snapToGrid w:val="0"/>
              <w:rPr>
                <w:kern w:val="0"/>
                <w:sz w:val="28"/>
                <w:szCs w:val="28"/>
              </w:rPr>
            </w:pPr>
            <w:r>
              <w:rPr>
                <w:kern w:val="0"/>
                <w:sz w:val="28"/>
                <w:szCs w:val="28"/>
              </w:rPr>
              <w:t>建成健康养老服务业集聚区3个</w:t>
            </w:r>
          </w:p>
        </w:tc>
        <w:tc>
          <w:tcPr>
            <w:tcW w:w="1339" w:type="dxa"/>
            <w:noWrap w:val="0"/>
            <w:vAlign w:val="center"/>
          </w:tcPr>
          <w:p>
            <w:pPr>
              <w:adjustRightInd w:val="0"/>
              <w:snapToGrid w:val="0"/>
              <w:rPr>
                <w:spacing w:val="-6"/>
                <w:kern w:val="0"/>
                <w:sz w:val="28"/>
                <w:szCs w:val="28"/>
              </w:rPr>
            </w:pPr>
            <w:r>
              <w:rPr>
                <w:spacing w:val="-6"/>
                <w:kern w:val="0"/>
                <w:sz w:val="28"/>
                <w:szCs w:val="28"/>
              </w:rPr>
              <w:t>市发展改革委、市民政局、市卫健委</w:t>
            </w:r>
          </w:p>
        </w:tc>
        <w:tc>
          <w:tcPr>
            <w:tcW w:w="1889" w:type="dxa"/>
            <w:noWrap w:val="0"/>
            <w:vAlign w:val="center"/>
          </w:tcPr>
          <w:p>
            <w:pPr>
              <w:adjustRightInd w:val="0"/>
              <w:snapToGrid w:val="0"/>
              <w:rPr>
                <w:kern w:val="0"/>
                <w:sz w:val="28"/>
                <w:szCs w:val="28"/>
              </w:rPr>
            </w:pPr>
            <w:r>
              <w:rPr>
                <w:kern w:val="0"/>
                <w:sz w:val="28"/>
                <w:szCs w:val="28"/>
              </w:rPr>
              <w:t>各相关县（区）政府、开发区管委会</w:t>
            </w:r>
          </w:p>
        </w:tc>
        <w:tc>
          <w:tcPr>
            <w:tcW w:w="2350" w:type="dxa"/>
            <w:noWrap w:val="0"/>
            <w:vAlign w:val="center"/>
          </w:tcPr>
          <w:p>
            <w:pPr>
              <w:adjustRightInd w:val="0"/>
              <w:snapToGrid w:val="0"/>
              <w:rPr>
                <w:kern w:val="0"/>
                <w:sz w:val="28"/>
                <w:szCs w:val="28"/>
              </w:rPr>
            </w:pPr>
            <w:r>
              <w:rPr>
                <w:kern w:val="0"/>
                <w:sz w:val="28"/>
                <w:szCs w:val="28"/>
              </w:rPr>
              <w:t>自治区发展改革委、自治区民政厅、自治区卫健委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407" w:hRule="atLeast"/>
          <w:jc w:val="center"/>
        </w:trPr>
        <w:tc>
          <w:tcPr>
            <w:tcW w:w="1441" w:type="dxa"/>
            <w:gridSpan w:val="2"/>
            <w:vMerge w:val="continue"/>
            <w:noWrap w:val="0"/>
            <w:vAlign w:val="center"/>
          </w:tcPr>
          <w:p>
            <w:pPr>
              <w:adjustRightInd w:val="0"/>
              <w:snapToGrid w:val="0"/>
              <w:jc w:val="left"/>
              <w:rPr>
                <w:bCs/>
                <w:kern w:val="0"/>
                <w:sz w:val="28"/>
                <w:szCs w:val="28"/>
              </w:rPr>
            </w:pPr>
          </w:p>
        </w:tc>
        <w:tc>
          <w:tcPr>
            <w:tcW w:w="977" w:type="dxa"/>
            <w:noWrap w:val="0"/>
            <w:vAlign w:val="center"/>
          </w:tcPr>
          <w:p>
            <w:pPr>
              <w:adjustRightInd w:val="0"/>
              <w:snapToGrid w:val="0"/>
              <w:jc w:val="center"/>
              <w:rPr>
                <w:kern w:val="0"/>
                <w:sz w:val="28"/>
                <w:szCs w:val="28"/>
              </w:rPr>
            </w:pPr>
            <w:r>
              <w:rPr>
                <w:kern w:val="0"/>
                <w:sz w:val="28"/>
                <w:szCs w:val="28"/>
              </w:rPr>
              <w:t>2</w:t>
            </w:r>
          </w:p>
        </w:tc>
        <w:tc>
          <w:tcPr>
            <w:tcW w:w="5919" w:type="dxa"/>
            <w:noWrap w:val="0"/>
            <w:vAlign w:val="center"/>
          </w:tcPr>
          <w:p>
            <w:pPr>
              <w:adjustRightInd w:val="0"/>
              <w:snapToGrid w:val="0"/>
              <w:rPr>
                <w:kern w:val="0"/>
                <w:sz w:val="28"/>
                <w:szCs w:val="28"/>
              </w:rPr>
            </w:pPr>
            <w:r>
              <w:rPr>
                <w:kern w:val="0"/>
                <w:sz w:val="28"/>
                <w:szCs w:val="28"/>
              </w:rPr>
              <w:t>养生养老小镇3个</w:t>
            </w:r>
          </w:p>
        </w:tc>
        <w:tc>
          <w:tcPr>
            <w:tcW w:w="1339" w:type="dxa"/>
            <w:noWrap w:val="0"/>
            <w:vAlign w:val="center"/>
          </w:tcPr>
          <w:p>
            <w:pPr>
              <w:adjustRightInd w:val="0"/>
              <w:snapToGrid w:val="0"/>
              <w:rPr>
                <w:kern w:val="0"/>
                <w:sz w:val="28"/>
                <w:szCs w:val="28"/>
              </w:rPr>
            </w:pPr>
            <w:r>
              <w:rPr>
                <w:kern w:val="0"/>
                <w:sz w:val="28"/>
                <w:szCs w:val="28"/>
              </w:rPr>
              <w:t>市民政局、市住建局</w:t>
            </w:r>
          </w:p>
        </w:tc>
        <w:tc>
          <w:tcPr>
            <w:tcW w:w="1889" w:type="dxa"/>
            <w:noWrap w:val="0"/>
            <w:vAlign w:val="center"/>
          </w:tcPr>
          <w:p>
            <w:pPr>
              <w:adjustRightInd w:val="0"/>
              <w:snapToGrid w:val="0"/>
              <w:rPr>
                <w:kern w:val="0"/>
                <w:sz w:val="28"/>
                <w:szCs w:val="28"/>
              </w:rPr>
            </w:pPr>
            <w:r>
              <w:rPr>
                <w:kern w:val="0"/>
                <w:sz w:val="28"/>
                <w:szCs w:val="28"/>
              </w:rPr>
              <w:t>各相关县（区）政府、开发区管委会</w:t>
            </w:r>
          </w:p>
        </w:tc>
        <w:tc>
          <w:tcPr>
            <w:tcW w:w="2350" w:type="dxa"/>
            <w:noWrap w:val="0"/>
            <w:vAlign w:val="center"/>
          </w:tcPr>
          <w:p>
            <w:pPr>
              <w:adjustRightInd w:val="0"/>
              <w:snapToGrid w:val="0"/>
              <w:rPr>
                <w:kern w:val="0"/>
                <w:sz w:val="28"/>
                <w:szCs w:val="28"/>
              </w:rPr>
            </w:pPr>
            <w:r>
              <w:rPr>
                <w:kern w:val="0"/>
                <w:sz w:val="28"/>
                <w:szCs w:val="28"/>
              </w:rPr>
              <w:t>自治区民政厅、自治区住房城乡建设厅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979" w:hRule="atLeast"/>
          <w:jc w:val="center"/>
        </w:trPr>
        <w:tc>
          <w:tcPr>
            <w:tcW w:w="1441" w:type="dxa"/>
            <w:gridSpan w:val="2"/>
            <w:vMerge w:val="continue"/>
            <w:noWrap w:val="0"/>
            <w:vAlign w:val="center"/>
          </w:tcPr>
          <w:p>
            <w:pPr>
              <w:adjustRightInd w:val="0"/>
              <w:snapToGrid w:val="0"/>
              <w:jc w:val="left"/>
              <w:rPr>
                <w:bCs/>
                <w:kern w:val="0"/>
                <w:sz w:val="28"/>
                <w:szCs w:val="28"/>
              </w:rPr>
            </w:pPr>
          </w:p>
        </w:tc>
        <w:tc>
          <w:tcPr>
            <w:tcW w:w="977" w:type="dxa"/>
            <w:noWrap w:val="0"/>
            <w:vAlign w:val="center"/>
          </w:tcPr>
          <w:p>
            <w:pPr>
              <w:adjustRightInd w:val="0"/>
              <w:snapToGrid w:val="0"/>
              <w:jc w:val="center"/>
              <w:rPr>
                <w:kern w:val="0"/>
                <w:sz w:val="28"/>
                <w:szCs w:val="28"/>
              </w:rPr>
            </w:pPr>
            <w:r>
              <w:rPr>
                <w:kern w:val="0"/>
                <w:sz w:val="28"/>
                <w:szCs w:val="28"/>
              </w:rPr>
              <w:t>3</w:t>
            </w:r>
          </w:p>
        </w:tc>
        <w:tc>
          <w:tcPr>
            <w:tcW w:w="5919" w:type="dxa"/>
            <w:noWrap w:val="0"/>
            <w:vAlign w:val="center"/>
          </w:tcPr>
          <w:p>
            <w:pPr>
              <w:adjustRightInd w:val="0"/>
              <w:snapToGrid w:val="0"/>
              <w:rPr>
                <w:kern w:val="0"/>
                <w:sz w:val="28"/>
                <w:szCs w:val="28"/>
              </w:rPr>
            </w:pPr>
            <w:r>
              <w:rPr>
                <w:kern w:val="0"/>
                <w:sz w:val="28"/>
                <w:szCs w:val="28"/>
              </w:rPr>
              <w:t>引进3家以上国内500强企业进入养老服务业，社会资本投资的养老服务业项目投资100亿以上，完成亿元以上投资的养老产业项目不少于6个</w:t>
            </w:r>
          </w:p>
        </w:tc>
        <w:tc>
          <w:tcPr>
            <w:tcW w:w="1339" w:type="dxa"/>
            <w:noWrap w:val="0"/>
            <w:vAlign w:val="center"/>
          </w:tcPr>
          <w:p>
            <w:pPr>
              <w:adjustRightInd w:val="0"/>
              <w:snapToGrid w:val="0"/>
              <w:rPr>
                <w:kern w:val="0"/>
                <w:sz w:val="28"/>
                <w:szCs w:val="28"/>
              </w:rPr>
            </w:pPr>
            <w:r>
              <w:rPr>
                <w:kern w:val="0"/>
                <w:sz w:val="28"/>
                <w:szCs w:val="28"/>
              </w:rPr>
              <w:t>市投资促进局、市民政局</w:t>
            </w:r>
          </w:p>
        </w:tc>
        <w:tc>
          <w:tcPr>
            <w:tcW w:w="1889" w:type="dxa"/>
            <w:noWrap w:val="0"/>
            <w:vAlign w:val="center"/>
          </w:tcPr>
          <w:p>
            <w:pPr>
              <w:adjustRightInd w:val="0"/>
              <w:snapToGrid w:val="0"/>
              <w:rPr>
                <w:kern w:val="0"/>
                <w:sz w:val="28"/>
                <w:szCs w:val="28"/>
              </w:rPr>
            </w:pPr>
            <w:r>
              <w:rPr>
                <w:kern w:val="0"/>
                <w:sz w:val="28"/>
                <w:szCs w:val="28"/>
              </w:rPr>
              <w:t>市发展改革委、各相关县（区）政府、开发区管委会</w:t>
            </w:r>
            <w:bookmarkStart w:id="0" w:name="_GoBack"/>
            <w:bookmarkEnd w:id="0"/>
          </w:p>
        </w:tc>
        <w:tc>
          <w:tcPr>
            <w:tcW w:w="2350" w:type="dxa"/>
            <w:noWrap w:val="0"/>
            <w:vAlign w:val="center"/>
          </w:tcPr>
          <w:p>
            <w:pPr>
              <w:adjustRightInd w:val="0"/>
              <w:snapToGrid w:val="0"/>
              <w:rPr>
                <w:kern w:val="0"/>
                <w:sz w:val="28"/>
                <w:szCs w:val="28"/>
              </w:rPr>
            </w:pPr>
            <w:r>
              <w:rPr>
                <w:kern w:val="0"/>
                <w:sz w:val="28"/>
                <w:szCs w:val="28"/>
              </w:rPr>
              <w:t>自治区投资促进局、自治区民政厅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544" w:hRule="atLeast"/>
          <w:jc w:val="center"/>
        </w:trPr>
        <w:tc>
          <w:tcPr>
            <w:tcW w:w="695" w:type="dxa"/>
            <w:vMerge w:val="restart"/>
            <w:noWrap w:val="0"/>
            <w:vAlign w:val="center"/>
          </w:tcPr>
          <w:p>
            <w:pPr>
              <w:adjustRightInd w:val="0"/>
              <w:snapToGrid w:val="0"/>
              <w:jc w:val="center"/>
              <w:rPr>
                <w:bCs/>
                <w:kern w:val="0"/>
                <w:sz w:val="28"/>
                <w:szCs w:val="28"/>
              </w:rPr>
            </w:pPr>
            <w:r>
              <w:rPr>
                <w:bCs/>
                <w:kern w:val="0"/>
                <w:sz w:val="28"/>
                <w:szCs w:val="28"/>
              </w:rPr>
              <w:t>重点任务</w:t>
            </w:r>
          </w:p>
          <w:p>
            <w:pPr>
              <w:adjustRightInd w:val="0"/>
              <w:snapToGrid w:val="0"/>
              <w:jc w:val="center"/>
              <w:rPr>
                <w:bCs/>
                <w:kern w:val="0"/>
                <w:sz w:val="28"/>
                <w:szCs w:val="28"/>
              </w:rPr>
            </w:pPr>
          </w:p>
        </w:tc>
        <w:tc>
          <w:tcPr>
            <w:tcW w:w="746" w:type="dxa"/>
            <w:vMerge w:val="restart"/>
            <w:noWrap w:val="0"/>
            <w:vAlign w:val="center"/>
          </w:tcPr>
          <w:p>
            <w:pPr>
              <w:adjustRightInd w:val="0"/>
              <w:snapToGrid w:val="0"/>
              <w:jc w:val="center"/>
              <w:rPr>
                <w:bCs/>
                <w:kern w:val="0"/>
                <w:sz w:val="28"/>
                <w:szCs w:val="28"/>
              </w:rPr>
            </w:pPr>
            <w:r>
              <w:rPr>
                <w:bCs/>
                <w:kern w:val="0"/>
                <w:sz w:val="28"/>
                <w:szCs w:val="28"/>
              </w:rPr>
              <w:t>完善养老服务设施规划布局</w:t>
            </w:r>
          </w:p>
        </w:tc>
        <w:tc>
          <w:tcPr>
            <w:tcW w:w="977" w:type="dxa"/>
            <w:noWrap w:val="0"/>
            <w:vAlign w:val="center"/>
          </w:tcPr>
          <w:p>
            <w:pPr>
              <w:adjustRightInd w:val="0"/>
              <w:snapToGrid w:val="0"/>
              <w:jc w:val="center"/>
              <w:rPr>
                <w:kern w:val="0"/>
                <w:sz w:val="28"/>
                <w:szCs w:val="28"/>
              </w:rPr>
            </w:pPr>
            <w:r>
              <w:rPr>
                <w:kern w:val="0"/>
                <w:sz w:val="28"/>
                <w:szCs w:val="28"/>
              </w:rPr>
              <w:t>4</w:t>
            </w:r>
          </w:p>
        </w:tc>
        <w:tc>
          <w:tcPr>
            <w:tcW w:w="5919" w:type="dxa"/>
            <w:noWrap w:val="0"/>
            <w:vAlign w:val="center"/>
          </w:tcPr>
          <w:p>
            <w:pPr>
              <w:adjustRightInd w:val="0"/>
              <w:snapToGrid w:val="0"/>
              <w:rPr>
                <w:spacing w:val="-4"/>
                <w:kern w:val="0"/>
                <w:sz w:val="28"/>
                <w:szCs w:val="28"/>
              </w:rPr>
            </w:pPr>
            <w:r>
              <w:rPr>
                <w:spacing w:val="-4"/>
                <w:kern w:val="0"/>
                <w:sz w:val="28"/>
                <w:szCs w:val="28"/>
              </w:rPr>
              <w:t>加强养老服务设施配置，2019年市第二社会福利院投入运营；全面完善县（区）级养老福利机构，到2021年各县区（开发区）全面建成一所300—500张床位示范性养老福利机构。逐步完善城市街道、社区养老服务网络，依托社区居家养老服务平台打造“15分钟社区居家养老服务圈”。从2019年起，每年新建或改造一批区域性农村养老服务中心和农村幸福院，到2021年实现农村养老服务设施覆盖率达到70%。</w:t>
            </w:r>
          </w:p>
        </w:tc>
        <w:tc>
          <w:tcPr>
            <w:tcW w:w="1339" w:type="dxa"/>
            <w:noWrap w:val="0"/>
            <w:vAlign w:val="center"/>
          </w:tcPr>
          <w:p>
            <w:pPr>
              <w:adjustRightInd w:val="0"/>
              <w:snapToGrid w:val="0"/>
              <w:rPr>
                <w:kern w:val="0"/>
                <w:sz w:val="28"/>
                <w:szCs w:val="28"/>
              </w:rPr>
            </w:pPr>
            <w:r>
              <w:rPr>
                <w:kern w:val="0"/>
                <w:sz w:val="28"/>
                <w:szCs w:val="28"/>
              </w:rPr>
              <w:t>市民政局</w:t>
            </w:r>
          </w:p>
        </w:tc>
        <w:tc>
          <w:tcPr>
            <w:tcW w:w="1889" w:type="dxa"/>
            <w:noWrap w:val="0"/>
            <w:vAlign w:val="center"/>
          </w:tcPr>
          <w:p>
            <w:pPr>
              <w:adjustRightInd w:val="0"/>
              <w:snapToGrid w:val="0"/>
              <w:rPr>
                <w:kern w:val="0"/>
                <w:sz w:val="28"/>
                <w:szCs w:val="28"/>
              </w:rPr>
            </w:pPr>
            <w:r>
              <w:rPr>
                <w:kern w:val="0"/>
                <w:sz w:val="28"/>
                <w:szCs w:val="28"/>
              </w:rPr>
              <w:t>市发展改革委、市财政局、各县（区）政府、开发区管委会</w:t>
            </w:r>
          </w:p>
        </w:tc>
        <w:tc>
          <w:tcPr>
            <w:tcW w:w="2350" w:type="dxa"/>
            <w:noWrap w:val="0"/>
            <w:vAlign w:val="center"/>
          </w:tcPr>
          <w:p>
            <w:pPr>
              <w:adjustRightInd w:val="0"/>
              <w:snapToGrid w:val="0"/>
              <w:rPr>
                <w:kern w:val="0"/>
                <w:sz w:val="28"/>
                <w:szCs w:val="28"/>
              </w:rPr>
            </w:pPr>
            <w:r>
              <w:rPr>
                <w:kern w:val="0"/>
                <w:sz w:val="28"/>
                <w:szCs w:val="28"/>
              </w:rPr>
              <w:t>自治区民政厅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395" w:hRule="atLeast"/>
          <w:jc w:val="center"/>
        </w:trPr>
        <w:tc>
          <w:tcPr>
            <w:tcW w:w="695" w:type="dxa"/>
            <w:vMerge w:val="continue"/>
            <w:noWrap w:val="0"/>
            <w:vAlign w:val="center"/>
          </w:tcPr>
          <w:p>
            <w:pPr>
              <w:adjustRightInd w:val="0"/>
              <w:snapToGrid w:val="0"/>
              <w:jc w:val="center"/>
              <w:rPr>
                <w:bCs/>
                <w:kern w:val="0"/>
                <w:sz w:val="28"/>
                <w:szCs w:val="28"/>
              </w:rPr>
            </w:pPr>
          </w:p>
        </w:tc>
        <w:tc>
          <w:tcPr>
            <w:tcW w:w="746" w:type="dxa"/>
            <w:vMerge w:val="continue"/>
            <w:noWrap w:val="0"/>
            <w:vAlign w:val="center"/>
          </w:tcPr>
          <w:p>
            <w:pPr>
              <w:adjustRightInd w:val="0"/>
              <w:snapToGrid w:val="0"/>
              <w:jc w:val="center"/>
              <w:rPr>
                <w:bCs/>
                <w:kern w:val="0"/>
                <w:sz w:val="28"/>
                <w:szCs w:val="28"/>
              </w:rPr>
            </w:pPr>
          </w:p>
        </w:tc>
        <w:tc>
          <w:tcPr>
            <w:tcW w:w="977" w:type="dxa"/>
            <w:noWrap w:val="0"/>
            <w:vAlign w:val="center"/>
          </w:tcPr>
          <w:p>
            <w:pPr>
              <w:adjustRightInd w:val="0"/>
              <w:snapToGrid w:val="0"/>
              <w:jc w:val="center"/>
              <w:rPr>
                <w:kern w:val="0"/>
                <w:sz w:val="28"/>
                <w:szCs w:val="28"/>
              </w:rPr>
            </w:pPr>
            <w:r>
              <w:rPr>
                <w:kern w:val="0"/>
                <w:sz w:val="28"/>
                <w:szCs w:val="28"/>
              </w:rPr>
              <w:t>5</w:t>
            </w:r>
          </w:p>
        </w:tc>
        <w:tc>
          <w:tcPr>
            <w:tcW w:w="5919" w:type="dxa"/>
            <w:noWrap w:val="0"/>
            <w:vAlign w:val="center"/>
          </w:tcPr>
          <w:p>
            <w:pPr>
              <w:adjustRightInd w:val="0"/>
              <w:snapToGrid w:val="0"/>
              <w:rPr>
                <w:kern w:val="0"/>
                <w:sz w:val="28"/>
                <w:szCs w:val="28"/>
              </w:rPr>
            </w:pPr>
            <w:r>
              <w:rPr>
                <w:kern w:val="0"/>
                <w:sz w:val="28"/>
                <w:szCs w:val="28"/>
              </w:rPr>
              <w:t>强化老年旅游信息集散区、老年休闲观光区、疗养区等综合功能区建设，创建中医药健康旅游示范区，建设一批康复基地。通过重大项目带动，形成产业链长、辐射面广的健康养老产业集群发展格局，到2021年，建成五象新区、东盟经开区、兴宁区等3个健康养老产业集聚区。引导各县区、开发区错位发展，形成若干特色养老服务产业链。</w:t>
            </w:r>
          </w:p>
        </w:tc>
        <w:tc>
          <w:tcPr>
            <w:tcW w:w="1339" w:type="dxa"/>
            <w:noWrap w:val="0"/>
            <w:vAlign w:val="center"/>
          </w:tcPr>
          <w:p>
            <w:pPr>
              <w:adjustRightInd w:val="0"/>
              <w:snapToGrid w:val="0"/>
              <w:rPr>
                <w:kern w:val="0"/>
                <w:sz w:val="28"/>
                <w:szCs w:val="28"/>
              </w:rPr>
            </w:pPr>
            <w:r>
              <w:rPr>
                <w:kern w:val="0"/>
                <w:sz w:val="28"/>
                <w:szCs w:val="28"/>
              </w:rPr>
              <w:t>市发展改革委、市民政局</w:t>
            </w:r>
          </w:p>
        </w:tc>
        <w:tc>
          <w:tcPr>
            <w:tcW w:w="1889" w:type="dxa"/>
            <w:noWrap w:val="0"/>
            <w:vAlign w:val="center"/>
          </w:tcPr>
          <w:p>
            <w:pPr>
              <w:adjustRightInd w:val="0"/>
              <w:snapToGrid w:val="0"/>
              <w:rPr>
                <w:kern w:val="0"/>
                <w:sz w:val="28"/>
                <w:szCs w:val="28"/>
              </w:rPr>
            </w:pPr>
            <w:r>
              <w:rPr>
                <w:kern w:val="0"/>
                <w:sz w:val="28"/>
                <w:szCs w:val="28"/>
              </w:rPr>
              <w:t>市文广旅局、市卫健委、市农业农村局、市工信局、各县（区）政府、开发区管委会</w:t>
            </w:r>
          </w:p>
        </w:tc>
        <w:tc>
          <w:tcPr>
            <w:tcW w:w="2350" w:type="dxa"/>
            <w:noWrap w:val="0"/>
            <w:vAlign w:val="center"/>
          </w:tcPr>
          <w:p>
            <w:pPr>
              <w:adjustRightInd w:val="0"/>
              <w:snapToGrid w:val="0"/>
              <w:rPr>
                <w:kern w:val="0"/>
                <w:sz w:val="28"/>
                <w:szCs w:val="28"/>
              </w:rPr>
            </w:pPr>
            <w:r>
              <w:rPr>
                <w:kern w:val="0"/>
                <w:sz w:val="28"/>
                <w:szCs w:val="28"/>
              </w:rPr>
              <w:t>自治区发展改革委、自治区民政厅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134" w:hRule="atLeast"/>
          <w:jc w:val="center"/>
        </w:trPr>
        <w:tc>
          <w:tcPr>
            <w:tcW w:w="695" w:type="dxa"/>
            <w:vMerge w:val="restart"/>
            <w:noWrap w:val="0"/>
            <w:vAlign w:val="center"/>
          </w:tcPr>
          <w:p>
            <w:pPr>
              <w:adjustRightInd w:val="0"/>
              <w:snapToGrid w:val="0"/>
              <w:jc w:val="center"/>
              <w:rPr>
                <w:bCs/>
                <w:kern w:val="0"/>
                <w:sz w:val="28"/>
                <w:szCs w:val="28"/>
              </w:rPr>
            </w:pPr>
            <w:r>
              <w:rPr>
                <w:bCs/>
                <w:kern w:val="0"/>
                <w:sz w:val="28"/>
                <w:szCs w:val="28"/>
              </w:rPr>
              <w:t>重点任务</w:t>
            </w:r>
          </w:p>
        </w:tc>
        <w:tc>
          <w:tcPr>
            <w:tcW w:w="746" w:type="dxa"/>
            <w:vMerge w:val="restart"/>
            <w:noWrap w:val="0"/>
            <w:vAlign w:val="center"/>
          </w:tcPr>
          <w:p>
            <w:pPr>
              <w:adjustRightInd w:val="0"/>
              <w:snapToGrid w:val="0"/>
              <w:jc w:val="center"/>
              <w:rPr>
                <w:bCs/>
                <w:kern w:val="0"/>
                <w:sz w:val="28"/>
                <w:szCs w:val="28"/>
              </w:rPr>
            </w:pPr>
            <w:r>
              <w:rPr>
                <w:bCs/>
                <w:kern w:val="0"/>
                <w:sz w:val="28"/>
                <w:szCs w:val="28"/>
              </w:rPr>
              <w:t>提升养老服务标准化水平</w:t>
            </w:r>
          </w:p>
        </w:tc>
        <w:tc>
          <w:tcPr>
            <w:tcW w:w="977" w:type="dxa"/>
            <w:noWrap w:val="0"/>
            <w:vAlign w:val="center"/>
          </w:tcPr>
          <w:p>
            <w:pPr>
              <w:adjustRightInd w:val="0"/>
              <w:snapToGrid w:val="0"/>
              <w:jc w:val="center"/>
              <w:rPr>
                <w:kern w:val="0"/>
                <w:sz w:val="28"/>
                <w:szCs w:val="28"/>
              </w:rPr>
            </w:pPr>
            <w:r>
              <w:rPr>
                <w:kern w:val="0"/>
                <w:sz w:val="28"/>
                <w:szCs w:val="28"/>
              </w:rPr>
              <w:t>6</w:t>
            </w:r>
          </w:p>
        </w:tc>
        <w:tc>
          <w:tcPr>
            <w:tcW w:w="5919" w:type="dxa"/>
            <w:noWrap w:val="0"/>
            <w:vAlign w:val="center"/>
          </w:tcPr>
          <w:p>
            <w:pPr>
              <w:adjustRightInd w:val="0"/>
              <w:snapToGrid w:val="0"/>
              <w:rPr>
                <w:kern w:val="0"/>
                <w:sz w:val="28"/>
                <w:szCs w:val="28"/>
              </w:rPr>
            </w:pPr>
            <w:r>
              <w:rPr>
                <w:kern w:val="0"/>
                <w:sz w:val="28"/>
                <w:szCs w:val="28"/>
              </w:rPr>
              <w:t>加快配建城市新旧小区养老服务设施，新建住宅小区按标准配套建设社区居家养老服务用房，并与住宅同步规划、同步建设、同步验收、同步交付使用。对养老服务设施规划滞后或总量不足的，应在城市和乡镇总体规划修编、修改时给予完善，确保到2021年实现社区养老服务设施覆盖率达100%。</w:t>
            </w:r>
          </w:p>
        </w:tc>
        <w:tc>
          <w:tcPr>
            <w:tcW w:w="1339" w:type="dxa"/>
            <w:noWrap w:val="0"/>
            <w:vAlign w:val="center"/>
          </w:tcPr>
          <w:p>
            <w:pPr>
              <w:adjustRightInd w:val="0"/>
              <w:snapToGrid w:val="0"/>
              <w:rPr>
                <w:kern w:val="0"/>
                <w:sz w:val="28"/>
                <w:szCs w:val="28"/>
              </w:rPr>
            </w:pPr>
            <w:r>
              <w:rPr>
                <w:kern w:val="0"/>
                <w:sz w:val="28"/>
                <w:szCs w:val="28"/>
              </w:rPr>
              <w:t>市民政局、市自然资源局、市住建局分别牵头负责</w:t>
            </w:r>
          </w:p>
        </w:tc>
        <w:tc>
          <w:tcPr>
            <w:tcW w:w="1889" w:type="dxa"/>
            <w:noWrap w:val="0"/>
            <w:vAlign w:val="center"/>
          </w:tcPr>
          <w:p>
            <w:pPr>
              <w:adjustRightInd w:val="0"/>
              <w:snapToGrid w:val="0"/>
              <w:rPr>
                <w:kern w:val="0"/>
                <w:sz w:val="28"/>
                <w:szCs w:val="28"/>
              </w:rPr>
            </w:pPr>
            <w:r>
              <w:rPr>
                <w:kern w:val="0"/>
                <w:sz w:val="28"/>
                <w:szCs w:val="28"/>
              </w:rPr>
              <w:t>各县（区）政府、开发区管委会</w:t>
            </w:r>
          </w:p>
        </w:tc>
        <w:tc>
          <w:tcPr>
            <w:tcW w:w="2350" w:type="dxa"/>
            <w:noWrap w:val="0"/>
            <w:vAlign w:val="center"/>
          </w:tcPr>
          <w:p>
            <w:pPr>
              <w:adjustRightInd w:val="0"/>
              <w:snapToGrid w:val="0"/>
              <w:rPr>
                <w:kern w:val="0"/>
                <w:sz w:val="28"/>
                <w:szCs w:val="28"/>
              </w:rPr>
            </w:pPr>
            <w:r>
              <w:rPr>
                <w:kern w:val="0"/>
                <w:sz w:val="28"/>
                <w:szCs w:val="28"/>
              </w:rPr>
              <w:t>自治区民政厅、自治区自然资源厅、自治区住房城乡建设厅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960" w:hRule="atLeast"/>
          <w:jc w:val="center"/>
        </w:trPr>
        <w:tc>
          <w:tcPr>
            <w:tcW w:w="695" w:type="dxa"/>
            <w:vMerge w:val="continue"/>
            <w:noWrap w:val="0"/>
            <w:vAlign w:val="center"/>
          </w:tcPr>
          <w:p>
            <w:pPr>
              <w:adjustRightInd w:val="0"/>
              <w:snapToGrid w:val="0"/>
              <w:jc w:val="left"/>
              <w:rPr>
                <w:bCs/>
                <w:kern w:val="0"/>
                <w:sz w:val="28"/>
                <w:szCs w:val="28"/>
              </w:rPr>
            </w:pPr>
          </w:p>
        </w:tc>
        <w:tc>
          <w:tcPr>
            <w:tcW w:w="746" w:type="dxa"/>
            <w:vMerge w:val="continue"/>
            <w:noWrap w:val="0"/>
            <w:vAlign w:val="center"/>
          </w:tcPr>
          <w:p>
            <w:pPr>
              <w:adjustRightInd w:val="0"/>
              <w:snapToGrid w:val="0"/>
              <w:jc w:val="left"/>
              <w:rPr>
                <w:bCs/>
                <w:kern w:val="0"/>
                <w:sz w:val="28"/>
                <w:szCs w:val="28"/>
              </w:rPr>
            </w:pPr>
          </w:p>
        </w:tc>
        <w:tc>
          <w:tcPr>
            <w:tcW w:w="977" w:type="dxa"/>
            <w:noWrap w:val="0"/>
            <w:vAlign w:val="center"/>
          </w:tcPr>
          <w:p>
            <w:pPr>
              <w:adjustRightInd w:val="0"/>
              <w:snapToGrid w:val="0"/>
              <w:jc w:val="center"/>
              <w:rPr>
                <w:kern w:val="0"/>
                <w:sz w:val="28"/>
                <w:szCs w:val="28"/>
              </w:rPr>
            </w:pPr>
            <w:r>
              <w:rPr>
                <w:kern w:val="0"/>
                <w:sz w:val="28"/>
                <w:szCs w:val="28"/>
              </w:rPr>
              <w:t>7</w:t>
            </w:r>
          </w:p>
        </w:tc>
        <w:tc>
          <w:tcPr>
            <w:tcW w:w="5919" w:type="dxa"/>
            <w:noWrap w:val="0"/>
            <w:vAlign w:val="center"/>
          </w:tcPr>
          <w:p>
            <w:pPr>
              <w:adjustRightInd w:val="0"/>
              <w:snapToGrid w:val="0"/>
              <w:rPr>
                <w:spacing w:val="-2"/>
                <w:kern w:val="0"/>
                <w:sz w:val="28"/>
                <w:szCs w:val="28"/>
              </w:rPr>
            </w:pPr>
            <w:r>
              <w:rPr>
                <w:spacing w:val="-2"/>
                <w:kern w:val="0"/>
                <w:sz w:val="28"/>
                <w:szCs w:val="28"/>
              </w:rPr>
              <w:t>通过政府补贴、产业引导和业主众筹等方式，加快推进适宜养老的居住区建设。大力推动老旧居民小区无障碍改造，有序推动老旧居民楼房加装电梯等专项工程。</w:t>
            </w:r>
          </w:p>
        </w:tc>
        <w:tc>
          <w:tcPr>
            <w:tcW w:w="1339" w:type="dxa"/>
            <w:noWrap w:val="0"/>
            <w:vAlign w:val="center"/>
          </w:tcPr>
          <w:p>
            <w:pPr>
              <w:adjustRightInd w:val="0"/>
              <w:snapToGrid w:val="0"/>
              <w:rPr>
                <w:kern w:val="0"/>
                <w:sz w:val="28"/>
                <w:szCs w:val="28"/>
              </w:rPr>
            </w:pPr>
            <w:r>
              <w:rPr>
                <w:kern w:val="0"/>
                <w:sz w:val="28"/>
                <w:szCs w:val="28"/>
              </w:rPr>
              <w:t>市民政局、市住建局分别牵头负责</w:t>
            </w:r>
          </w:p>
        </w:tc>
        <w:tc>
          <w:tcPr>
            <w:tcW w:w="1889" w:type="dxa"/>
            <w:noWrap w:val="0"/>
            <w:vAlign w:val="center"/>
          </w:tcPr>
          <w:p>
            <w:pPr>
              <w:adjustRightInd w:val="0"/>
              <w:snapToGrid w:val="0"/>
              <w:rPr>
                <w:kern w:val="0"/>
                <w:sz w:val="28"/>
                <w:szCs w:val="28"/>
              </w:rPr>
            </w:pPr>
            <w:r>
              <w:rPr>
                <w:kern w:val="0"/>
                <w:sz w:val="28"/>
                <w:szCs w:val="28"/>
              </w:rPr>
              <w:t>市财政局、市市场监管局、各县（区）政府、开发区管委会</w:t>
            </w:r>
          </w:p>
        </w:tc>
        <w:tc>
          <w:tcPr>
            <w:tcW w:w="2350" w:type="dxa"/>
            <w:noWrap w:val="0"/>
            <w:vAlign w:val="center"/>
          </w:tcPr>
          <w:p>
            <w:pPr>
              <w:adjustRightInd w:val="0"/>
              <w:snapToGrid w:val="0"/>
              <w:rPr>
                <w:kern w:val="0"/>
                <w:sz w:val="28"/>
                <w:szCs w:val="28"/>
              </w:rPr>
            </w:pPr>
            <w:r>
              <w:rPr>
                <w:kern w:val="0"/>
                <w:sz w:val="28"/>
                <w:szCs w:val="28"/>
              </w:rPr>
              <w:t>自治区民政厅、自治区住房城乡建设厅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251" w:hRule="atLeast"/>
          <w:jc w:val="center"/>
        </w:trPr>
        <w:tc>
          <w:tcPr>
            <w:tcW w:w="695" w:type="dxa"/>
            <w:vMerge w:val="continue"/>
            <w:noWrap w:val="0"/>
            <w:vAlign w:val="center"/>
          </w:tcPr>
          <w:p>
            <w:pPr>
              <w:adjustRightInd w:val="0"/>
              <w:snapToGrid w:val="0"/>
              <w:jc w:val="left"/>
              <w:rPr>
                <w:bCs/>
                <w:kern w:val="0"/>
                <w:sz w:val="28"/>
                <w:szCs w:val="28"/>
              </w:rPr>
            </w:pPr>
          </w:p>
        </w:tc>
        <w:tc>
          <w:tcPr>
            <w:tcW w:w="746" w:type="dxa"/>
            <w:vMerge w:val="continue"/>
            <w:noWrap w:val="0"/>
            <w:vAlign w:val="center"/>
          </w:tcPr>
          <w:p>
            <w:pPr>
              <w:adjustRightInd w:val="0"/>
              <w:snapToGrid w:val="0"/>
              <w:jc w:val="left"/>
              <w:rPr>
                <w:bCs/>
                <w:kern w:val="0"/>
                <w:sz w:val="28"/>
                <w:szCs w:val="28"/>
              </w:rPr>
            </w:pPr>
          </w:p>
        </w:tc>
        <w:tc>
          <w:tcPr>
            <w:tcW w:w="977" w:type="dxa"/>
            <w:noWrap w:val="0"/>
            <w:vAlign w:val="center"/>
          </w:tcPr>
          <w:p>
            <w:pPr>
              <w:adjustRightInd w:val="0"/>
              <w:snapToGrid w:val="0"/>
              <w:jc w:val="center"/>
              <w:rPr>
                <w:kern w:val="0"/>
                <w:sz w:val="28"/>
                <w:szCs w:val="28"/>
              </w:rPr>
            </w:pPr>
            <w:r>
              <w:rPr>
                <w:kern w:val="0"/>
                <w:sz w:val="28"/>
                <w:szCs w:val="28"/>
              </w:rPr>
              <w:t>8</w:t>
            </w:r>
          </w:p>
        </w:tc>
        <w:tc>
          <w:tcPr>
            <w:tcW w:w="5919" w:type="dxa"/>
            <w:noWrap w:val="0"/>
            <w:vAlign w:val="center"/>
          </w:tcPr>
          <w:p>
            <w:pPr>
              <w:adjustRightInd w:val="0"/>
              <w:snapToGrid w:val="0"/>
              <w:rPr>
                <w:kern w:val="0"/>
                <w:sz w:val="28"/>
                <w:szCs w:val="28"/>
              </w:rPr>
            </w:pPr>
            <w:r>
              <w:rPr>
                <w:kern w:val="0"/>
                <w:sz w:val="28"/>
                <w:szCs w:val="28"/>
              </w:rPr>
              <w:t>鼓励社会力量举办居家和社区养老服务机构，对符合条件的居家和社区养老服务社会组织、企业、单位，市财政、城区财政给予每个站点运营补贴。支持养老机构和服务企业依法设立分支机构，实现连锁化、规模化、品牌化发展。到2021年，培育和扶持品牌化、专业化、连锁化的居家和社区养老服务社会组织10家以上。</w:t>
            </w:r>
          </w:p>
        </w:tc>
        <w:tc>
          <w:tcPr>
            <w:tcW w:w="1339" w:type="dxa"/>
            <w:noWrap w:val="0"/>
            <w:vAlign w:val="center"/>
          </w:tcPr>
          <w:p>
            <w:pPr>
              <w:adjustRightInd w:val="0"/>
              <w:snapToGrid w:val="0"/>
              <w:rPr>
                <w:kern w:val="0"/>
                <w:sz w:val="28"/>
                <w:szCs w:val="28"/>
              </w:rPr>
            </w:pPr>
            <w:r>
              <w:rPr>
                <w:kern w:val="0"/>
                <w:sz w:val="28"/>
                <w:szCs w:val="28"/>
              </w:rPr>
              <w:t>市民政局</w:t>
            </w:r>
          </w:p>
        </w:tc>
        <w:tc>
          <w:tcPr>
            <w:tcW w:w="1889" w:type="dxa"/>
            <w:noWrap w:val="0"/>
            <w:vAlign w:val="center"/>
          </w:tcPr>
          <w:p>
            <w:pPr>
              <w:adjustRightInd w:val="0"/>
              <w:snapToGrid w:val="0"/>
              <w:rPr>
                <w:kern w:val="0"/>
                <w:sz w:val="28"/>
                <w:szCs w:val="28"/>
              </w:rPr>
            </w:pPr>
            <w:r>
              <w:rPr>
                <w:kern w:val="0"/>
                <w:sz w:val="28"/>
                <w:szCs w:val="28"/>
              </w:rPr>
              <w:t>市财政局、各县（区）政府、开发区管委会</w:t>
            </w:r>
          </w:p>
        </w:tc>
        <w:tc>
          <w:tcPr>
            <w:tcW w:w="2350" w:type="dxa"/>
            <w:noWrap w:val="0"/>
            <w:vAlign w:val="center"/>
          </w:tcPr>
          <w:p>
            <w:pPr>
              <w:adjustRightInd w:val="0"/>
              <w:snapToGrid w:val="0"/>
              <w:rPr>
                <w:kern w:val="0"/>
                <w:sz w:val="28"/>
                <w:szCs w:val="28"/>
              </w:rPr>
            </w:pPr>
            <w:r>
              <w:rPr>
                <w:kern w:val="0"/>
                <w:sz w:val="28"/>
                <w:szCs w:val="28"/>
              </w:rPr>
              <w:t>自治区民政厅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134" w:hRule="atLeast"/>
          <w:jc w:val="center"/>
        </w:trPr>
        <w:tc>
          <w:tcPr>
            <w:tcW w:w="695" w:type="dxa"/>
            <w:vMerge w:val="restart"/>
            <w:noWrap w:val="0"/>
            <w:vAlign w:val="center"/>
          </w:tcPr>
          <w:p>
            <w:pPr>
              <w:adjustRightInd w:val="0"/>
              <w:snapToGrid w:val="0"/>
              <w:jc w:val="center"/>
              <w:rPr>
                <w:bCs/>
                <w:kern w:val="0"/>
                <w:sz w:val="28"/>
                <w:szCs w:val="28"/>
              </w:rPr>
            </w:pPr>
            <w:r>
              <w:rPr>
                <w:bCs/>
                <w:kern w:val="0"/>
                <w:sz w:val="28"/>
                <w:szCs w:val="28"/>
              </w:rPr>
              <w:t>重点任务</w:t>
            </w:r>
          </w:p>
        </w:tc>
        <w:tc>
          <w:tcPr>
            <w:tcW w:w="746" w:type="dxa"/>
            <w:noWrap w:val="0"/>
            <w:vAlign w:val="center"/>
          </w:tcPr>
          <w:p>
            <w:pPr>
              <w:adjustRightInd w:val="0"/>
              <w:snapToGrid w:val="0"/>
              <w:jc w:val="center"/>
              <w:rPr>
                <w:bCs/>
                <w:kern w:val="0"/>
                <w:sz w:val="28"/>
                <w:szCs w:val="28"/>
              </w:rPr>
            </w:pPr>
            <w:r>
              <w:rPr>
                <w:bCs/>
                <w:kern w:val="0"/>
                <w:sz w:val="28"/>
                <w:szCs w:val="28"/>
              </w:rPr>
              <w:t>提升养老服务标准化水平</w:t>
            </w:r>
          </w:p>
        </w:tc>
        <w:tc>
          <w:tcPr>
            <w:tcW w:w="977" w:type="dxa"/>
            <w:noWrap w:val="0"/>
            <w:vAlign w:val="center"/>
          </w:tcPr>
          <w:p>
            <w:pPr>
              <w:adjustRightInd w:val="0"/>
              <w:snapToGrid w:val="0"/>
              <w:jc w:val="center"/>
              <w:rPr>
                <w:kern w:val="0"/>
                <w:sz w:val="28"/>
                <w:szCs w:val="28"/>
              </w:rPr>
            </w:pPr>
            <w:r>
              <w:rPr>
                <w:kern w:val="0"/>
                <w:sz w:val="28"/>
                <w:szCs w:val="28"/>
              </w:rPr>
              <w:t>9</w:t>
            </w:r>
          </w:p>
        </w:tc>
        <w:tc>
          <w:tcPr>
            <w:tcW w:w="5919" w:type="dxa"/>
            <w:noWrap w:val="0"/>
            <w:vAlign w:val="center"/>
          </w:tcPr>
          <w:p>
            <w:pPr>
              <w:adjustRightInd w:val="0"/>
              <w:snapToGrid w:val="0"/>
              <w:rPr>
                <w:kern w:val="0"/>
                <w:sz w:val="28"/>
                <w:szCs w:val="28"/>
              </w:rPr>
            </w:pPr>
            <w:r>
              <w:rPr>
                <w:kern w:val="0"/>
                <w:sz w:val="28"/>
                <w:szCs w:val="28"/>
              </w:rPr>
              <w:t>围绕居家养老、社区养老、机构养老和医养结合，进一步建立健全覆盖养老服务通用基础、养老机构建设、养老服务质量规范、养老服务评价、支撑保障和老年用品等领域的标准体系，开展标准化试点和推广，树立和打造一批发挥示范引领作用的养老服务标准化示范、试点单位，推动养老服务标准贯彻实施。</w:t>
            </w:r>
          </w:p>
        </w:tc>
        <w:tc>
          <w:tcPr>
            <w:tcW w:w="1339" w:type="dxa"/>
            <w:noWrap w:val="0"/>
            <w:vAlign w:val="center"/>
          </w:tcPr>
          <w:p>
            <w:pPr>
              <w:adjustRightInd w:val="0"/>
              <w:snapToGrid w:val="0"/>
              <w:rPr>
                <w:kern w:val="0"/>
                <w:sz w:val="28"/>
                <w:szCs w:val="28"/>
              </w:rPr>
            </w:pPr>
            <w:r>
              <w:rPr>
                <w:kern w:val="0"/>
                <w:sz w:val="28"/>
                <w:szCs w:val="28"/>
              </w:rPr>
              <w:t xml:space="preserve">市民政局 </w:t>
            </w:r>
          </w:p>
        </w:tc>
        <w:tc>
          <w:tcPr>
            <w:tcW w:w="1889" w:type="dxa"/>
            <w:noWrap w:val="0"/>
            <w:vAlign w:val="center"/>
          </w:tcPr>
          <w:p>
            <w:pPr>
              <w:adjustRightInd w:val="0"/>
              <w:snapToGrid w:val="0"/>
              <w:rPr>
                <w:kern w:val="0"/>
                <w:sz w:val="28"/>
                <w:szCs w:val="28"/>
              </w:rPr>
            </w:pPr>
            <w:r>
              <w:rPr>
                <w:kern w:val="0"/>
                <w:sz w:val="28"/>
                <w:szCs w:val="28"/>
              </w:rPr>
              <w:t>市市场监管局、各县（区）政府、开发区管委会</w:t>
            </w:r>
          </w:p>
        </w:tc>
        <w:tc>
          <w:tcPr>
            <w:tcW w:w="2350" w:type="dxa"/>
            <w:noWrap w:val="0"/>
            <w:vAlign w:val="center"/>
          </w:tcPr>
          <w:p>
            <w:pPr>
              <w:adjustRightInd w:val="0"/>
              <w:snapToGrid w:val="0"/>
              <w:rPr>
                <w:kern w:val="0"/>
                <w:sz w:val="28"/>
                <w:szCs w:val="28"/>
              </w:rPr>
            </w:pPr>
            <w:r>
              <w:rPr>
                <w:kern w:val="0"/>
                <w:sz w:val="28"/>
                <w:szCs w:val="28"/>
              </w:rPr>
              <w:t>自治区民政厅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237" w:hRule="atLeast"/>
          <w:jc w:val="center"/>
        </w:trPr>
        <w:tc>
          <w:tcPr>
            <w:tcW w:w="695" w:type="dxa"/>
            <w:vMerge w:val="continue"/>
            <w:noWrap w:val="0"/>
            <w:vAlign w:val="center"/>
          </w:tcPr>
          <w:p>
            <w:pPr>
              <w:adjustRightInd w:val="0"/>
              <w:snapToGrid w:val="0"/>
              <w:jc w:val="center"/>
              <w:rPr>
                <w:bCs/>
                <w:kern w:val="0"/>
                <w:sz w:val="28"/>
                <w:szCs w:val="28"/>
              </w:rPr>
            </w:pPr>
          </w:p>
        </w:tc>
        <w:tc>
          <w:tcPr>
            <w:tcW w:w="746" w:type="dxa"/>
            <w:noWrap w:val="0"/>
            <w:vAlign w:val="center"/>
          </w:tcPr>
          <w:p>
            <w:pPr>
              <w:adjustRightInd w:val="0"/>
              <w:snapToGrid w:val="0"/>
              <w:jc w:val="center"/>
              <w:rPr>
                <w:bCs/>
                <w:kern w:val="0"/>
                <w:sz w:val="28"/>
                <w:szCs w:val="28"/>
              </w:rPr>
            </w:pPr>
            <w:r>
              <w:rPr>
                <w:bCs/>
                <w:kern w:val="0"/>
                <w:sz w:val="28"/>
                <w:szCs w:val="28"/>
              </w:rPr>
              <w:t>积极培育养老服务市场</w:t>
            </w:r>
          </w:p>
        </w:tc>
        <w:tc>
          <w:tcPr>
            <w:tcW w:w="977" w:type="dxa"/>
            <w:noWrap w:val="0"/>
            <w:vAlign w:val="center"/>
          </w:tcPr>
          <w:p>
            <w:pPr>
              <w:adjustRightInd w:val="0"/>
              <w:snapToGrid w:val="0"/>
              <w:jc w:val="center"/>
              <w:rPr>
                <w:kern w:val="0"/>
                <w:sz w:val="28"/>
                <w:szCs w:val="28"/>
              </w:rPr>
            </w:pPr>
            <w:r>
              <w:rPr>
                <w:kern w:val="0"/>
                <w:sz w:val="28"/>
                <w:szCs w:val="28"/>
              </w:rPr>
              <w:t>10</w:t>
            </w:r>
          </w:p>
        </w:tc>
        <w:tc>
          <w:tcPr>
            <w:tcW w:w="5919" w:type="dxa"/>
            <w:noWrap w:val="0"/>
            <w:vAlign w:val="center"/>
          </w:tcPr>
          <w:p>
            <w:pPr>
              <w:adjustRightInd w:val="0"/>
              <w:snapToGrid w:val="0"/>
              <w:rPr>
                <w:kern w:val="0"/>
                <w:sz w:val="28"/>
                <w:szCs w:val="28"/>
              </w:rPr>
            </w:pPr>
            <w:r>
              <w:rPr>
                <w:kern w:val="0"/>
                <w:sz w:val="28"/>
                <w:szCs w:val="28"/>
              </w:rPr>
              <w:t>优化营商环境，精简行政审批手续，完善养老机构运营补贴和新增床位补贴政策，引导社会力量逐步成为发展养老服务业的主体，支持境外资本以合资、合作或独资方式举办民办养老机构。开展城企联动普惠养老服务专项行动，引入社会力量建设一批普惠型城市养老服务中心、社区日间照料中心、老年人活动中心等居家养老服务网点和社区综合服务设施，到2021年，社区养老服务设施社会化运营达到90%以上。</w:t>
            </w:r>
          </w:p>
        </w:tc>
        <w:tc>
          <w:tcPr>
            <w:tcW w:w="1339" w:type="dxa"/>
            <w:noWrap w:val="0"/>
            <w:vAlign w:val="center"/>
          </w:tcPr>
          <w:p>
            <w:pPr>
              <w:adjustRightInd w:val="0"/>
              <w:snapToGrid w:val="0"/>
              <w:rPr>
                <w:kern w:val="0"/>
                <w:sz w:val="28"/>
                <w:szCs w:val="28"/>
              </w:rPr>
            </w:pPr>
            <w:r>
              <w:rPr>
                <w:kern w:val="0"/>
                <w:sz w:val="28"/>
                <w:szCs w:val="28"/>
              </w:rPr>
              <w:t xml:space="preserve">市民政局 </w:t>
            </w:r>
          </w:p>
        </w:tc>
        <w:tc>
          <w:tcPr>
            <w:tcW w:w="1889" w:type="dxa"/>
            <w:noWrap w:val="0"/>
            <w:vAlign w:val="center"/>
          </w:tcPr>
          <w:p>
            <w:pPr>
              <w:adjustRightInd w:val="0"/>
              <w:snapToGrid w:val="0"/>
              <w:rPr>
                <w:kern w:val="0"/>
                <w:sz w:val="28"/>
                <w:szCs w:val="28"/>
              </w:rPr>
            </w:pPr>
            <w:r>
              <w:rPr>
                <w:kern w:val="0"/>
                <w:sz w:val="28"/>
                <w:szCs w:val="28"/>
              </w:rPr>
              <w:t>市发展改革委、市投资促进局、各县（区）政府、开发区管委会</w:t>
            </w:r>
          </w:p>
        </w:tc>
        <w:tc>
          <w:tcPr>
            <w:tcW w:w="2350" w:type="dxa"/>
            <w:noWrap w:val="0"/>
            <w:vAlign w:val="center"/>
          </w:tcPr>
          <w:p>
            <w:pPr>
              <w:adjustRightInd w:val="0"/>
              <w:snapToGrid w:val="0"/>
              <w:rPr>
                <w:kern w:val="0"/>
                <w:sz w:val="28"/>
                <w:szCs w:val="28"/>
              </w:rPr>
            </w:pPr>
            <w:r>
              <w:rPr>
                <w:kern w:val="0"/>
                <w:sz w:val="28"/>
                <w:szCs w:val="28"/>
              </w:rPr>
              <w:t>自治区民政厅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260" w:hRule="atLeast"/>
          <w:jc w:val="center"/>
        </w:trPr>
        <w:tc>
          <w:tcPr>
            <w:tcW w:w="695" w:type="dxa"/>
            <w:vMerge w:val="restart"/>
            <w:noWrap w:val="0"/>
            <w:vAlign w:val="center"/>
          </w:tcPr>
          <w:p>
            <w:pPr>
              <w:adjustRightInd w:val="0"/>
              <w:snapToGrid w:val="0"/>
              <w:jc w:val="left"/>
              <w:rPr>
                <w:bCs/>
                <w:kern w:val="0"/>
                <w:sz w:val="28"/>
                <w:szCs w:val="28"/>
              </w:rPr>
            </w:pPr>
            <w:r>
              <w:rPr>
                <w:bCs/>
                <w:kern w:val="0"/>
                <w:sz w:val="28"/>
                <w:szCs w:val="28"/>
              </w:rPr>
              <w:t>重点任务</w:t>
            </w:r>
          </w:p>
        </w:tc>
        <w:tc>
          <w:tcPr>
            <w:tcW w:w="746" w:type="dxa"/>
            <w:vMerge w:val="restart"/>
            <w:noWrap w:val="0"/>
            <w:vAlign w:val="center"/>
          </w:tcPr>
          <w:p>
            <w:pPr>
              <w:adjustRightInd w:val="0"/>
              <w:snapToGrid w:val="0"/>
              <w:jc w:val="center"/>
              <w:rPr>
                <w:bCs/>
                <w:kern w:val="0"/>
                <w:sz w:val="28"/>
                <w:szCs w:val="28"/>
              </w:rPr>
            </w:pPr>
            <w:r>
              <w:rPr>
                <w:bCs/>
                <w:kern w:val="0"/>
                <w:sz w:val="28"/>
                <w:szCs w:val="28"/>
              </w:rPr>
              <w:t>积极培育养老服务市场</w:t>
            </w:r>
          </w:p>
        </w:tc>
        <w:tc>
          <w:tcPr>
            <w:tcW w:w="977" w:type="dxa"/>
            <w:noWrap w:val="0"/>
            <w:vAlign w:val="center"/>
          </w:tcPr>
          <w:p>
            <w:pPr>
              <w:adjustRightInd w:val="0"/>
              <w:snapToGrid w:val="0"/>
              <w:jc w:val="center"/>
              <w:rPr>
                <w:kern w:val="0"/>
                <w:sz w:val="28"/>
                <w:szCs w:val="28"/>
              </w:rPr>
            </w:pPr>
            <w:r>
              <w:rPr>
                <w:kern w:val="0"/>
                <w:sz w:val="28"/>
                <w:szCs w:val="28"/>
              </w:rPr>
              <w:t>11</w:t>
            </w:r>
          </w:p>
        </w:tc>
        <w:tc>
          <w:tcPr>
            <w:tcW w:w="5919" w:type="dxa"/>
            <w:noWrap w:val="0"/>
            <w:vAlign w:val="center"/>
          </w:tcPr>
          <w:p>
            <w:pPr>
              <w:adjustRightInd w:val="0"/>
              <w:snapToGrid w:val="0"/>
              <w:rPr>
                <w:kern w:val="0"/>
                <w:sz w:val="28"/>
                <w:szCs w:val="28"/>
              </w:rPr>
            </w:pPr>
            <w:r>
              <w:rPr>
                <w:kern w:val="0"/>
                <w:sz w:val="28"/>
                <w:szCs w:val="28"/>
              </w:rPr>
              <w:t>在确保公办养老机构公益性质和履行兜底职能的前提下，加快推进具备向社会提供养老服务条件的公办养老机构转制成为企业或开展公建民营。支持社会力量参与公办养老机构运营体制和运营方式改革，加强对运营机构的监督和指导。到2021年，公办养老服务机构社会化运营达到60%以上。</w:t>
            </w:r>
          </w:p>
        </w:tc>
        <w:tc>
          <w:tcPr>
            <w:tcW w:w="1339" w:type="dxa"/>
            <w:noWrap w:val="0"/>
            <w:vAlign w:val="center"/>
          </w:tcPr>
          <w:p>
            <w:pPr>
              <w:adjustRightInd w:val="0"/>
              <w:snapToGrid w:val="0"/>
              <w:rPr>
                <w:kern w:val="0"/>
                <w:sz w:val="28"/>
                <w:szCs w:val="28"/>
              </w:rPr>
            </w:pPr>
            <w:r>
              <w:rPr>
                <w:kern w:val="0"/>
                <w:sz w:val="28"/>
                <w:szCs w:val="28"/>
              </w:rPr>
              <w:t xml:space="preserve">市民政局 </w:t>
            </w:r>
          </w:p>
        </w:tc>
        <w:tc>
          <w:tcPr>
            <w:tcW w:w="1889" w:type="dxa"/>
            <w:noWrap w:val="0"/>
            <w:vAlign w:val="center"/>
          </w:tcPr>
          <w:p>
            <w:pPr>
              <w:adjustRightInd w:val="0"/>
              <w:snapToGrid w:val="0"/>
              <w:rPr>
                <w:kern w:val="0"/>
                <w:sz w:val="28"/>
                <w:szCs w:val="28"/>
              </w:rPr>
            </w:pPr>
            <w:r>
              <w:rPr>
                <w:kern w:val="0"/>
                <w:sz w:val="28"/>
                <w:szCs w:val="28"/>
              </w:rPr>
              <w:t>各县（区）政府、开发区管委会</w:t>
            </w:r>
          </w:p>
        </w:tc>
        <w:tc>
          <w:tcPr>
            <w:tcW w:w="2350" w:type="dxa"/>
            <w:noWrap w:val="0"/>
            <w:vAlign w:val="center"/>
          </w:tcPr>
          <w:p>
            <w:pPr>
              <w:adjustRightInd w:val="0"/>
              <w:snapToGrid w:val="0"/>
              <w:rPr>
                <w:kern w:val="0"/>
                <w:sz w:val="28"/>
                <w:szCs w:val="28"/>
              </w:rPr>
            </w:pPr>
            <w:r>
              <w:rPr>
                <w:kern w:val="0"/>
                <w:sz w:val="28"/>
                <w:szCs w:val="28"/>
              </w:rPr>
              <w:t>自治区民政厅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816" w:hRule="atLeast"/>
          <w:jc w:val="center"/>
        </w:trPr>
        <w:tc>
          <w:tcPr>
            <w:tcW w:w="695" w:type="dxa"/>
            <w:vMerge w:val="continue"/>
            <w:noWrap w:val="0"/>
            <w:vAlign w:val="center"/>
          </w:tcPr>
          <w:p>
            <w:pPr>
              <w:adjustRightInd w:val="0"/>
              <w:snapToGrid w:val="0"/>
              <w:jc w:val="left"/>
              <w:rPr>
                <w:bCs/>
                <w:kern w:val="0"/>
                <w:sz w:val="28"/>
                <w:szCs w:val="28"/>
              </w:rPr>
            </w:pPr>
          </w:p>
        </w:tc>
        <w:tc>
          <w:tcPr>
            <w:tcW w:w="746" w:type="dxa"/>
            <w:vMerge w:val="continue"/>
            <w:noWrap w:val="0"/>
            <w:vAlign w:val="center"/>
          </w:tcPr>
          <w:p>
            <w:pPr>
              <w:adjustRightInd w:val="0"/>
              <w:snapToGrid w:val="0"/>
              <w:jc w:val="left"/>
              <w:rPr>
                <w:bCs/>
                <w:kern w:val="0"/>
                <w:sz w:val="28"/>
                <w:szCs w:val="28"/>
              </w:rPr>
            </w:pPr>
          </w:p>
        </w:tc>
        <w:tc>
          <w:tcPr>
            <w:tcW w:w="977" w:type="dxa"/>
            <w:noWrap w:val="0"/>
            <w:vAlign w:val="center"/>
          </w:tcPr>
          <w:p>
            <w:pPr>
              <w:adjustRightInd w:val="0"/>
              <w:snapToGrid w:val="0"/>
              <w:jc w:val="center"/>
              <w:rPr>
                <w:kern w:val="0"/>
                <w:sz w:val="28"/>
                <w:szCs w:val="28"/>
              </w:rPr>
            </w:pPr>
            <w:r>
              <w:rPr>
                <w:kern w:val="0"/>
                <w:sz w:val="28"/>
                <w:szCs w:val="28"/>
              </w:rPr>
              <w:t>12</w:t>
            </w:r>
          </w:p>
        </w:tc>
        <w:tc>
          <w:tcPr>
            <w:tcW w:w="5919" w:type="dxa"/>
            <w:noWrap w:val="0"/>
            <w:vAlign w:val="center"/>
          </w:tcPr>
          <w:p>
            <w:pPr>
              <w:adjustRightInd w:val="0"/>
              <w:snapToGrid w:val="0"/>
              <w:rPr>
                <w:kern w:val="0"/>
                <w:sz w:val="28"/>
                <w:szCs w:val="28"/>
              </w:rPr>
            </w:pPr>
            <w:r>
              <w:rPr>
                <w:kern w:val="0"/>
                <w:sz w:val="28"/>
                <w:szCs w:val="28"/>
              </w:rPr>
              <w:t>重点培育社区居家养老服务社会组织、养老产业社会组织。鼓励养老类社会组织承接政府转移职能、购买服务和授权委托事项。发挥南宁养老服务协会在推动养老服务行业自我服务、自我管理、自我发展的作用。支持社会力量参与制定南宁养老服务行业标准，推动行业标准化建设。健全老年协会网络，发挥基层老年协会的组织作用。</w:t>
            </w:r>
          </w:p>
        </w:tc>
        <w:tc>
          <w:tcPr>
            <w:tcW w:w="1339" w:type="dxa"/>
            <w:noWrap w:val="0"/>
            <w:vAlign w:val="center"/>
          </w:tcPr>
          <w:p>
            <w:pPr>
              <w:adjustRightInd w:val="0"/>
              <w:snapToGrid w:val="0"/>
              <w:rPr>
                <w:kern w:val="0"/>
                <w:sz w:val="28"/>
                <w:szCs w:val="28"/>
              </w:rPr>
            </w:pPr>
            <w:r>
              <w:rPr>
                <w:kern w:val="0"/>
                <w:sz w:val="28"/>
                <w:szCs w:val="28"/>
              </w:rPr>
              <w:t>市民政局</w:t>
            </w:r>
          </w:p>
        </w:tc>
        <w:tc>
          <w:tcPr>
            <w:tcW w:w="1889" w:type="dxa"/>
            <w:noWrap w:val="0"/>
            <w:vAlign w:val="center"/>
          </w:tcPr>
          <w:p>
            <w:pPr>
              <w:adjustRightInd w:val="0"/>
              <w:snapToGrid w:val="0"/>
              <w:rPr>
                <w:kern w:val="0"/>
                <w:sz w:val="28"/>
                <w:szCs w:val="28"/>
              </w:rPr>
            </w:pPr>
            <w:r>
              <w:rPr>
                <w:kern w:val="0"/>
                <w:sz w:val="28"/>
                <w:szCs w:val="28"/>
              </w:rPr>
              <w:t>市财政局、市卫健委、各县（区）政府、开发区管委会</w:t>
            </w:r>
          </w:p>
        </w:tc>
        <w:tc>
          <w:tcPr>
            <w:tcW w:w="2350" w:type="dxa"/>
            <w:noWrap w:val="0"/>
            <w:vAlign w:val="center"/>
          </w:tcPr>
          <w:p>
            <w:pPr>
              <w:adjustRightInd w:val="0"/>
              <w:snapToGrid w:val="0"/>
              <w:rPr>
                <w:kern w:val="0"/>
                <w:sz w:val="28"/>
                <w:szCs w:val="28"/>
              </w:rPr>
            </w:pPr>
            <w:r>
              <w:rPr>
                <w:kern w:val="0"/>
                <w:sz w:val="28"/>
                <w:szCs w:val="28"/>
              </w:rPr>
              <w:t>自治区民政厅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134" w:hRule="atLeast"/>
          <w:jc w:val="center"/>
        </w:trPr>
        <w:tc>
          <w:tcPr>
            <w:tcW w:w="695" w:type="dxa"/>
            <w:vMerge w:val="restart"/>
            <w:noWrap w:val="0"/>
            <w:vAlign w:val="center"/>
          </w:tcPr>
          <w:p>
            <w:pPr>
              <w:adjustRightInd w:val="0"/>
              <w:snapToGrid w:val="0"/>
              <w:jc w:val="center"/>
              <w:rPr>
                <w:bCs/>
                <w:kern w:val="0"/>
                <w:sz w:val="28"/>
                <w:szCs w:val="28"/>
              </w:rPr>
            </w:pPr>
            <w:r>
              <w:rPr>
                <w:bCs/>
                <w:kern w:val="0"/>
                <w:sz w:val="28"/>
                <w:szCs w:val="28"/>
              </w:rPr>
              <w:t>重点任务</w:t>
            </w:r>
          </w:p>
        </w:tc>
        <w:tc>
          <w:tcPr>
            <w:tcW w:w="746" w:type="dxa"/>
            <w:vMerge w:val="restart"/>
            <w:noWrap w:val="0"/>
            <w:vAlign w:val="center"/>
          </w:tcPr>
          <w:p>
            <w:pPr>
              <w:adjustRightInd w:val="0"/>
              <w:snapToGrid w:val="0"/>
              <w:jc w:val="center"/>
              <w:rPr>
                <w:bCs/>
                <w:kern w:val="0"/>
                <w:sz w:val="28"/>
                <w:szCs w:val="28"/>
              </w:rPr>
            </w:pPr>
            <w:r>
              <w:rPr>
                <w:bCs/>
                <w:kern w:val="0"/>
                <w:sz w:val="28"/>
                <w:szCs w:val="28"/>
              </w:rPr>
              <w:t>扩大普惠养老服务有效供给</w:t>
            </w:r>
          </w:p>
        </w:tc>
        <w:tc>
          <w:tcPr>
            <w:tcW w:w="977" w:type="dxa"/>
            <w:noWrap w:val="0"/>
            <w:vAlign w:val="center"/>
          </w:tcPr>
          <w:p>
            <w:pPr>
              <w:adjustRightInd w:val="0"/>
              <w:snapToGrid w:val="0"/>
              <w:jc w:val="center"/>
              <w:rPr>
                <w:kern w:val="0"/>
                <w:sz w:val="28"/>
                <w:szCs w:val="28"/>
              </w:rPr>
            </w:pPr>
            <w:r>
              <w:rPr>
                <w:kern w:val="0"/>
                <w:sz w:val="28"/>
                <w:szCs w:val="28"/>
              </w:rPr>
              <w:t>13</w:t>
            </w:r>
          </w:p>
        </w:tc>
        <w:tc>
          <w:tcPr>
            <w:tcW w:w="5919" w:type="dxa"/>
            <w:noWrap w:val="0"/>
            <w:vAlign w:val="center"/>
          </w:tcPr>
          <w:p>
            <w:pPr>
              <w:adjustRightInd w:val="0"/>
              <w:snapToGrid w:val="0"/>
              <w:rPr>
                <w:kern w:val="0"/>
                <w:sz w:val="28"/>
                <w:szCs w:val="28"/>
              </w:rPr>
            </w:pPr>
            <w:r>
              <w:rPr>
                <w:kern w:val="0"/>
                <w:sz w:val="28"/>
                <w:szCs w:val="28"/>
              </w:rPr>
              <w:t>制定养老服务能力建设规划，推荐遴选一批有实力的综合（投资）型养老企业和服务型养老企业，通过签订合作协议的方式提供普惠养老服务。力争实现“三提升”“两下降”“一满意”目标，即：普惠性养老床位特别是康复护理型床位明显提升，服务质量明显提升，企业可持续发展能力明显提升；企业成本下降，服务价格下降；提高人民群众对社会养老服务的满意度。</w:t>
            </w:r>
          </w:p>
        </w:tc>
        <w:tc>
          <w:tcPr>
            <w:tcW w:w="1339" w:type="dxa"/>
            <w:noWrap w:val="0"/>
            <w:vAlign w:val="center"/>
          </w:tcPr>
          <w:p>
            <w:pPr>
              <w:adjustRightInd w:val="0"/>
              <w:snapToGrid w:val="0"/>
              <w:rPr>
                <w:kern w:val="0"/>
                <w:sz w:val="28"/>
                <w:szCs w:val="28"/>
              </w:rPr>
            </w:pPr>
            <w:r>
              <w:rPr>
                <w:kern w:val="0"/>
                <w:sz w:val="28"/>
                <w:szCs w:val="28"/>
              </w:rPr>
              <w:t>市发展改革委、市民政局</w:t>
            </w:r>
          </w:p>
        </w:tc>
        <w:tc>
          <w:tcPr>
            <w:tcW w:w="1889" w:type="dxa"/>
            <w:noWrap w:val="0"/>
            <w:vAlign w:val="center"/>
          </w:tcPr>
          <w:p>
            <w:pPr>
              <w:adjustRightInd w:val="0"/>
              <w:snapToGrid w:val="0"/>
              <w:rPr>
                <w:kern w:val="0"/>
                <w:sz w:val="28"/>
                <w:szCs w:val="28"/>
              </w:rPr>
            </w:pPr>
            <w:r>
              <w:rPr>
                <w:kern w:val="0"/>
                <w:sz w:val="28"/>
                <w:szCs w:val="28"/>
              </w:rPr>
              <w:t>各县（区）政府、开发区管委会</w:t>
            </w:r>
          </w:p>
        </w:tc>
        <w:tc>
          <w:tcPr>
            <w:tcW w:w="2350" w:type="dxa"/>
            <w:noWrap w:val="0"/>
            <w:vAlign w:val="center"/>
          </w:tcPr>
          <w:p>
            <w:pPr>
              <w:adjustRightInd w:val="0"/>
              <w:snapToGrid w:val="0"/>
              <w:rPr>
                <w:kern w:val="0"/>
                <w:sz w:val="28"/>
                <w:szCs w:val="28"/>
              </w:rPr>
            </w:pPr>
            <w:r>
              <w:rPr>
                <w:kern w:val="0"/>
                <w:sz w:val="28"/>
                <w:szCs w:val="28"/>
              </w:rPr>
              <w:t>自治区发展改革委、自治区民政厅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243" w:hRule="atLeast"/>
          <w:jc w:val="center"/>
        </w:trPr>
        <w:tc>
          <w:tcPr>
            <w:tcW w:w="695" w:type="dxa"/>
            <w:vMerge w:val="continue"/>
            <w:noWrap w:val="0"/>
            <w:vAlign w:val="center"/>
          </w:tcPr>
          <w:p>
            <w:pPr>
              <w:adjustRightInd w:val="0"/>
              <w:snapToGrid w:val="0"/>
              <w:jc w:val="left"/>
              <w:rPr>
                <w:bCs/>
                <w:kern w:val="0"/>
                <w:sz w:val="28"/>
                <w:szCs w:val="28"/>
              </w:rPr>
            </w:pPr>
          </w:p>
        </w:tc>
        <w:tc>
          <w:tcPr>
            <w:tcW w:w="746" w:type="dxa"/>
            <w:vMerge w:val="continue"/>
            <w:noWrap w:val="0"/>
            <w:vAlign w:val="center"/>
          </w:tcPr>
          <w:p>
            <w:pPr>
              <w:adjustRightInd w:val="0"/>
              <w:snapToGrid w:val="0"/>
              <w:jc w:val="left"/>
              <w:rPr>
                <w:bCs/>
                <w:kern w:val="0"/>
                <w:sz w:val="28"/>
                <w:szCs w:val="28"/>
              </w:rPr>
            </w:pPr>
          </w:p>
        </w:tc>
        <w:tc>
          <w:tcPr>
            <w:tcW w:w="977" w:type="dxa"/>
            <w:noWrap w:val="0"/>
            <w:vAlign w:val="center"/>
          </w:tcPr>
          <w:p>
            <w:pPr>
              <w:adjustRightInd w:val="0"/>
              <w:snapToGrid w:val="0"/>
              <w:jc w:val="center"/>
              <w:rPr>
                <w:kern w:val="0"/>
                <w:sz w:val="28"/>
                <w:szCs w:val="28"/>
              </w:rPr>
            </w:pPr>
            <w:r>
              <w:rPr>
                <w:kern w:val="0"/>
                <w:sz w:val="28"/>
                <w:szCs w:val="28"/>
              </w:rPr>
              <w:t>14</w:t>
            </w:r>
          </w:p>
        </w:tc>
        <w:tc>
          <w:tcPr>
            <w:tcW w:w="5919" w:type="dxa"/>
            <w:noWrap w:val="0"/>
            <w:vAlign w:val="center"/>
          </w:tcPr>
          <w:p>
            <w:pPr>
              <w:adjustRightInd w:val="0"/>
              <w:snapToGrid w:val="0"/>
              <w:rPr>
                <w:kern w:val="0"/>
                <w:sz w:val="28"/>
                <w:szCs w:val="28"/>
              </w:rPr>
            </w:pPr>
            <w:r>
              <w:rPr>
                <w:kern w:val="0"/>
                <w:sz w:val="28"/>
                <w:szCs w:val="28"/>
              </w:rPr>
              <w:t>通过餐饮企业集体配送，社区居家养老运营方供应，养老机构辐射服务，餐饮企业设置老年人助餐专区等多种模式，开办“长者饭堂”，开展老年人助餐配餐服务。从2019年起，每年新增开办30个“长者饭堂”，为老年人提供便捷、安全、实惠的助餐配餐服务。</w:t>
            </w:r>
          </w:p>
        </w:tc>
        <w:tc>
          <w:tcPr>
            <w:tcW w:w="1339" w:type="dxa"/>
            <w:noWrap w:val="0"/>
            <w:vAlign w:val="center"/>
          </w:tcPr>
          <w:p>
            <w:pPr>
              <w:adjustRightInd w:val="0"/>
              <w:snapToGrid w:val="0"/>
              <w:rPr>
                <w:kern w:val="0"/>
                <w:sz w:val="28"/>
                <w:szCs w:val="28"/>
              </w:rPr>
            </w:pPr>
            <w:r>
              <w:rPr>
                <w:kern w:val="0"/>
                <w:sz w:val="28"/>
                <w:szCs w:val="28"/>
              </w:rPr>
              <w:t>市民政局</w:t>
            </w:r>
          </w:p>
        </w:tc>
        <w:tc>
          <w:tcPr>
            <w:tcW w:w="1889" w:type="dxa"/>
            <w:noWrap w:val="0"/>
            <w:vAlign w:val="center"/>
          </w:tcPr>
          <w:p>
            <w:pPr>
              <w:adjustRightInd w:val="0"/>
              <w:snapToGrid w:val="0"/>
              <w:rPr>
                <w:kern w:val="0"/>
                <w:sz w:val="28"/>
                <w:szCs w:val="28"/>
              </w:rPr>
            </w:pPr>
            <w:r>
              <w:rPr>
                <w:kern w:val="0"/>
                <w:sz w:val="28"/>
                <w:szCs w:val="28"/>
              </w:rPr>
              <w:t>市财政局、市市场监管局、各城区政府、开发区管委会</w:t>
            </w:r>
          </w:p>
        </w:tc>
        <w:tc>
          <w:tcPr>
            <w:tcW w:w="2350" w:type="dxa"/>
            <w:noWrap w:val="0"/>
            <w:vAlign w:val="center"/>
          </w:tcPr>
          <w:p>
            <w:pPr>
              <w:adjustRightInd w:val="0"/>
              <w:snapToGrid w:val="0"/>
              <w:rPr>
                <w:kern w:val="0"/>
                <w:sz w:val="28"/>
                <w:szCs w:val="28"/>
              </w:rPr>
            </w:pPr>
            <w:r>
              <w:rPr>
                <w:kern w:val="0"/>
                <w:sz w:val="28"/>
                <w:szCs w:val="28"/>
              </w:rPr>
              <w:t>自治区民政厅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687" w:hRule="atLeast"/>
          <w:jc w:val="center"/>
        </w:trPr>
        <w:tc>
          <w:tcPr>
            <w:tcW w:w="695" w:type="dxa"/>
            <w:vMerge w:val="continue"/>
            <w:noWrap w:val="0"/>
            <w:vAlign w:val="center"/>
          </w:tcPr>
          <w:p>
            <w:pPr>
              <w:adjustRightInd w:val="0"/>
              <w:snapToGrid w:val="0"/>
              <w:jc w:val="left"/>
              <w:rPr>
                <w:bCs/>
                <w:kern w:val="0"/>
                <w:sz w:val="28"/>
                <w:szCs w:val="28"/>
              </w:rPr>
            </w:pPr>
          </w:p>
        </w:tc>
        <w:tc>
          <w:tcPr>
            <w:tcW w:w="746" w:type="dxa"/>
            <w:vMerge w:val="continue"/>
            <w:noWrap w:val="0"/>
            <w:vAlign w:val="center"/>
          </w:tcPr>
          <w:p>
            <w:pPr>
              <w:adjustRightInd w:val="0"/>
              <w:snapToGrid w:val="0"/>
              <w:jc w:val="left"/>
              <w:rPr>
                <w:bCs/>
                <w:kern w:val="0"/>
                <w:sz w:val="28"/>
                <w:szCs w:val="28"/>
              </w:rPr>
            </w:pPr>
          </w:p>
        </w:tc>
        <w:tc>
          <w:tcPr>
            <w:tcW w:w="977" w:type="dxa"/>
            <w:noWrap w:val="0"/>
            <w:vAlign w:val="center"/>
          </w:tcPr>
          <w:p>
            <w:pPr>
              <w:adjustRightInd w:val="0"/>
              <w:snapToGrid w:val="0"/>
              <w:jc w:val="center"/>
              <w:rPr>
                <w:kern w:val="0"/>
                <w:sz w:val="28"/>
                <w:szCs w:val="28"/>
              </w:rPr>
            </w:pPr>
            <w:r>
              <w:rPr>
                <w:kern w:val="0"/>
                <w:sz w:val="28"/>
                <w:szCs w:val="28"/>
              </w:rPr>
              <w:t>15</w:t>
            </w:r>
          </w:p>
        </w:tc>
        <w:tc>
          <w:tcPr>
            <w:tcW w:w="5919" w:type="dxa"/>
            <w:noWrap w:val="0"/>
            <w:vAlign w:val="center"/>
          </w:tcPr>
          <w:p>
            <w:pPr>
              <w:adjustRightInd w:val="0"/>
              <w:snapToGrid w:val="0"/>
              <w:rPr>
                <w:kern w:val="0"/>
                <w:sz w:val="28"/>
                <w:szCs w:val="28"/>
              </w:rPr>
            </w:pPr>
            <w:r>
              <w:rPr>
                <w:kern w:val="0"/>
                <w:sz w:val="28"/>
                <w:szCs w:val="28"/>
              </w:rPr>
              <w:t>从2019年起，在依托社区居家养老服务平台为城市60周岁以上城市散居特困老人、失独老人、低保老人、重点优抚老人和85岁以上高龄老人等五类困难老年人群体开展政府购买居家养老服务的基础上，进一步扩大困难老年人和高龄老人受众群体，提高政府购买居家养老服务补贴标准。</w:t>
            </w:r>
          </w:p>
        </w:tc>
        <w:tc>
          <w:tcPr>
            <w:tcW w:w="1339" w:type="dxa"/>
            <w:noWrap w:val="0"/>
            <w:vAlign w:val="center"/>
          </w:tcPr>
          <w:p>
            <w:pPr>
              <w:adjustRightInd w:val="0"/>
              <w:snapToGrid w:val="0"/>
              <w:rPr>
                <w:kern w:val="0"/>
                <w:sz w:val="28"/>
                <w:szCs w:val="28"/>
              </w:rPr>
            </w:pPr>
            <w:r>
              <w:rPr>
                <w:kern w:val="0"/>
                <w:sz w:val="28"/>
                <w:szCs w:val="28"/>
              </w:rPr>
              <w:t>市民政局</w:t>
            </w:r>
          </w:p>
        </w:tc>
        <w:tc>
          <w:tcPr>
            <w:tcW w:w="1889" w:type="dxa"/>
            <w:noWrap w:val="0"/>
            <w:vAlign w:val="center"/>
          </w:tcPr>
          <w:p>
            <w:pPr>
              <w:adjustRightInd w:val="0"/>
              <w:snapToGrid w:val="0"/>
              <w:rPr>
                <w:kern w:val="0"/>
                <w:sz w:val="28"/>
                <w:szCs w:val="28"/>
              </w:rPr>
            </w:pPr>
            <w:r>
              <w:rPr>
                <w:kern w:val="0"/>
                <w:sz w:val="28"/>
                <w:szCs w:val="28"/>
              </w:rPr>
              <w:t>市财政局、各城区政府、开发区管委会</w:t>
            </w:r>
          </w:p>
        </w:tc>
        <w:tc>
          <w:tcPr>
            <w:tcW w:w="2350" w:type="dxa"/>
            <w:noWrap w:val="0"/>
            <w:vAlign w:val="center"/>
          </w:tcPr>
          <w:p>
            <w:pPr>
              <w:adjustRightInd w:val="0"/>
              <w:snapToGrid w:val="0"/>
              <w:rPr>
                <w:kern w:val="0"/>
                <w:sz w:val="28"/>
                <w:szCs w:val="28"/>
              </w:rPr>
            </w:pPr>
            <w:r>
              <w:rPr>
                <w:kern w:val="0"/>
                <w:sz w:val="28"/>
                <w:szCs w:val="28"/>
              </w:rPr>
              <w:t>自治区民政厅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551" w:hRule="atLeast"/>
          <w:jc w:val="center"/>
        </w:trPr>
        <w:tc>
          <w:tcPr>
            <w:tcW w:w="695" w:type="dxa"/>
            <w:vMerge w:val="restart"/>
            <w:noWrap w:val="0"/>
            <w:vAlign w:val="center"/>
          </w:tcPr>
          <w:p>
            <w:pPr>
              <w:adjustRightInd w:val="0"/>
              <w:snapToGrid w:val="0"/>
              <w:jc w:val="left"/>
              <w:rPr>
                <w:bCs/>
                <w:kern w:val="0"/>
                <w:sz w:val="28"/>
                <w:szCs w:val="28"/>
              </w:rPr>
            </w:pPr>
            <w:r>
              <w:rPr>
                <w:bCs/>
                <w:kern w:val="0"/>
                <w:sz w:val="28"/>
                <w:szCs w:val="28"/>
              </w:rPr>
              <w:t>重点任务</w:t>
            </w:r>
          </w:p>
        </w:tc>
        <w:tc>
          <w:tcPr>
            <w:tcW w:w="746" w:type="dxa"/>
            <w:noWrap w:val="0"/>
            <w:vAlign w:val="center"/>
          </w:tcPr>
          <w:p>
            <w:pPr>
              <w:adjustRightInd w:val="0"/>
              <w:snapToGrid w:val="0"/>
              <w:jc w:val="left"/>
              <w:rPr>
                <w:bCs/>
                <w:kern w:val="0"/>
                <w:sz w:val="28"/>
                <w:szCs w:val="28"/>
              </w:rPr>
            </w:pPr>
            <w:r>
              <w:rPr>
                <w:bCs/>
                <w:kern w:val="0"/>
                <w:sz w:val="28"/>
                <w:szCs w:val="28"/>
              </w:rPr>
              <w:t>扩大普惠养老服务有效供给</w:t>
            </w:r>
          </w:p>
        </w:tc>
        <w:tc>
          <w:tcPr>
            <w:tcW w:w="977" w:type="dxa"/>
            <w:noWrap w:val="0"/>
            <w:vAlign w:val="center"/>
          </w:tcPr>
          <w:p>
            <w:pPr>
              <w:adjustRightInd w:val="0"/>
              <w:snapToGrid w:val="0"/>
              <w:jc w:val="center"/>
              <w:rPr>
                <w:kern w:val="0"/>
                <w:sz w:val="28"/>
                <w:szCs w:val="28"/>
              </w:rPr>
            </w:pPr>
            <w:r>
              <w:rPr>
                <w:kern w:val="0"/>
                <w:sz w:val="28"/>
                <w:szCs w:val="28"/>
              </w:rPr>
              <w:t>16</w:t>
            </w:r>
          </w:p>
        </w:tc>
        <w:tc>
          <w:tcPr>
            <w:tcW w:w="5919" w:type="dxa"/>
            <w:noWrap w:val="0"/>
            <w:vAlign w:val="center"/>
          </w:tcPr>
          <w:p>
            <w:pPr>
              <w:adjustRightInd w:val="0"/>
              <w:snapToGrid w:val="0"/>
              <w:rPr>
                <w:spacing w:val="-6"/>
                <w:kern w:val="0"/>
                <w:sz w:val="28"/>
                <w:szCs w:val="28"/>
              </w:rPr>
            </w:pPr>
            <w:r>
              <w:rPr>
                <w:spacing w:val="-6"/>
                <w:kern w:val="0"/>
                <w:sz w:val="28"/>
                <w:szCs w:val="28"/>
              </w:rPr>
              <w:t>开展公建民营乡镇敬老院为农村留守老人开展延伸服务试点。鼓励专业社会工作者、社区工作者、志愿服务者加强对农村留守、困难、鳏寡、独居老年人的关爱保护和心理疏导、健康管理等服务，促进城市养老服务机构对口支援和辐射带动农村地区。</w:t>
            </w:r>
          </w:p>
        </w:tc>
        <w:tc>
          <w:tcPr>
            <w:tcW w:w="1339" w:type="dxa"/>
            <w:noWrap w:val="0"/>
            <w:vAlign w:val="center"/>
          </w:tcPr>
          <w:p>
            <w:pPr>
              <w:adjustRightInd w:val="0"/>
              <w:snapToGrid w:val="0"/>
              <w:rPr>
                <w:kern w:val="0"/>
                <w:sz w:val="28"/>
                <w:szCs w:val="28"/>
              </w:rPr>
            </w:pPr>
            <w:r>
              <w:rPr>
                <w:kern w:val="0"/>
                <w:sz w:val="28"/>
                <w:szCs w:val="28"/>
              </w:rPr>
              <w:t>市民政局</w:t>
            </w:r>
          </w:p>
        </w:tc>
        <w:tc>
          <w:tcPr>
            <w:tcW w:w="1889" w:type="dxa"/>
            <w:noWrap w:val="0"/>
            <w:vAlign w:val="center"/>
          </w:tcPr>
          <w:p>
            <w:pPr>
              <w:adjustRightInd w:val="0"/>
              <w:snapToGrid w:val="0"/>
              <w:rPr>
                <w:kern w:val="0"/>
                <w:sz w:val="28"/>
                <w:szCs w:val="28"/>
              </w:rPr>
            </w:pPr>
            <w:r>
              <w:rPr>
                <w:kern w:val="0"/>
                <w:sz w:val="28"/>
                <w:szCs w:val="28"/>
              </w:rPr>
              <w:t>各县（区）政府、开发区管委会</w:t>
            </w:r>
          </w:p>
        </w:tc>
        <w:tc>
          <w:tcPr>
            <w:tcW w:w="2350" w:type="dxa"/>
            <w:noWrap w:val="0"/>
            <w:vAlign w:val="center"/>
          </w:tcPr>
          <w:p>
            <w:pPr>
              <w:adjustRightInd w:val="0"/>
              <w:snapToGrid w:val="0"/>
              <w:rPr>
                <w:kern w:val="0"/>
                <w:sz w:val="28"/>
                <w:szCs w:val="28"/>
              </w:rPr>
            </w:pPr>
            <w:r>
              <w:rPr>
                <w:kern w:val="0"/>
                <w:sz w:val="28"/>
                <w:szCs w:val="28"/>
              </w:rPr>
              <w:t>自治区民政厅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671" w:hRule="atLeast"/>
          <w:jc w:val="center"/>
        </w:trPr>
        <w:tc>
          <w:tcPr>
            <w:tcW w:w="695" w:type="dxa"/>
            <w:vMerge w:val="continue"/>
            <w:noWrap w:val="0"/>
            <w:vAlign w:val="center"/>
          </w:tcPr>
          <w:p>
            <w:pPr>
              <w:adjustRightInd w:val="0"/>
              <w:snapToGrid w:val="0"/>
              <w:jc w:val="center"/>
              <w:rPr>
                <w:bCs/>
                <w:kern w:val="0"/>
                <w:sz w:val="28"/>
                <w:szCs w:val="28"/>
              </w:rPr>
            </w:pPr>
          </w:p>
        </w:tc>
        <w:tc>
          <w:tcPr>
            <w:tcW w:w="746" w:type="dxa"/>
            <w:noWrap w:val="0"/>
            <w:vAlign w:val="center"/>
          </w:tcPr>
          <w:p>
            <w:pPr>
              <w:adjustRightInd w:val="0"/>
              <w:snapToGrid w:val="0"/>
              <w:jc w:val="center"/>
              <w:rPr>
                <w:bCs/>
                <w:kern w:val="0"/>
                <w:sz w:val="28"/>
                <w:szCs w:val="28"/>
              </w:rPr>
            </w:pPr>
            <w:r>
              <w:rPr>
                <w:bCs/>
                <w:kern w:val="0"/>
                <w:sz w:val="28"/>
                <w:szCs w:val="28"/>
              </w:rPr>
              <w:t>加快医疗卫生与养老服务融合发展</w:t>
            </w:r>
          </w:p>
        </w:tc>
        <w:tc>
          <w:tcPr>
            <w:tcW w:w="977" w:type="dxa"/>
            <w:noWrap w:val="0"/>
            <w:vAlign w:val="center"/>
          </w:tcPr>
          <w:p>
            <w:pPr>
              <w:adjustRightInd w:val="0"/>
              <w:snapToGrid w:val="0"/>
              <w:jc w:val="center"/>
              <w:rPr>
                <w:kern w:val="0"/>
                <w:sz w:val="28"/>
                <w:szCs w:val="28"/>
              </w:rPr>
            </w:pPr>
            <w:r>
              <w:rPr>
                <w:kern w:val="0"/>
                <w:sz w:val="28"/>
                <w:szCs w:val="28"/>
              </w:rPr>
              <w:t>17</w:t>
            </w:r>
          </w:p>
        </w:tc>
        <w:tc>
          <w:tcPr>
            <w:tcW w:w="5919" w:type="dxa"/>
            <w:noWrap w:val="0"/>
            <w:vAlign w:val="center"/>
          </w:tcPr>
          <w:p>
            <w:pPr>
              <w:adjustRightInd w:val="0"/>
              <w:snapToGrid w:val="0"/>
              <w:rPr>
                <w:spacing w:val="-4"/>
                <w:kern w:val="0"/>
                <w:sz w:val="28"/>
                <w:szCs w:val="28"/>
              </w:rPr>
            </w:pPr>
            <w:r>
              <w:rPr>
                <w:spacing w:val="-4"/>
                <w:kern w:val="0"/>
                <w:sz w:val="28"/>
                <w:szCs w:val="28"/>
              </w:rPr>
              <w:t>大力推进医养结合工作，全力促进各级各类医疗卫生与养老服务以多形式深度融合，统筹各级养老机构和医疗卫生机构设置规划的衔接，推进二级以上综合医疗机构开设老年病科，提供养老服务或者与周边养老机构签订合作协议提供医疗卫生服务，提高医疗资源对养老服务的支撑能力。探索开展老年人长期护理险试点。充分发挥首府中西医壮瑶医药、“朱琏针灸”等特色优势医疗资源，打造一批南宁特色医养结合品牌。到2021年，实现养老机构、日间照料中心的医疗卫生服务覆盖率均达到100%，家庭医生服务覆盖所有城乡社区。</w:t>
            </w:r>
          </w:p>
        </w:tc>
        <w:tc>
          <w:tcPr>
            <w:tcW w:w="1339" w:type="dxa"/>
            <w:noWrap w:val="0"/>
            <w:vAlign w:val="center"/>
          </w:tcPr>
          <w:p>
            <w:pPr>
              <w:adjustRightInd w:val="0"/>
              <w:snapToGrid w:val="0"/>
              <w:rPr>
                <w:kern w:val="0"/>
                <w:sz w:val="28"/>
                <w:szCs w:val="28"/>
              </w:rPr>
            </w:pPr>
            <w:r>
              <w:rPr>
                <w:kern w:val="0"/>
                <w:sz w:val="28"/>
                <w:szCs w:val="28"/>
              </w:rPr>
              <w:t>市卫健委</w:t>
            </w:r>
          </w:p>
        </w:tc>
        <w:tc>
          <w:tcPr>
            <w:tcW w:w="1889" w:type="dxa"/>
            <w:noWrap w:val="0"/>
            <w:vAlign w:val="center"/>
          </w:tcPr>
          <w:p>
            <w:pPr>
              <w:adjustRightInd w:val="0"/>
              <w:snapToGrid w:val="0"/>
              <w:rPr>
                <w:kern w:val="0"/>
                <w:sz w:val="28"/>
                <w:szCs w:val="28"/>
              </w:rPr>
            </w:pPr>
            <w:r>
              <w:rPr>
                <w:kern w:val="0"/>
                <w:sz w:val="28"/>
                <w:szCs w:val="28"/>
              </w:rPr>
              <w:t>市医保局、市发展改革委、市民政局、各县（区）政府、开发区管委会</w:t>
            </w:r>
          </w:p>
        </w:tc>
        <w:tc>
          <w:tcPr>
            <w:tcW w:w="2350" w:type="dxa"/>
            <w:noWrap w:val="0"/>
            <w:vAlign w:val="center"/>
          </w:tcPr>
          <w:p>
            <w:pPr>
              <w:adjustRightInd w:val="0"/>
              <w:snapToGrid w:val="0"/>
              <w:rPr>
                <w:kern w:val="0"/>
                <w:sz w:val="28"/>
                <w:szCs w:val="28"/>
              </w:rPr>
            </w:pPr>
            <w:r>
              <w:rPr>
                <w:kern w:val="0"/>
                <w:sz w:val="28"/>
                <w:szCs w:val="28"/>
              </w:rPr>
              <w:t>自治区卫生健康委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544" w:hRule="atLeast"/>
          <w:jc w:val="center"/>
        </w:trPr>
        <w:tc>
          <w:tcPr>
            <w:tcW w:w="695" w:type="dxa"/>
            <w:vMerge w:val="restart"/>
            <w:noWrap w:val="0"/>
            <w:vAlign w:val="center"/>
          </w:tcPr>
          <w:p>
            <w:pPr>
              <w:adjustRightInd w:val="0"/>
              <w:snapToGrid w:val="0"/>
              <w:jc w:val="left"/>
              <w:rPr>
                <w:bCs/>
                <w:kern w:val="0"/>
                <w:sz w:val="28"/>
                <w:szCs w:val="28"/>
              </w:rPr>
            </w:pPr>
            <w:r>
              <w:rPr>
                <w:bCs/>
                <w:kern w:val="0"/>
                <w:sz w:val="28"/>
                <w:szCs w:val="28"/>
              </w:rPr>
              <w:t>重点任务</w:t>
            </w:r>
          </w:p>
        </w:tc>
        <w:tc>
          <w:tcPr>
            <w:tcW w:w="746" w:type="dxa"/>
            <w:noWrap w:val="0"/>
            <w:vAlign w:val="center"/>
          </w:tcPr>
          <w:p>
            <w:pPr>
              <w:adjustRightInd w:val="0"/>
              <w:snapToGrid w:val="0"/>
              <w:jc w:val="center"/>
              <w:rPr>
                <w:bCs/>
                <w:kern w:val="0"/>
                <w:sz w:val="28"/>
                <w:szCs w:val="28"/>
              </w:rPr>
            </w:pPr>
            <w:r>
              <w:rPr>
                <w:bCs/>
                <w:kern w:val="0"/>
                <w:sz w:val="28"/>
                <w:szCs w:val="28"/>
              </w:rPr>
              <w:t>推进养老服务产业集聚和多业态融合发展</w:t>
            </w:r>
          </w:p>
        </w:tc>
        <w:tc>
          <w:tcPr>
            <w:tcW w:w="977" w:type="dxa"/>
            <w:noWrap w:val="0"/>
            <w:vAlign w:val="center"/>
          </w:tcPr>
          <w:p>
            <w:pPr>
              <w:adjustRightInd w:val="0"/>
              <w:snapToGrid w:val="0"/>
              <w:jc w:val="center"/>
              <w:rPr>
                <w:kern w:val="0"/>
                <w:sz w:val="28"/>
                <w:szCs w:val="28"/>
              </w:rPr>
            </w:pPr>
            <w:r>
              <w:rPr>
                <w:kern w:val="0"/>
                <w:sz w:val="28"/>
                <w:szCs w:val="28"/>
              </w:rPr>
              <w:t>18</w:t>
            </w:r>
          </w:p>
        </w:tc>
        <w:tc>
          <w:tcPr>
            <w:tcW w:w="5919" w:type="dxa"/>
            <w:noWrap w:val="0"/>
            <w:vAlign w:val="center"/>
          </w:tcPr>
          <w:p>
            <w:pPr>
              <w:adjustRightInd w:val="0"/>
              <w:snapToGrid w:val="0"/>
              <w:rPr>
                <w:kern w:val="0"/>
                <w:sz w:val="28"/>
                <w:szCs w:val="28"/>
              </w:rPr>
            </w:pPr>
            <w:r>
              <w:rPr>
                <w:kern w:val="0"/>
                <w:sz w:val="28"/>
                <w:szCs w:val="28"/>
              </w:rPr>
              <w:t>加快打造健康养老服务集聚区、健康旅游度假区和养生养老小镇。促进养老服务业与老年康复器具制造、老年健康食品产业、生物医药产业和养生旅游产业等相关产业有机融合发展，培育老年人生活消费市场，通过网络延伸，在较大区域逐步形成集养老、医疗、教育、休闲、健身、旅游和商品批发零售等于一体的产业经济带。</w:t>
            </w:r>
          </w:p>
        </w:tc>
        <w:tc>
          <w:tcPr>
            <w:tcW w:w="1339" w:type="dxa"/>
            <w:noWrap w:val="0"/>
            <w:vAlign w:val="center"/>
          </w:tcPr>
          <w:p>
            <w:pPr>
              <w:adjustRightInd w:val="0"/>
              <w:snapToGrid w:val="0"/>
              <w:rPr>
                <w:kern w:val="0"/>
                <w:sz w:val="28"/>
                <w:szCs w:val="28"/>
              </w:rPr>
            </w:pPr>
            <w:r>
              <w:rPr>
                <w:kern w:val="0"/>
                <w:sz w:val="28"/>
                <w:szCs w:val="28"/>
              </w:rPr>
              <w:t>市民政局、市发展改革委、市工信局分别牵头负责</w:t>
            </w:r>
          </w:p>
        </w:tc>
        <w:tc>
          <w:tcPr>
            <w:tcW w:w="1889" w:type="dxa"/>
            <w:noWrap w:val="0"/>
            <w:vAlign w:val="center"/>
          </w:tcPr>
          <w:p>
            <w:pPr>
              <w:adjustRightInd w:val="0"/>
              <w:snapToGrid w:val="0"/>
              <w:rPr>
                <w:kern w:val="0"/>
                <w:sz w:val="28"/>
                <w:szCs w:val="28"/>
              </w:rPr>
            </w:pPr>
            <w:r>
              <w:rPr>
                <w:kern w:val="0"/>
                <w:sz w:val="28"/>
                <w:szCs w:val="28"/>
              </w:rPr>
              <w:t>市投资促进局、市住建局、市文广旅局、市市场监管局、市卫健委、各县（区）政府、开发区管委会</w:t>
            </w:r>
          </w:p>
        </w:tc>
        <w:tc>
          <w:tcPr>
            <w:tcW w:w="2350" w:type="dxa"/>
            <w:noWrap w:val="0"/>
            <w:vAlign w:val="center"/>
          </w:tcPr>
          <w:p>
            <w:pPr>
              <w:adjustRightInd w:val="0"/>
              <w:snapToGrid w:val="0"/>
              <w:rPr>
                <w:kern w:val="0"/>
                <w:sz w:val="28"/>
                <w:szCs w:val="28"/>
              </w:rPr>
            </w:pPr>
            <w:r>
              <w:rPr>
                <w:kern w:val="0"/>
                <w:sz w:val="28"/>
                <w:szCs w:val="28"/>
              </w:rPr>
              <w:t>自治区民政厅、自治区发展改革委、自治区工业和信息化厅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678" w:hRule="atLeast"/>
          <w:jc w:val="center"/>
        </w:trPr>
        <w:tc>
          <w:tcPr>
            <w:tcW w:w="695" w:type="dxa"/>
            <w:vMerge w:val="continue"/>
            <w:noWrap w:val="0"/>
            <w:vAlign w:val="center"/>
          </w:tcPr>
          <w:p>
            <w:pPr>
              <w:adjustRightInd w:val="0"/>
              <w:snapToGrid w:val="0"/>
              <w:jc w:val="center"/>
              <w:rPr>
                <w:bCs/>
                <w:kern w:val="0"/>
                <w:sz w:val="28"/>
                <w:szCs w:val="28"/>
              </w:rPr>
            </w:pPr>
          </w:p>
        </w:tc>
        <w:tc>
          <w:tcPr>
            <w:tcW w:w="746" w:type="dxa"/>
            <w:noWrap w:val="0"/>
            <w:vAlign w:val="center"/>
          </w:tcPr>
          <w:p>
            <w:pPr>
              <w:adjustRightInd w:val="0"/>
              <w:snapToGrid w:val="0"/>
              <w:jc w:val="center"/>
              <w:rPr>
                <w:bCs/>
                <w:kern w:val="0"/>
                <w:sz w:val="28"/>
                <w:szCs w:val="28"/>
              </w:rPr>
            </w:pPr>
            <w:r>
              <w:rPr>
                <w:bCs/>
                <w:kern w:val="0"/>
                <w:sz w:val="28"/>
                <w:szCs w:val="28"/>
              </w:rPr>
              <w:t>开展国际国内健康养老服务合作交流。</w:t>
            </w:r>
          </w:p>
        </w:tc>
        <w:tc>
          <w:tcPr>
            <w:tcW w:w="977" w:type="dxa"/>
            <w:noWrap w:val="0"/>
            <w:vAlign w:val="center"/>
          </w:tcPr>
          <w:p>
            <w:pPr>
              <w:adjustRightInd w:val="0"/>
              <w:snapToGrid w:val="0"/>
              <w:jc w:val="center"/>
              <w:rPr>
                <w:kern w:val="0"/>
                <w:sz w:val="28"/>
                <w:szCs w:val="28"/>
              </w:rPr>
            </w:pPr>
            <w:r>
              <w:rPr>
                <w:kern w:val="0"/>
                <w:sz w:val="28"/>
                <w:szCs w:val="28"/>
              </w:rPr>
              <w:t>19</w:t>
            </w:r>
          </w:p>
        </w:tc>
        <w:tc>
          <w:tcPr>
            <w:tcW w:w="5919" w:type="dxa"/>
            <w:noWrap w:val="0"/>
            <w:vAlign w:val="center"/>
          </w:tcPr>
          <w:p>
            <w:pPr>
              <w:adjustRightInd w:val="0"/>
              <w:snapToGrid w:val="0"/>
              <w:rPr>
                <w:kern w:val="0"/>
                <w:sz w:val="28"/>
                <w:szCs w:val="28"/>
              </w:rPr>
            </w:pPr>
            <w:r>
              <w:rPr>
                <w:kern w:val="0"/>
                <w:sz w:val="28"/>
                <w:szCs w:val="28"/>
              </w:rPr>
              <w:t>深化与国内发达地区养老服务合作，以港澳台地区、东盟国家为重点区域，以项目合作、人才交流、质量提升等为重点内容，充分发挥首府南宁作为“中国—东盟博览会”永久举办地平台作用，全面加强国际国内健康养老服务合作交流，促进养老服务水平和影响力提升。到2021年，开展1—2个国际养老产业合作开发示范项目。</w:t>
            </w:r>
          </w:p>
        </w:tc>
        <w:tc>
          <w:tcPr>
            <w:tcW w:w="1339" w:type="dxa"/>
            <w:noWrap w:val="0"/>
            <w:vAlign w:val="center"/>
          </w:tcPr>
          <w:p>
            <w:pPr>
              <w:adjustRightInd w:val="0"/>
              <w:snapToGrid w:val="0"/>
              <w:rPr>
                <w:kern w:val="0"/>
                <w:sz w:val="28"/>
                <w:szCs w:val="28"/>
              </w:rPr>
            </w:pPr>
            <w:r>
              <w:rPr>
                <w:kern w:val="0"/>
                <w:sz w:val="28"/>
                <w:szCs w:val="28"/>
              </w:rPr>
              <w:t>市民政局、市投促局</w:t>
            </w:r>
          </w:p>
        </w:tc>
        <w:tc>
          <w:tcPr>
            <w:tcW w:w="1889" w:type="dxa"/>
            <w:noWrap w:val="0"/>
            <w:vAlign w:val="center"/>
          </w:tcPr>
          <w:p>
            <w:pPr>
              <w:adjustRightInd w:val="0"/>
              <w:snapToGrid w:val="0"/>
              <w:rPr>
                <w:kern w:val="0"/>
                <w:sz w:val="28"/>
                <w:szCs w:val="28"/>
              </w:rPr>
            </w:pPr>
            <w:r>
              <w:rPr>
                <w:kern w:val="0"/>
                <w:sz w:val="28"/>
                <w:szCs w:val="28"/>
              </w:rPr>
              <w:t>市商务局、市发展改革委、市台办、各相关县（区）政府、开发区管委会</w:t>
            </w:r>
          </w:p>
        </w:tc>
        <w:tc>
          <w:tcPr>
            <w:tcW w:w="2350" w:type="dxa"/>
            <w:noWrap w:val="0"/>
            <w:vAlign w:val="center"/>
          </w:tcPr>
          <w:p>
            <w:pPr>
              <w:adjustRightInd w:val="0"/>
              <w:snapToGrid w:val="0"/>
              <w:rPr>
                <w:kern w:val="0"/>
                <w:sz w:val="28"/>
                <w:szCs w:val="28"/>
              </w:rPr>
            </w:pPr>
            <w:r>
              <w:rPr>
                <w:kern w:val="0"/>
                <w:sz w:val="28"/>
                <w:szCs w:val="28"/>
              </w:rPr>
              <w:t>自治区民政厅、自治区投资促进局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268" w:hRule="atLeast"/>
          <w:jc w:val="center"/>
        </w:trPr>
        <w:tc>
          <w:tcPr>
            <w:tcW w:w="695" w:type="dxa"/>
            <w:vMerge w:val="restart"/>
            <w:noWrap w:val="0"/>
            <w:vAlign w:val="center"/>
          </w:tcPr>
          <w:p>
            <w:pPr>
              <w:adjustRightInd w:val="0"/>
              <w:snapToGrid w:val="0"/>
              <w:jc w:val="center"/>
              <w:rPr>
                <w:bCs/>
                <w:kern w:val="0"/>
                <w:sz w:val="28"/>
                <w:szCs w:val="28"/>
              </w:rPr>
            </w:pPr>
            <w:r>
              <w:rPr>
                <w:bCs/>
                <w:kern w:val="0"/>
                <w:sz w:val="28"/>
                <w:szCs w:val="28"/>
              </w:rPr>
              <w:t>重点任务</w:t>
            </w:r>
          </w:p>
        </w:tc>
        <w:tc>
          <w:tcPr>
            <w:tcW w:w="746" w:type="dxa"/>
            <w:noWrap w:val="0"/>
            <w:vAlign w:val="center"/>
          </w:tcPr>
          <w:p>
            <w:pPr>
              <w:adjustRightInd w:val="0"/>
              <w:snapToGrid w:val="0"/>
              <w:jc w:val="left"/>
              <w:rPr>
                <w:bCs/>
                <w:kern w:val="0"/>
                <w:sz w:val="28"/>
                <w:szCs w:val="28"/>
              </w:rPr>
            </w:pPr>
            <w:r>
              <w:rPr>
                <w:bCs/>
                <w:kern w:val="0"/>
                <w:sz w:val="28"/>
                <w:szCs w:val="28"/>
              </w:rPr>
              <w:t>全面推进养老服务业信息化建设。</w:t>
            </w:r>
          </w:p>
        </w:tc>
        <w:tc>
          <w:tcPr>
            <w:tcW w:w="977" w:type="dxa"/>
            <w:noWrap w:val="0"/>
            <w:vAlign w:val="center"/>
          </w:tcPr>
          <w:p>
            <w:pPr>
              <w:adjustRightInd w:val="0"/>
              <w:snapToGrid w:val="0"/>
              <w:jc w:val="center"/>
              <w:rPr>
                <w:kern w:val="0"/>
                <w:sz w:val="28"/>
                <w:szCs w:val="28"/>
              </w:rPr>
            </w:pPr>
            <w:r>
              <w:rPr>
                <w:kern w:val="0"/>
                <w:sz w:val="28"/>
                <w:szCs w:val="28"/>
              </w:rPr>
              <w:t>20</w:t>
            </w:r>
          </w:p>
        </w:tc>
        <w:tc>
          <w:tcPr>
            <w:tcW w:w="5919" w:type="dxa"/>
            <w:noWrap w:val="0"/>
            <w:vAlign w:val="center"/>
          </w:tcPr>
          <w:p>
            <w:pPr>
              <w:adjustRightInd w:val="0"/>
              <w:snapToGrid w:val="0"/>
              <w:rPr>
                <w:kern w:val="0"/>
                <w:sz w:val="28"/>
                <w:szCs w:val="28"/>
              </w:rPr>
            </w:pPr>
            <w:r>
              <w:rPr>
                <w:kern w:val="0"/>
                <w:sz w:val="28"/>
                <w:szCs w:val="28"/>
              </w:rPr>
              <w:t>推广和使用南宁市智慧养老服务平台，进一步拓展上下游联系企业。2019年实现南宁市养老机构管理信息化平台覆盖所有养老服务机构，并与养老服务监管平台实现数据对接。社区居家养老服务平台，与南宁市智慧社区项目融合，促进与社区服务、健康服务、家政服务等信息资源互通共享，为居家老年人提供一站式便捷服务。整合智慧养老服务应用接入“爱南宁APP”，为老年人提供一站式信息服务。促进养老服务公共信息资源向各类养老服务机构、研发企业开放共享，推动养老信息服务产业化。</w:t>
            </w:r>
          </w:p>
        </w:tc>
        <w:tc>
          <w:tcPr>
            <w:tcW w:w="1339" w:type="dxa"/>
            <w:noWrap w:val="0"/>
            <w:vAlign w:val="center"/>
          </w:tcPr>
          <w:p>
            <w:pPr>
              <w:adjustRightInd w:val="0"/>
              <w:snapToGrid w:val="0"/>
              <w:rPr>
                <w:kern w:val="0"/>
                <w:sz w:val="28"/>
                <w:szCs w:val="28"/>
              </w:rPr>
            </w:pPr>
            <w:r>
              <w:rPr>
                <w:kern w:val="0"/>
                <w:sz w:val="28"/>
                <w:szCs w:val="28"/>
              </w:rPr>
              <w:t>市民政局</w:t>
            </w:r>
          </w:p>
        </w:tc>
        <w:tc>
          <w:tcPr>
            <w:tcW w:w="1889" w:type="dxa"/>
            <w:noWrap w:val="0"/>
            <w:vAlign w:val="center"/>
          </w:tcPr>
          <w:p>
            <w:pPr>
              <w:adjustRightInd w:val="0"/>
              <w:snapToGrid w:val="0"/>
              <w:rPr>
                <w:kern w:val="0"/>
                <w:sz w:val="28"/>
                <w:szCs w:val="28"/>
              </w:rPr>
            </w:pPr>
            <w:r>
              <w:rPr>
                <w:kern w:val="0"/>
                <w:sz w:val="28"/>
                <w:szCs w:val="28"/>
              </w:rPr>
              <w:t>市发展改革委、市大数据局、各相关县（区）政府、开发区管委会</w:t>
            </w:r>
          </w:p>
        </w:tc>
        <w:tc>
          <w:tcPr>
            <w:tcW w:w="2350" w:type="dxa"/>
            <w:noWrap w:val="0"/>
            <w:vAlign w:val="center"/>
          </w:tcPr>
          <w:p>
            <w:pPr>
              <w:adjustRightInd w:val="0"/>
              <w:snapToGrid w:val="0"/>
              <w:rPr>
                <w:kern w:val="0"/>
                <w:sz w:val="28"/>
                <w:szCs w:val="28"/>
              </w:rPr>
            </w:pPr>
            <w:r>
              <w:rPr>
                <w:kern w:val="0"/>
                <w:sz w:val="28"/>
                <w:szCs w:val="28"/>
              </w:rPr>
              <w:t>自治区民政厅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818" w:hRule="atLeast"/>
          <w:jc w:val="center"/>
        </w:trPr>
        <w:tc>
          <w:tcPr>
            <w:tcW w:w="695" w:type="dxa"/>
            <w:vMerge w:val="continue"/>
            <w:noWrap w:val="0"/>
            <w:vAlign w:val="center"/>
          </w:tcPr>
          <w:p>
            <w:pPr>
              <w:adjustRightInd w:val="0"/>
              <w:snapToGrid w:val="0"/>
              <w:jc w:val="left"/>
              <w:rPr>
                <w:bCs/>
                <w:kern w:val="0"/>
                <w:sz w:val="28"/>
                <w:szCs w:val="28"/>
              </w:rPr>
            </w:pPr>
          </w:p>
        </w:tc>
        <w:tc>
          <w:tcPr>
            <w:tcW w:w="746" w:type="dxa"/>
            <w:noWrap w:val="0"/>
            <w:vAlign w:val="center"/>
          </w:tcPr>
          <w:p>
            <w:pPr>
              <w:adjustRightInd w:val="0"/>
              <w:snapToGrid w:val="0"/>
              <w:jc w:val="center"/>
              <w:rPr>
                <w:bCs/>
                <w:kern w:val="0"/>
                <w:sz w:val="28"/>
                <w:szCs w:val="28"/>
              </w:rPr>
            </w:pPr>
            <w:r>
              <w:rPr>
                <w:bCs/>
                <w:kern w:val="0"/>
                <w:sz w:val="28"/>
                <w:szCs w:val="28"/>
              </w:rPr>
              <w:t>加快推进养老服务领域社会信用体系建设</w:t>
            </w:r>
          </w:p>
        </w:tc>
        <w:tc>
          <w:tcPr>
            <w:tcW w:w="977" w:type="dxa"/>
            <w:noWrap w:val="0"/>
            <w:vAlign w:val="center"/>
          </w:tcPr>
          <w:p>
            <w:pPr>
              <w:adjustRightInd w:val="0"/>
              <w:snapToGrid w:val="0"/>
              <w:jc w:val="center"/>
              <w:rPr>
                <w:kern w:val="0"/>
                <w:sz w:val="28"/>
                <w:szCs w:val="28"/>
              </w:rPr>
            </w:pPr>
            <w:r>
              <w:rPr>
                <w:kern w:val="0"/>
                <w:sz w:val="28"/>
                <w:szCs w:val="28"/>
              </w:rPr>
              <w:t>21</w:t>
            </w:r>
          </w:p>
        </w:tc>
        <w:tc>
          <w:tcPr>
            <w:tcW w:w="5919" w:type="dxa"/>
            <w:noWrap w:val="0"/>
            <w:vAlign w:val="center"/>
          </w:tcPr>
          <w:p>
            <w:pPr>
              <w:adjustRightInd w:val="0"/>
              <w:snapToGrid w:val="0"/>
              <w:rPr>
                <w:kern w:val="0"/>
                <w:sz w:val="28"/>
                <w:szCs w:val="28"/>
              </w:rPr>
            </w:pPr>
            <w:r>
              <w:rPr>
                <w:kern w:val="0"/>
                <w:sz w:val="28"/>
                <w:szCs w:val="28"/>
              </w:rPr>
              <w:t>推进养老服务业公共信用信息归集和共享，建立养老服务机构及其从业人员信用档案，按要求做好养老服务机构行政许可和行政处罚信息公示工作。加快构建养老领域守信激励和失信惩戒机制，依法依规开展联合奖惩。</w:t>
            </w:r>
          </w:p>
        </w:tc>
        <w:tc>
          <w:tcPr>
            <w:tcW w:w="1339" w:type="dxa"/>
            <w:noWrap w:val="0"/>
            <w:vAlign w:val="center"/>
          </w:tcPr>
          <w:p>
            <w:pPr>
              <w:adjustRightInd w:val="0"/>
              <w:snapToGrid w:val="0"/>
              <w:rPr>
                <w:kern w:val="0"/>
                <w:sz w:val="28"/>
                <w:szCs w:val="28"/>
              </w:rPr>
            </w:pPr>
            <w:r>
              <w:rPr>
                <w:kern w:val="0"/>
                <w:sz w:val="28"/>
                <w:szCs w:val="28"/>
              </w:rPr>
              <w:t>市发展改革委、市民政局</w:t>
            </w:r>
          </w:p>
        </w:tc>
        <w:tc>
          <w:tcPr>
            <w:tcW w:w="1889" w:type="dxa"/>
            <w:noWrap w:val="0"/>
            <w:vAlign w:val="center"/>
          </w:tcPr>
          <w:p>
            <w:pPr>
              <w:adjustRightInd w:val="0"/>
              <w:snapToGrid w:val="0"/>
              <w:rPr>
                <w:kern w:val="0"/>
                <w:sz w:val="28"/>
                <w:szCs w:val="28"/>
              </w:rPr>
            </w:pPr>
            <w:r>
              <w:rPr>
                <w:kern w:val="0"/>
                <w:sz w:val="28"/>
                <w:szCs w:val="28"/>
              </w:rPr>
              <w:t>市市场监管局、各相关县（区）政府、开发区管委会</w:t>
            </w:r>
          </w:p>
        </w:tc>
        <w:tc>
          <w:tcPr>
            <w:tcW w:w="2350" w:type="dxa"/>
            <w:noWrap w:val="0"/>
            <w:vAlign w:val="center"/>
          </w:tcPr>
          <w:p>
            <w:pPr>
              <w:adjustRightInd w:val="0"/>
              <w:snapToGrid w:val="0"/>
              <w:rPr>
                <w:kern w:val="0"/>
                <w:sz w:val="28"/>
                <w:szCs w:val="28"/>
              </w:rPr>
            </w:pPr>
            <w:r>
              <w:rPr>
                <w:kern w:val="0"/>
                <w:sz w:val="28"/>
                <w:szCs w:val="28"/>
              </w:rPr>
              <w:t>自治区发展改革委、自治区民政厅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425" w:hRule="atLeast"/>
          <w:jc w:val="center"/>
        </w:trPr>
        <w:tc>
          <w:tcPr>
            <w:tcW w:w="695" w:type="dxa"/>
            <w:vMerge w:val="restart"/>
            <w:noWrap w:val="0"/>
            <w:vAlign w:val="center"/>
          </w:tcPr>
          <w:p>
            <w:pPr>
              <w:adjustRightInd w:val="0"/>
              <w:snapToGrid w:val="0"/>
              <w:jc w:val="center"/>
              <w:rPr>
                <w:bCs/>
                <w:kern w:val="0"/>
                <w:sz w:val="28"/>
                <w:szCs w:val="28"/>
              </w:rPr>
            </w:pPr>
            <w:r>
              <w:rPr>
                <w:bCs/>
                <w:kern w:val="0"/>
                <w:sz w:val="28"/>
                <w:szCs w:val="28"/>
              </w:rPr>
              <w:t>政策支持</w:t>
            </w:r>
          </w:p>
        </w:tc>
        <w:tc>
          <w:tcPr>
            <w:tcW w:w="746" w:type="dxa"/>
            <w:noWrap w:val="0"/>
            <w:vAlign w:val="center"/>
          </w:tcPr>
          <w:p>
            <w:pPr>
              <w:adjustRightInd w:val="0"/>
              <w:snapToGrid w:val="0"/>
              <w:jc w:val="center"/>
              <w:rPr>
                <w:bCs/>
                <w:kern w:val="0"/>
                <w:sz w:val="28"/>
                <w:szCs w:val="28"/>
              </w:rPr>
            </w:pPr>
            <w:r>
              <w:rPr>
                <w:bCs/>
                <w:kern w:val="0"/>
                <w:sz w:val="28"/>
                <w:szCs w:val="28"/>
              </w:rPr>
              <w:t>加大财政支持</w:t>
            </w:r>
          </w:p>
        </w:tc>
        <w:tc>
          <w:tcPr>
            <w:tcW w:w="977" w:type="dxa"/>
            <w:noWrap w:val="0"/>
            <w:vAlign w:val="center"/>
          </w:tcPr>
          <w:p>
            <w:pPr>
              <w:adjustRightInd w:val="0"/>
              <w:snapToGrid w:val="0"/>
              <w:jc w:val="center"/>
              <w:rPr>
                <w:kern w:val="0"/>
                <w:sz w:val="28"/>
                <w:szCs w:val="28"/>
              </w:rPr>
            </w:pPr>
            <w:r>
              <w:rPr>
                <w:kern w:val="0"/>
                <w:sz w:val="28"/>
                <w:szCs w:val="28"/>
              </w:rPr>
              <w:t>22</w:t>
            </w:r>
          </w:p>
        </w:tc>
        <w:tc>
          <w:tcPr>
            <w:tcW w:w="5919" w:type="dxa"/>
            <w:noWrap w:val="0"/>
            <w:vAlign w:val="center"/>
          </w:tcPr>
          <w:p>
            <w:pPr>
              <w:adjustRightInd w:val="0"/>
              <w:snapToGrid w:val="0"/>
              <w:rPr>
                <w:kern w:val="0"/>
                <w:sz w:val="28"/>
                <w:szCs w:val="28"/>
              </w:rPr>
            </w:pPr>
            <w:r>
              <w:rPr>
                <w:kern w:val="0"/>
                <w:sz w:val="28"/>
                <w:szCs w:val="28"/>
              </w:rPr>
              <w:t>将老年事业发展经费纳入财政预算，建立与人口老龄化和养老服务发展需求相适应、与财政承受能力相匹配的财政投入机制。建立事权与财权相匹配的补贴制度，界定市和城区养老服务财权与事权的关系，建立基于支出责任和服务职能的资金分担制度。</w:t>
            </w:r>
          </w:p>
        </w:tc>
        <w:tc>
          <w:tcPr>
            <w:tcW w:w="1339" w:type="dxa"/>
            <w:noWrap w:val="0"/>
            <w:vAlign w:val="center"/>
          </w:tcPr>
          <w:p>
            <w:pPr>
              <w:adjustRightInd w:val="0"/>
              <w:snapToGrid w:val="0"/>
              <w:rPr>
                <w:kern w:val="0"/>
                <w:sz w:val="28"/>
                <w:szCs w:val="28"/>
              </w:rPr>
            </w:pPr>
            <w:r>
              <w:rPr>
                <w:kern w:val="0"/>
                <w:sz w:val="28"/>
                <w:szCs w:val="28"/>
              </w:rPr>
              <w:t>市财政局</w:t>
            </w:r>
          </w:p>
        </w:tc>
        <w:tc>
          <w:tcPr>
            <w:tcW w:w="1889" w:type="dxa"/>
            <w:noWrap w:val="0"/>
            <w:vAlign w:val="center"/>
          </w:tcPr>
          <w:p>
            <w:pPr>
              <w:adjustRightInd w:val="0"/>
              <w:snapToGrid w:val="0"/>
              <w:rPr>
                <w:kern w:val="0"/>
                <w:sz w:val="28"/>
                <w:szCs w:val="28"/>
              </w:rPr>
            </w:pPr>
            <w:r>
              <w:rPr>
                <w:kern w:val="0"/>
                <w:sz w:val="28"/>
                <w:szCs w:val="28"/>
              </w:rPr>
              <w:t>市民政局、各县（区）政府、开发区管委会</w:t>
            </w:r>
          </w:p>
        </w:tc>
        <w:tc>
          <w:tcPr>
            <w:tcW w:w="2350" w:type="dxa"/>
            <w:noWrap w:val="0"/>
            <w:vAlign w:val="center"/>
          </w:tcPr>
          <w:p>
            <w:pPr>
              <w:adjustRightInd w:val="0"/>
              <w:snapToGrid w:val="0"/>
              <w:rPr>
                <w:kern w:val="0"/>
                <w:sz w:val="28"/>
                <w:szCs w:val="28"/>
              </w:rPr>
            </w:pPr>
            <w:r>
              <w:rPr>
                <w:kern w:val="0"/>
                <w:sz w:val="28"/>
                <w:szCs w:val="28"/>
              </w:rPr>
              <w:t>自治区财政厅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254" w:hRule="atLeast"/>
          <w:jc w:val="center"/>
        </w:trPr>
        <w:tc>
          <w:tcPr>
            <w:tcW w:w="695" w:type="dxa"/>
            <w:vMerge w:val="continue"/>
            <w:noWrap w:val="0"/>
            <w:vAlign w:val="center"/>
          </w:tcPr>
          <w:p>
            <w:pPr>
              <w:adjustRightInd w:val="0"/>
              <w:snapToGrid w:val="0"/>
              <w:jc w:val="center"/>
              <w:rPr>
                <w:bCs/>
                <w:kern w:val="0"/>
                <w:sz w:val="28"/>
                <w:szCs w:val="28"/>
              </w:rPr>
            </w:pPr>
          </w:p>
        </w:tc>
        <w:tc>
          <w:tcPr>
            <w:tcW w:w="746" w:type="dxa"/>
            <w:noWrap w:val="0"/>
            <w:vAlign w:val="center"/>
          </w:tcPr>
          <w:p>
            <w:pPr>
              <w:adjustRightInd w:val="0"/>
              <w:snapToGrid w:val="0"/>
              <w:jc w:val="center"/>
              <w:rPr>
                <w:bCs/>
                <w:kern w:val="0"/>
                <w:sz w:val="28"/>
                <w:szCs w:val="28"/>
              </w:rPr>
            </w:pPr>
            <w:r>
              <w:rPr>
                <w:bCs/>
                <w:kern w:val="0"/>
                <w:sz w:val="28"/>
                <w:szCs w:val="28"/>
              </w:rPr>
              <w:t>强化用地保障</w:t>
            </w:r>
          </w:p>
        </w:tc>
        <w:tc>
          <w:tcPr>
            <w:tcW w:w="977" w:type="dxa"/>
            <w:noWrap w:val="0"/>
            <w:vAlign w:val="center"/>
          </w:tcPr>
          <w:p>
            <w:pPr>
              <w:adjustRightInd w:val="0"/>
              <w:snapToGrid w:val="0"/>
              <w:jc w:val="center"/>
              <w:rPr>
                <w:kern w:val="0"/>
                <w:sz w:val="28"/>
                <w:szCs w:val="28"/>
              </w:rPr>
            </w:pPr>
            <w:r>
              <w:rPr>
                <w:kern w:val="0"/>
                <w:sz w:val="28"/>
                <w:szCs w:val="28"/>
              </w:rPr>
              <w:t>23</w:t>
            </w:r>
          </w:p>
        </w:tc>
        <w:tc>
          <w:tcPr>
            <w:tcW w:w="5919" w:type="dxa"/>
            <w:noWrap w:val="0"/>
            <w:vAlign w:val="center"/>
          </w:tcPr>
          <w:p>
            <w:pPr>
              <w:adjustRightInd w:val="0"/>
              <w:snapToGrid w:val="0"/>
              <w:rPr>
                <w:spacing w:val="-2"/>
                <w:kern w:val="0"/>
                <w:sz w:val="28"/>
                <w:szCs w:val="28"/>
              </w:rPr>
            </w:pPr>
            <w:r>
              <w:rPr>
                <w:spacing w:val="-2"/>
                <w:kern w:val="0"/>
                <w:sz w:val="28"/>
                <w:szCs w:val="28"/>
              </w:rPr>
              <w:t>优先将养老服务设施建设用地纳入年度土地储备计划、年度土地利用计划。各县区、开发区政府在本辖区内各规划一宗不低于30亩的养老服务建设用地，用于招商引资。加强养老机构用地指引和用地监管，指导和规范单位、个人取得建设用地和办理有关手续，保障养老机构建设用地供应。民间资本举办的非营利性养老机构按规定享受相关的土地利用政策。</w:t>
            </w:r>
          </w:p>
        </w:tc>
        <w:tc>
          <w:tcPr>
            <w:tcW w:w="1339" w:type="dxa"/>
            <w:noWrap w:val="0"/>
            <w:vAlign w:val="center"/>
          </w:tcPr>
          <w:p>
            <w:pPr>
              <w:adjustRightInd w:val="0"/>
              <w:snapToGrid w:val="0"/>
              <w:rPr>
                <w:kern w:val="0"/>
                <w:sz w:val="28"/>
                <w:szCs w:val="28"/>
              </w:rPr>
            </w:pPr>
            <w:r>
              <w:rPr>
                <w:kern w:val="0"/>
                <w:sz w:val="28"/>
                <w:szCs w:val="28"/>
              </w:rPr>
              <w:t>市自然资源局</w:t>
            </w:r>
          </w:p>
        </w:tc>
        <w:tc>
          <w:tcPr>
            <w:tcW w:w="1889" w:type="dxa"/>
            <w:noWrap w:val="0"/>
            <w:vAlign w:val="center"/>
          </w:tcPr>
          <w:p>
            <w:pPr>
              <w:adjustRightInd w:val="0"/>
              <w:snapToGrid w:val="0"/>
              <w:rPr>
                <w:kern w:val="0"/>
                <w:sz w:val="28"/>
                <w:szCs w:val="28"/>
              </w:rPr>
            </w:pPr>
            <w:r>
              <w:rPr>
                <w:kern w:val="0"/>
                <w:sz w:val="28"/>
                <w:szCs w:val="28"/>
              </w:rPr>
              <w:t>市投促局、市民政局、各县（区）政府、开发区管委会</w:t>
            </w:r>
          </w:p>
        </w:tc>
        <w:tc>
          <w:tcPr>
            <w:tcW w:w="2350" w:type="dxa"/>
            <w:noWrap w:val="0"/>
            <w:vAlign w:val="center"/>
          </w:tcPr>
          <w:p>
            <w:pPr>
              <w:adjustRightInd w:val="0"/>
              <w:snapToGrid w:val="0"/>
              <w:rPr>
                <w:kern w:val="0"/>
                <w:sz w:val="28"/>
                <w:szCs w:val="28"/>
              </w:rPr>
            </w:pPr>
            <w:r>
              <w:rPr>
                <w:kern w:val="0"/>
                <w:sz w:val="28"/>
                <w:szCs w:val="28"/>
              </w:rPr>
              <w:t>自治区自然资源厅、自治区民政厅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676" w:hRule="atLeast"/>
          <w:jc w:val="center"/>
        </w:trPr>
        <w:tc>
          <w:tcPr>
            <w:tcW w:w="695" w:type="dxa"/>
            <w:vMerge w:val="continue"/>
            <w:noWrap w:val="0"/>
            <w:vAlign w:val="center"/>
          </w:tcPr>
          <w:p>
            <w:pPr>
              <w:adjustRightInd w:val="0"/>
              <w:snapToGrid w:val="0"/>
              <w:jc w:val="center"/>
              <w:rPr>
                <w:bCs/>
                <w:kern w:val="0"/>
                <w:sz w:val="28"/>
                <w:szCs w:val="28"/>
              </w:rPr>
            </w:pPr>
          </w:p>
        </w:tc>
        <w:tc>
          <w:tcPr>
            <w:tcW w:w="746" w:type="dxa"/>
            <w:noWrap w:val="0"/>
            <w:vAlign w:val="center"/>
          </w:tcPr>
          <w:p>
            <w:pPr>
              <w:adjustRightInd w:val="0"/>
              <w:snapToGrid w:val="0"/>
              <w:jc w:val="center"/>
              <w:rPr>
                <w:bCs/>
                <w:kern w:val="0"/>
                <w:sz w:val="28"/>
                <w:szCs w:val="28"/>
              </w:rPr>
            </w:pPr>
            <w:r>
              <w:rPr>
                <w:bCs/>
                <w:kern w:val="0"/>
                <w:sz w:val="28"/>
                <w:szCs w:val="28"/>
              </w:rPr>
              <w:t>优化养老服务业营商环境</w:t>
            </w:r>
          </w:p>
        </w:tc>
        <w:tc>
          <w:tcPr>
            <w:tcW w:w="977" w:type="dxa"/>
            <w:noWrap w:val="0"/>
            <w:vAlign w:val="center"/>
          </w:tcPr>
          <w:p>
            <w:pPr>
              <w:adjustRightInd w:val="0"/>
              <w:snapToGrid w:val="0"/>
              <w:jc w:val="center"/>
              <w:rPr>
                <w:kern w:val="0"/>
                <w:sz w:val="28"/>
                <w:szCs w:val="28"/>
              </w:rPr>
            </w:pPr>
            <w:r>
              <w:rPr>
                <w:kern w:val="0"/>
                <w:sz w:val="28"/>
                <w:szCs w:val="28"/>
              </w:rPr>
              <w:t>24</w:t>
            </w:r>
          </w:p>
        </w:tc>
        <w:tc>
          <w:tcPr>
            <w:tcW w:w="5919" w:type="dxa"/>
            <w:noWrap w:val="0"/>
            <w:vAlign w:val="center"/>
          </w:tcPr>
          <w:p>
            <w:pPr>
              <w:adjustRightInd w:val="0"/>
              <w:snapToGrid w:val="0"/>
              <w:rPr>
                <w:spacing w:val="-8"/>
                <w:kern w:val="0"/>
                <w:sz w:val="28"/>
                <w:szCs w:val="28"/>
              </w:rPr>
            </w:pPr>
            <w:r>
              <w:rPr>
                <w:spacing w:val="-8"/>
                <w:kern w:val="0"/>
                <w:sz w:val="28"/>
                <w:szCs w:val="28"/>
              </w:rPr>
              <w:t>简化养老机构设立审批程序，取消养老机构设立许可后，民政部门要加强与相关部门工作协同和信息共享，不断提高服务便利化水平，逐步实现申请登记养老机构线上“一网通办”、线下“只进一扇门”、现场办理“最多跑一次”，最大限度方便申请人办事。优化养老机构运营监管环境。落实好养老机构行政事业性收费和价格优惠政策。</w:t>
            </w:r>
          </w:p>
        </w:tc>
        <w:tc>
          <w:tcPr>
            <w:tcW w:w="1339" w:type="dxa"/>
            <w:noWrap w:val="0"/>
            <w:vAlign w:val="center"/>
          </w:tcPr>
          <w:p>
            <w:pPr>
              <w:adjustRightInd w:val="0"/>
              <w:snapToGrid w:val="0"/>
              <w:rPr>
                <w:kern w:val="0"/>
                <w:sz w:val="28"/>
                <w:szCs w:val="28"/>
              </w:rPr>
            </w:pPr>
            <w:r>
              <w:rPr>
                <w:kern w:val="0"/>
                <w:sz w:val="28"/>
                <w:szCs w:val="28"/>
              </w:rPr>
              <w:t>市民政局、市行政审批局</w:t>
            </w:r>
          </w:p>
        </w:tc>
        <w:tc>
          <w:tcPr>
            <w:tcW w:w="1889" w:type="dxa"/>
            <w:noWrap w:val="0"/>
            <w:vAlign w:val="center"/>
          </w:tcPr>
          <w:p>
            <w:pPr>
              <w:adjustRightInd w:val="0"/>
              <w:snapToGrid w:val="0"/>
              <w:rPr>
                <w:kern w:val="0"/>
                <w:sz w:val="28"/>
                <w:szCs w:val="28"/>
              </w:rPr>
            </w:pPr>
            <w:r>
              <w:rPr>
                <w:kern w:val="0"/>
                <w:sz w:val="28"/>
                <w:szCs w:val="28"/>
              </w:rPr>
              <w:t>各县（区）政府、开发区管委会</w:t>
            </w:r>
          </w:p>
        </w:tc>
        <w:tc>
          <w:tcPr>
            <w:tcW w:w="2350" w:type="dxa"/>
            <w:noWrap w:val="0"/>
            <w:vAlign w:val="center"/>
          </w:tcPr>
          <w:p>
            <w:pPr>
              <w:adjustRightInd w:val="0"/>
              <w:snapToGrid w:val="0"/>
              <w:rPr>
                <w:kern w:val="0"/>
                <w:sz w:val="28"/>
                <w:szCs w:val="28"/>
              </w:rPr>
            </w:pPr>
            <w:r>
              <w:rPr>
                <w:kern w:val="0"/>
                <w:sz w:val="28"/>
                <w:szCs w:val="28"/>
              </w:rPr>
              <w:t>自治区民政厅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843" w:hRule="atLeast"/>
          <w:jc w:val="center"/>
        </w:trPr>
        <w:tc>
          <w:tcPr>
            <w:tcW w:w="695" w:type="dxa"/>
            <w:vMerge w:val="restart"/>
            <w:noWrap w:val="0"/>
            <w:vAlign w:val="center"/>
          </w:tcPr>
          <w:p>
            <w:pPr>
              <w:adjustRightInd w:val="0"/>
              <w:snapToGrid w:val="0"/>
              <w:jc w:val="center"/>
              <w:rPr>
                <w:bCs/>
                <w:kern w:val="0"/>
                <w:sz w:val="28"/>
                <w:szCs w:val="28"/>
              </w:rPr>
            </w:pPr>
            <w:r>
              <w:rPr>
                <w:bCs/>
                <w:kern w:val="0"/>
                <w:sz w:val="28"/>
                <w:szCs w:val="28"/>
              </w:rPr>
              <w:t>政策支持</w:t>
            </w:r>
          </w:p>
        </w:tc>
        <w:tc>
          <w:tcPr>
            <w:tcW w:w="746" w:type="dxa"/>
            <w:noWrap w:val="0"/>
            <w:vAlign w:val="center"/>
          </w:tcPr>
          <w:p>
            <w:pPr>
              <w:adjustRightInd w:val="0"/>
              <w:snapToGrid w:val="0"/>
              <w:jc w:val="center"/>
              <w:rPr>
                <w:bCs/>
                <w:kern w:val="0"/>
                <w:sz w:val="28"/>
                <w:szCs w:val="28"/>
              </w:rPr>
            </w:pPr>
            <w:r>
              <w:rPr>
                <w:bCs/>
                <w:kern w:val="0"/>
                <w:sz w:val="28"/>
                <w:szCs w:val="28"/>
              </w:rPr>
              <w:t>拓宽投融资渠道</w:t>
            </w:r>
          </w:p>
        </w:tc>
        <w:tc>
          <w:tcPr>
            <w:tcW w:w="977" w:type="dxa"/>
            <w:noWrap w:val="0"/>
            <w:vAlign w:val="center"/>
          </w:tcPr>
          <w:p>
            <w:pPr>
              <w:adjustRightInd w:val="0"/>
              <w:snapToGrid w:val="0"/>
              <w:jc w:val="center"/>
              <w:rPr>
                <w:kern w:val="0"/>
                <w:sz w:val="28"/>
                <w:szCs w:val="28"/>
              </w:rPr>
            </w:pPr>
            <w:r>
              <w:rPr>
                <w:kern w:val="0"/>
                <w:sz w:val="28"/>
                <w:szCs w:val="28"/>
              </w:rPr>
              <w:t>25</w:t>
            </w:r>
          </w:p>
        </w:tc>
        <w:tc>
          <w:tcPr>
            <w:tcW w:w="5919" w:type="dxa"/>
            <w:noWrap w:val="0"/>
            <w:vAlign w:val="center"/>
          </w:tcPr>
          <w:p>
            <w:pPr>
              <w:adjustRightInd w:val="0"/>
              <w:snapToGrid w:val="0"/>
              <w:rPr>
                <w:kern w:val="0"/>
                <w:sz w:val="28"/>
                <w:szCs w:val="28"/>
              </w:rPr>
            </w:pPr>
            <w:r>
              <w:rPr>
                <w:kern w:val="0"/>
                <w:sz w:val="28"/>
                <w:szCs w:val="28"/>
              </w:rPr>
              <w:t>鼓励金融机构开发适合养老服务发展需求的金融保险产品和担保方式。全面推行养老机构意外责任保险。依托市重大项目投资推介平台，吸引民间资本投资养老产业。指导和支持有实力的养老服务企业发行养老产业专项债券。支持社会力量采取股份制、股份合作制、PPP（政府和民间资本合作）等模式投资养老服务业。探索非营利性养老机构按一定比例提取年度盈余收益，用于奖励投资者。</w:t>
            </w:r>
          </w:p>
        </w:tc>
        <w:tc>
          <w:tcPr>
            <w:tcW w:w="1339" w:type="dxa"/>
            <w:noWrap w:val="0"/>
            <w:vAlign w:val="center"/>
          </w:tcPr>
          <w:p>
            <w:pPr>
              <w:adjustRightInd w:val="0"/>
              <w:snapToGrid w:val="0"/>
              <w:rPr>
                <w:kern w:val="0"/>
                <w:sz w:val="28"/>
                <w:szCs w:val="28"/>
              </w:rPr>
            </w:pPr>
            <w:r>
              <w:rPr>
                <w:kern w:val="0"/>
                <w:sz w:val="28"/>
                <w:szCs w:val="28"/>
              </w:rPr>
              <w:t>市金融办、市民政局</w:t>
            </w:r>
          </w:p>
        </w:tc>
        <w:tc>
          <w:tcPr>
            <w:tcW w:w="1889" w:type="dxa"/>
            <w:noWrap w:val="0"/>
            <w:vAlign w:val="center"/>
          </w:tcPr>
          <w:p>
            <w:pPr>
              <w:adjustRightInd w:val="0"/>
              <w:snapToGrid w:val="0"/>
              <w:rPr>
                <w:kern w:val="0"/>
                <w:sz w:val="28"/>
                <w:szCs w:val="28"/>
              </w:rPr>
            </w:pPr>
            <w:r>
              <w:rPr>
                <w:kern w:val="0"/>
                <w:sz w:val="28"/>
                <w:szCs w:val="28"/>
              </w:rPr>
              <w:t>市发展改革委、市财政局、各县（区）政府、开发区管委会</w:t>
            </w:r>
          </w:p>
        </w:tc>
        <w:tc>
          <w:tcPr>
            <w:tcW w:w="2350" w:type="dxa"/>
            <w:noWrap w:val="0"/>
            <w:vAlign w:val="center"/>
          </w:tcPr>
          <w:p>
            <w:pPr>
              <w:adjustRightInd w:val="0"/>
              <w:snapToGrid w:val="0"/>
              <w:rPr>
                <w:kern w:val="0"/>
                <w:sz w:val="28"/>
                <w:szCs w:val="28"/>
              </w:rPr>
            </w:pPr>
            <w:r>
              <w:rPr>
                <w:kern w:val="0"/>
                <w:sz w:val="28"/>
                <w:szCs w:val="28"/>
              </w:rPr>
              <w:t>自治区金融办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245" w:hRule="atLeast"/>
          <w:jc w:val="center"/>
        </w:trPr>
        <w:tc>
          <w:tcPr>
            <w:tcW w:w="695" w:type="dxa"/>
            <w:vMerge w:val="continue"/>
            <w:noWrap w:val="0"/>
            <w:vAlign w:val="center"/>
          </w:tcPr>
          <w:p>
            <w:pPr>
              <w:adjustRightInd w:val="0"/>
              <w:snapToGrid w:val="0"/>
              <w:jc w:val="center"/>
              <w:rPr>
                <w:bCs/>
                <w:kern w:val="0"/>
                <w:sz w:val="28"/>
                <w:szCs w:val="28"/>
              </w:rPr>
            </w:pPr>
          </w:p>
        </w:tc>
        <w:tc>
          <w:tcPr>
            <w:tcW w:w="746" w:type="dxa"/>
            <w:noWrap w:val="0"/>
            <w:vAlign w:val="center"/>
          </w:tcPr>
          <w:p>
            <w:pPr>
              <w:adjustRightInd w:val="0"/>
              <w:snapToGrid w:val="0"/>
              <w:jc w:val="center"/>
              <w:rPr>
                <w:bCs/>
                <w:kern w:val="0"/>
                <w:sz w:val="28"/>
                <w:szCs w:val="28"/>
              </w:rPr>
            </w:pPr>
            <w:r>
              <w:rPr>
                <w:bCs/>
                <w:kern w:val="0"/>
                <w:sz w:val="28"/>
                <w:szCs w:val="28"/>
              </w:rPr>
              <w:t>加强人才</w:t>
            </w:r>
          </w:p>
          <w:p>
            <w:pPr>
              <w:adjustRightInd w:val="0"/>
              <w:snapToGrid w:val="0"/>
              <w:jc w:val="center"/>
              <w:rPr>
                <w:bCs/>
                <w:kern w:val="0"/>
                <w:sz w:val="28"/>
                <w:szCs w:val="28"/>
              </w:rPr>
            </w:pPr>
            <w:r>
              <w:rPr>
                <w:bCs/>
                <w:kern w:val="0"/>
                <w:sz w:val="28"/>
                <w:szCs w:val="28"/>
              </w:rPr>
              <w:t>培养</w:t>
            </w:r>
          </w:p>
        </w:tc>
        <w:tc>
          <w:tcPr>
            <w:tcW w:w="977" w:type="dxa"/>
            <w:noWrap w:val="0"/>
            <w:vAlign w:val="center"/>
          </w:tcPr>
          <w:p>
            <w:pPr>
              <w:adjustRightInd w:val="0"/>
              <w:snapToGrid w:val="0"/>
              <w:jc w:val="center"/>
              <w:rPr>
                <w:kern w:val="0"/>
                <w:sz w:val="28"/>
                <w:szCs w:val="28"/>
              </w:rPr>
            </w:pPr>
            <w:r>
              <w:rPr>
                <w:kern w:val="0"/>
                <w:sz w:val="28"/>
                <w:szCs w:val="28"/>
              </w:rPr>
              <w:t>26</w:t>
            </w:r>
          </w:p>
        </w:tc>
        <w:tc>
          <w:tcPr>
            <w:tcW w:w="5919" w:type="dxa"/>
            <w:noWrap w:val="0"/>
            <w:vAlign w:val="center"/>
          </w:tcPr>
          <w:p>
            <w:pPr>
              <w:adjustRightInd w:val="0"/>
              <w:snapToGrid w:val="0"/>
              <w:rPr>
                <w:kern w:val="0"/>
                <w:sz w:val="28"/>
                <w:szCs w:val="28"/>
              </w:rPr>
            </w:pPr>
            <w:r>
              <w:rPr>
                <w:kern w:val="0"/>
                <w:sz w:val="28"/>
                <w:szCs w:val="28"/>
              </w:rPr>
              <w:t>加大老年护理人才培养力度，加快培育老年医学、康复、护理等方面专业人才，为养老事业提供充足的人力保障。引导和鼓励在邕职业（专业）院校增设老年服务与管理、康复治疗技术、健康管理等养老服务相关专业。鼓励建立“校企合作”、“校院合作”等人才培养机制。加强养老服务人才技能培训，落实养老护理员免费培训和就业补贴政策。</w:t>
            </w:r>
          </w:p>
        </w:tc>
        <w:tc>
          <w:tcPr>
            <w:tcW w:w="1339" w:type="dxa"/>
            <w:noWrap w:val="0"/>
            <w:vAlign w:val="center"/>
          </w:tcPr>
          <w:p>
            <w:pPr>
              <w:adjustRightInd w:val="0"/>
              <w:snapToGrid w:val="0"/>
              <w:rPr>
                <w:kern w:val="0"/>
                <w:sz w:val="28"/>
                <w:szCs w:val="28"/>
              </w:rPr>
            </w:pPr>
            <w:r>
              <w:rPr>
                <w:kern w:val="0"/>
                <w:sz w:val="28"/>
                <w:szCs w:val="28"/>
              </w:rPr>
              <w:t>市教育局、市人社局分别牵头负责</w:t>
            </w:r>
          </w:p>
        </w:tc>
        <w:tc>
          <w:tcPr>
            <w:tcW w:w="1889" w:type="dxa"/>
            <w:noWrap w:val="0"/>
            <w:vAlign w:val="center"/>
          </w:tcPr>
          <w:p>
            <w:pPr>
              <w:adjustRightInd w:val="0"/>
              <w:snapToGrid w:val="0"/>
              <w:rPr>
                <w:kern w:val="0"/>
                <w:sz w:val="28"/>
                <w:szCs w:val="28"/>
              </w:rPr>
            </w:pPr>
            <w:r>
              <w:rPr>
                <w:kern w:val="0"/>
                <w:sz w:val="28"/>
                <w:szCs w:val="28"/>
              </w:rPr>
              <w:t>市卫健委、南宁学院、南职院、市财政局、市民政局、各县（区）政府、开发区管委会</w:t>
            </w:r>
          </w:p>
        </w:tc>
        <w:tc>
          <w:tcPr>
            <w:tcW w:w="2350" w:type="dxa"/>
            <w:noWrap w:val="0"/>
            <w:vAlign w:val="center"/>
          </w:tcPr>
          <w:p>
            <w:pPr>
              <w:adjustRightInd w:val="0"/>
              <w:snapToGrid w:val="0"/>
              <w:rPr>
                <w:kern w:val="0"/>
                <w:sz w:val="28"/>
                <w:szCs w:val="28"/>
              </w:rPr>
            </w:pPr>
            <w:r>
              <w:rPr>
                <w:kern w:val="0"/>
                <w:sz w:val="28"/>
                <w:szCs w:val="28"/>
              </w:rPr>
              <w:t>自治区教育厅、自治区人力资源社会保障厅</w:t>
            </w:r>
          </w:p>
        </w:tc>
      </w:tr>
    </w:tbl>
    <w:p/>
    <w:sectPr>
      <w:footerReference r:id="rId3" w:type="default"/>
      <w:pgSz w:w="16838" w:h="11906" w:orient="landscape"/>
      <w:pgMar w:top="1587" w:right="1871" w:bottom="1247" w:left="198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N9jnBAgAA1gUAAA4AAABkcnMvZTJvRG9jLnhtbK1UzW7UMBC+I/EO&#10;lu9pfppus6tmq+2mQUgVrVQQZ6/jbCIc27K9PwVxhTfgxIU7z9XnYOxsdtuCEAJycMae8fx8M/7O&#10;zrcdR2umTStFjuOjCCMmqKxasczxm9dlkGFkLBEV4VKwHN8xg8+nz5+dbdSEJbKRvGIagRNhJhuV&#10;48ZaNQlDQxvWEXMkFROgrKXuiIWtXoaVJhvw3vEwiaJRuJG6UlpSZgycFr0ST73/umbUXte1YRbx&#10;HENu1q/arwu3htMzMllqopqW7tIgf5FFR1oBQfeuCmIJWun2J1ddS7U0srZHVHahrOuWMl8DVBNH&#10;T6q5bYhivhYAx6g9TOb/uaWv1jcatVWOE4wE6aBF918+33/9fv/tE0ocPBtlJmB1q8DObi/kFto8&#10;nBs4dFVva925P9SDQA9A3+3BZVuLqLuUJVkWgYqCbtiA//BwXWljXzDZISfkWEP3PKhkfWVsbzqY&#10;uGhCli3nvoNcoE2OR8cnkb+w14BzLpwtZAE+dlLfmQ/jaHyZXWZpkCajyyCNiiKYlfM0GJXx6Ulx&#10;XMznRfzR+YvTSdNWFRMu3jAlcfpnXdjNa9/f/ZwYydvKuXMpGb1czLlGawJTWvrPIQzJPzALH6fh&#10;1VDVk5LiJI0uknFQjrLTIC3Tk2B8GmVBFI8vxqMoHad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DzzfY5wQIAANYFAAAOAAAAAAAA&#10;AAEAIAAAAB8BAABkcnMvZTJvRG9jLnhtbFBLBQYAAAAABgAGAFkBAABSBgAAAAA=&#10;">
              <v:fill on="f" focussize="0,0"/>
              <v:stroke on="f" weight="0.5pt"/>
              <v:imagedata o:title=""/>
              <o:lock v:ext="edit" aspectratio="f"/>
              <v:textbox inset="0mm,0mm,0mm,0mm" style="mso-fit-shape-to-text:t;">
                <w:txbxContent>
                  <w:p>
                    <w:pPr>
                      <w:pStyle w:val="2"/>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heme="minorEastAsia" w:hAnsiTheme="minorEastAsia" w:eastAsiaTheme="minorEastAsia" w:cstheme="minorEastAsia"/>
                              <w:b/>
                              <w:bCs/>
                              <w:sz w:val="24"/>
                              <w:szCs w:val="24"/>
                              <w:lang w:val="en-US"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default" w:asciiTheme="minorEastAsia" w:hAnsiTheme="minorEastAsia" w:eastAsiaTheme="minorEastAsia" w:cstheme="minorEastAsia"/>
                        <w:b/>
                        <w:bCs/>
                        <w:sz w:val="24"/>
                        <w:szCs w:val="24"/>
                        <w:lang w:val="en-US" w:eastAsia="zh-CN"/>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9E729E"/>
    <w:rsid w:val="3A9E72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2019-08-16T08:35:00Z</dcterms:created>
  <dc:creator>情栀</dc:creator>
  <cp:lastModifiedBy>情栀</cp:lastModifiedBy>
  <dcterms:modified xsi:type="dcterms:W3CDTF">2019-08-16T08:42:32Z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