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CA" w:rsidRPr="007E75C4" w:rsidRDefault="004C77CA" w:rsidP="004C77CA">
      <w:pPr>
        <w:spacing w:line="500" w:lineRule="atLeast"/>
        <w:jc w:val="center"/>
        <w:rPr>
          <w:rFonts w:eastAsia="华文细黑"/>
          <w:b/>
          <w:sz w:val="28"/>
          <w:szCs w:val="28"/>
        </w:rPr>
      </w:pPr>
      <w:r w:rsidRPr="007E75C4">
        <w:rPr>
          <w:rFonts w:eastAsia="华文细黑" w:hAnsi="华文细黑"/>
          <w:b/>
          <w:sz w:val="28"/>
          <w:szCs w:val="28"/>
        </w:rPr>
        <w:t>表</w:t>
      </w:r>
      <w:r w:rsidRPr="007E75C4">
        <w:rPr>
          <w:rFonts w:eastAsia="华文细黑"/>
          <w:b/>
          <w:sz w:val="28"/>
          <w:szCs w:val="28"/>
        </w:rPr>
        <w:t>1  2020</w:t>
      </w:r>
      <w:r w:rsidRPr="007E75C4">
        <w:rPr>
          <w:rFonts w:eastAsia="华文细黑" w:hAnsi="华文细黑"/>
          <w:b/>
          <w:sz w:val="28"/>
          <w:szCs w:val="28"/>
        </w:rPr>
        <w:t>中国房地产开发企业</w:t>
      </w:r>
      <w:r w:rsidRPr="007E75C4">
        <w:rPr>
          <w:rFonts w:eastAsia="华文细黑"/>
          <w:b/>
          <w:sz w:val="28"/>
          <w:szCs w:val="28"/>
        </w:rPr>
        <w:t>500</w:t>
      </w:r>
      <w:r w:rsidRPr="007E75C4">
        <w:rPr>
          <w:rFonts w:eastAsia="华文细黑" w:hAnsi="华文细黑"/>
          <w:b/>
          <w:sz w:val="28"/>
          <w:szCs w:val="28"/>
        </w:rPr>
        <w:t>强测评调查表</w:t>
      </w:r>
    </w:p>
    <w:p w:rsidR="004C77CA" w:rsidRPr="007E75C4" w:rsidRDefault="004C77CA" w:rsidP="004C77CA">
      <w:pPr>
        <w:spacing w:line="276" w:lineRule="auto"/>
        <w:ind w:leftChars="-337" w:left="-708" w:firstLineChars="300" w:firstLine="600"/>
        <w:rPr>
          <w:rFonts w:eastAsia="华文细黑"/>
          <w:sz w:val="20"/>
          <w:szCs w:val="20"/>
        </w:rPr>
      </w:pPr>
      <w:r w:rsidRPr="007E75C4">
        <w:rPr>
          <w:rFonts w:eastAsia="华文细黑" w:hAnsi="华文细黑"/>
          <w:sz w:val="20"/>
          <w:szCs w:val="20"/>
        </w:rPr>
        <w:t>填表说明：</w:t>
      </w:r>
    </w:p>
    <w:p w:rsidR="004C77CA" w:rsidRPr="007E75C4" w:rsidRDefault="004C77CA" w:rsidP="004C77CA">
      <w:pPr>
        <w:spacing w:line="276" w:lineRule="auto"/>
        <w:ind w:leftChars="45" w:left="394" w:rightChars="40" w:right="84" w:hangingChars="150" w:hanging="300"/>
        <w:rPr>
          <w:rFonts w:eastAsia="华文细黑"/>
          <w:sz w:val="20"/>
          <w:szCs w:val="20"/>
        </w:rPr>
      </w:pPr>
      <w:r w:rsidRPr="007E75C4">
        <w:rPr>
          <w:rFonts w:eastAsia="华文细黑"/>
          <w:sz w:val="20"/>
          <w:szCs w:val="20"/>
        </w:rPr>
        <w:t>1</w:t>
      </w:r>
      <w:r w:rsidRPr="007E75C4">
        <w:rPr>
          <w:rFonts w:eastAsia="华文细黑" w:hAnsi="华文细黑"/>
          <w:sz w:val="20"/>
          <w:szCs w:val="20"/>
        </w:rPr>
        <w:t>、</w:t>
      </w:r>
      <w:r w:rsidRPr="007E75C4">
        <w:rPr>
          <w:rFonts w:eastAsia="华文细黑"/>
          <w:sz w:val="20"/>
          <w:szCs w:val="20"/>
        </w:rPr>
        <w:t>2020</w:t>
      </w:r>
      <w:r w:rsidRPr="007E75C4">
        <w:rPr>
          <w:rFonts w:eastAsia="华文细黑" w:hAnsi="华文细黑"/>
          <w:sz w:val="20"/>
          <w:szCs w:val="20"/>
        </w:rPr>
        <w:t>中国房地产开发企业</w:t>
      </w:r>
      <w:r w:rsidRPr="007E75C4">
        <w:rPr>
          <w:rFonts w:eastAsia="华文细黑"/>
          <w:sz w:val="20"/>
          <w:szCs w:val="20"/>
        </w:rPr>
        <w:t>500</w:t>
      </w:r>
      <w:r w:rsidRPr="007E75C4">
        <w:rPr>
          <w:rFonts w:eastAsia="华文细黑" w:hAnsi="华文细黑"/>
          <w:sz w:val="20"/>
          <w:szCs w:val="20"/>
        </w:rPr>
        <w:t>强测评的财务数据口径与国家会计制度和相关准则的规定一致，经营数据按照企业经营的实际情况填写。</w:t>
      </w:r>
    </w:p>
    <w:p w:rsidR="004C77CA" w:rsidRPr="007E75C4" w:rsidRDefault="004C77CA" w:rsidP="004C77CA">
      <w:pPr>
        <w:spacing w:line="276" w:lineRule="auto"/>
        <w:ind w:leftChars="45" w:left="394" w:rightChars="40" w:right="84" w:hangingChars="150" w:hanging="300"/>
        <w:rPr>
          <w:rFonts w:eastAsia="华文细黑"/>
          <w:sz w:val="20"/>
          <w:szCs w:val="20"/>
        </w:rPr>
      </w:pPr>
      <w:r w:rsidRPr="007E75C4">
        <w:rPr>
          <w:rFonts w:eastAsia="华文细黑"/>
          <w:sz w:val="20"/>
          <w:szCs w:val="20"/>
        </w:rPr>
        <w:t>2</w:t>
      </w:r>
      <w:r w:rsidRPr="007E75C4">
        <w:rPr>
          <w:rFonts w:eastAsia="华文细黑" w:hAnsi="华文细黑"/>
          <w:sz w:val="20"/>
          <w:szCs w:val="20"/>
        </w:rPr>
        <w:t>、本次调研数据范围涵盖</w:t>
      </w:r>
      <w:r w:rsidRPr="007E75C4">
        <w:rPr>
          <w:rFonts w:eastAsia="华文细黑"/>
          <w:sz w:val="20"/>
          <w:szCs w:val="20"/>
        </w:rPr>
        <w:t>2015~2019</w:t>
      </w:r>
      <w:r w:rsidRPr="007E75C4">
        <w:rPr>
          <w:rFonts w:eastAsia="华文细黑" w:hAnsi="华文细黑"/>
          <w:sz w:val="20"/>
          <w:szCs w:val="20"/>
        </w:rPr>
        <w:t>五个会计年度，请尽量完整填写，如果缺失将影响测评结果，其中</w:t>
      </w:r>
      <w:r w:rsidRPr="007E75C4">
        <w:rPr>
          <w:rFonts w:eastAsia="华文细黑" w:hAnsi="华文细黑"/>
          <w:bCs/>
          <w:color w:val="000000"/>
          <w:kern w:val="0"/>
          <w:sz w:val="22"/>
          <w:szCs w:val="22"/>
        </w:rPr>
        <w:t>※</w:t>
      </w:r>
      <w:r w:rsidRPr="007E75C4">
        <w:rPr>
          <w:rFonts w:eastAsia="华文细黑" w:hAnsi="华文细黑"/>
          <w:sz w:val="20"/>
          <w:szCs w:val="20"/>
        </w:rPr>
        <w:t>项为必填数据。</w:t>
      </w:r>
    </w:p>
    <w:tbl>
      <w:tblPr>
        <w:tblW w:w="9039" w:type="dxa"/>
        <w:tblLayout w:type="fixed"/>
        <w:tblLook w:val="04A0"/>
      </w:tblPr>
      <w:tblGrid>
        <w:gridCol w:w="3529"/>
        <w:gridCol w:w="942"/>
        <w:gridCol w:w="960"/>
        <w:gridCol w:w="990"/>
        <w:gridCol w:w="499"/>
        <w:gridCol w:w="551"/>
        <w:gridCol w:w="1568"/>
      </w:tblGrid>
      <w:tr w:rsidR="004C77CA" w:rsidRPr="007E75C4" w:rsidTr="00706C32">
        <w:trPr>
          <w:trHeight w:val="20"/>
        </w:trPr>
        <w:tc>
          <w:tcPr>
            <w:tcW w:w="9039" w:type="dxa"/>
            <w:gridSpan w:val="7"/>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hAnsi="华文细黑"/>
                <w:b/>
                <w:bCs/>
                <w:color w:val="000000"/>
                <w:kern w:val="0"/>
                <w:sz w:val="22"/>
              </w:rPr>
              <w:t>基本信息</w:t>
            </w: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rPr>
                <w:rFonts w:eastAsia="华文细黑"/>
                <w:b/>
                <w:sz w:val="22"/>
                <w:szCs w:val="22"/>
              </w:rPr>
            </w:pPr>
            <w:r w:rsidRPr="007E75C4">
              <w:rPr>
                <w:rFonts w:eastAsia="华文细黑" w:hAnsi="华文细黑"/>
                <w:b/>
                <w:sz w:val="22"/>
                <w:szCs w:val="22"/>
              </w:rPr>
              <w:t>公司全称</w:t>
            </w:r>
          </w:p>
        </w:tc>
        <w:tc>
          <w:tcPr>
            <w:tcW w:w="5510" w:type="dxa"/>
            <w:gridSpan w:val="6"/>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rPr>
                <w:rFonts w:eastAsia="华文细黑"/>
                <w:b/>
                <w:sz w:val="22"/>
                <w:szCs w:val="22"/>
              </w:rPr>
            </w:pPr>
            <w:r w:rsidRPr="007E75C4">
              <w:rPr>
                <w:rFonts w:eastAsia="华文细黑" w:hAnsi="华文细黑"/>
                <w:b/>
                <w:sz w:val="22"/>
                <w:szCs w:val="22"/>
              </w:rPr>
              <w:t>成立时间</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sz w:val="22"/>
                <w:szCs w:val="22"/>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rPr>
                <w:rFonts w:eastAsia="华文细黑"/>
                <w:b/>
                <w:sz w:val="22"/>
                <w:szCs w:val="22"/>
              </w:rPr>
            </w:pPr>
            <w:r w:rsidRPr="007E75C4">
              <w:rPr>
                <w:rFonts w:eastAsia="华文细黑" w:hAnsi="华文细黑"/>
                <w:b/>
                <w:sz w:val="22"/>
                <w:szCs w:val="22"/>
              </w:rPr>
              <w:t>主营业务</w:t>
            </w:r>
          </w:p>
        </w:tc>
        <w:tc>
          <w:tcPr>
            <w:tcW w:w="2119"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bCs/>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rPr>
                <w:rFonts w:eastAsia="华文细黑"/>
                <w:b/>
                <w:sz w:val="22"/>
                <w:szCs w:val="22"/>
              </w:rPr>
            </w:pPr>
            <w:r w:rsidRPr="007E75C4">
              <w:rPr>
                <w:rFonts w:eastAsia="华文细黑" w:hAnsi="华文细黑"/>
                <w:b/>
                <w:sz w:val="22"/>
                <w:szCs w:val="22"/>
              </w:rPr>
              <w:t>企业联系地址</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sz w:val="22"/>
                <w:szCs w:val="22"/>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rPr>
                <w:rFonts w:eastAsia="华文细黑"/>
                <w:b/>
                <w:sz w:val="22"/>
                <w:szCs w:val="22"/>
              </w:rPr>
            </w:pPr>
            <w:r w:rsidRPr="007E75C4">
              <w:rPr>
                <w:rFonts w:eastAsia="华文细黑" w:hAnsi="华文细黑"/>
                <w:b/>
                <w:sz w:val="22"/>
                <w:szCs w:val="22"/>
              </w:rPr>
              <w:t>邮</w:t>
            </w:r>
            <w:r w:rsidRPr="007E75C4">
              <w:rPr>
                <w:rFonts w:eastAsia="华文细黑"/>
                <w:b/>
                <w:sz w:val="22"/>
                <w:szCs w:val="22"/>
              </w:rPr>
              <w:t xml:space="preserve">  </w:t>
            </w:r>
            <w:r w:rsidRPr="007E75C4">
              <w:rPr>
                <w:rFonts w:eastAsia="华文细黑" w:hAnsi="华文细黑"/>
                <w:b/>
                <w:sz w:val="22"/>
                <w:szCs w:val="22"/>
              </w:rPr>
              <w:t>编</w:t>
            </w:r>
          </w:p>
        </w:tc>
        <w:tc>
          <w:tcPr>
            <w:tcW w:w="2119"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bCs/>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rPr>
                <w:rFonts w:eastAsia="华文细黑"/>
                <w:b/>
                <w:sz w:val="22"/>
                <w:szCs w:val="22"/>
              </w:rPr>
            </w:pPr>
            <w:r w:rsidRPr="007E75C4">
              <w:rPr>
                <w:rFonts w:eastAsia="华文细黑" w:hAnsi="华文细黑"/>
                <w:b/>
                <w:sz w:val="22"/>
                <w:szCs w:val="22"/>
              </w:rPr>
              <w:t>法定代表人</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sz w:val="22"/>
                <w:szCs w:val="22"/>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rPr>
                <w:rFonts w:eastAsia="华文细黑"/>
                <w:b/>
                <w:sz w:val="22"/>
                <w:szCs w:val="22"/>
              </w:rPr>
            </w:pPr>
            <w:r w:rsidRPr="007E75C4">
              <w:rPr>
                <w:rFonts w:eastAsia="华文细黑" w:hAnsi="华文细黑"/>
                <w:b/>
                <w:sz w:val="22"/>
                <w:szCs w:val="22"/>
              </w:rPr>
              <w:t>董事长</w:t>
            </w:r>
            <w:r w:rsidRPr="007E75C4">
              <w:rPr>
                <w:rFonts w:eastAsia="华文细黑"/>
                <w:b/>
                <w:sz w:val="22"/>
                <w:szCs w:val="22"/>
              </w:rPr>
              <w:t>/</w:t>
            </w:r>
            <w:r w:rsidRPr="007E75C4">
              <w:rPr>
                <w:rFonts w:eastAsia="华文细黑" w:hAnsi="华文细黑"/>
                <w:b/>
                <w:sz w:val="22"/>
                <w:szCs w:val="22"/>
              </w:rPr>
              <w:t>总经理姓名</w:t>
            </w:r>
          </w:p>
        </w:tc>
        <w:tc>
          <w:tcPr>
            <w:tcW w:w="2119"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bCs/>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rPr>
                <w:rFonts w:eastAsia="华文细黑"/>
                <w:b/>
                <w:sz w:val="22"/>
                <w:szCs w:val="22"/>
              </w:rPr>
            </w:pPr>
            <w:r w:rsidRPr="007E75C4">
              <w:rPr>
                <w:rFonts w:eastAsia="华文细黑" w:hAnsi="华文细黑"/>
                <w:b/>
                <w:sz w:val="22"/>
                <w:szCs w:val="22"/>
              </w:rPr>
              <w:t>联系人姓名</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sz w:val="22"/>
                <w:szCs w:val="22"/>
              </w:rPr>
            </w:pP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rPr>
                <w:rFonts w:eastAsia="华文细黑"/>
                <w:b/>
                <w:sz w:val="22"/>
                <w:szCs w:val="22"/>
              </w:rPr>
            </w:pPr>
            <w:r w:rsidRPr="007E75C4">
              <w:rPr>
                <w:rFonts w:eastAsia="华文细黑" w:hAnsi="华文细黑"/>
                <w:b/>
                <w:sz w:val="22"/>
                <w:szCs w:val="22"/>
              </w:rPr>
              <w:t>联系电话</w:t>
            </w:r>
          </w:p>
        </w:tc>
        <w:tc>
          <w:tcPr>
            <w:tcW w:w="2119" w:type="dxa"/>
            <w:gridSpan w:val="2"/>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bCs/>
                <w:color w:val="000000"/>
                <w:kern w:val="0"/>
                <w:sz w:val="22"/>
              </w:rPr>
            </w:pPr>
          </w:p>
        </w:tc>
      </w:tr>
      <w:tr w:rsidR="004C77CA" w:rsidRPr="007E75C4" w:rsidTr="00706C32">
        <w:trPr>
          <w:trHeight w:val="20"/>
        </w:trPr>
        <w:tc>
          <w:tcPr>
            <w:tcW w:w="9039" w:type="dxa"/>
            <w:gridSpan w:val="7"/>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color w:val="000000"/>
                <w:kern w:val="0"/>
                <w:sz w:val="22"/>
                <w:szCs w:val="22"/>
              </w:rPr>
            </w:pPr>
            <w:r w:rsidRPr="007E75C4">
              <w:rPr>
                <w:rFonts w:eastAsia="华文细黑" w:hAnsi="华文细黑"/>
                <w:b/>
                <w:bCs/>
                <w:color w:val="000000"/>
                <w:kern w:val="0"/>
                <w:sz w:val="22"/>
                <w:szCs w:val="22"/>
              </w:rPr>
              <w:t>财务数据</w:t>
            </w: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bCs/>
                <w:color w:val="000000"/>
                <w:kern w:val="0"/>
                <w:sz w:val="22"/>
              </w:rPr>
            </w:pPr>
            <w:r w:rsidRPr="007E75C4">
              <w:rPr>
                <w:rFonts w:eastAsia="华文细黑" w:hAnsi="华文细黑"/>
                <w:b/>
                <w:bCs/>
                <w:color w:val="000000"/>
                <w:kern w:val="0"/>
                <w:sz w:val="22"/>
                <w:szCs w:val="22"/>
              </w:rPr>
              <w:t>（单位：万元）</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b/>
                <w:bCs/>
                <w:color w:val="000000"/>
                <w:kern w:val="0"/>
                <w:sz w:val="22"/>
                <w:szCs w:val="22"/>
              </w:rPr>
              <w:t>2019</w:t>
            </w: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b/>
                <w:bCs/>
                <w:color w:val="000000"/>
                <w:kern w:val="0"/>
                <w:sz w:val="22"/>
                <w:szCs w:val="22"/>
              </w:rPr>
              <w:t>2018</w:t>
            </w: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b/>
                <w:bCs/>
                <w:color w:val="000000"/>
                <w:kern w:val="0"/>
                <w:sz w:val="22"/>
                <w:szCs w:val="22"/>
              </w:rPr>
              <w:t>2017</w:t>
            </w:r>
          </w:p>
        </w:tc>
        <w:tc>
          <w:tcPr>
            <w:tcW w:w="1050" w:type="dxa"/>
            <w:gridSpan w:val="2"/>
            <w:tcBorders>
              <w:top w:val="single" w:sz="4" w:space="0" w:color="auto"/>
              <w:left w:val="nil"/>
              <w:bottom w:val="single" w:sz="4" w:space="0" w:color="auto"/>
              <w:right w:val="single" w:sz="4" w:space="0" w:color="auto"/>
            </w:tcBorders>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b/>
                <w:bCs/>
                <w:color w:val="000000"/>
                <w:kern w:val="0"/>
                <w:sz w:val="22"/>
                <w:szCs w:val="22"/>
              </w:rPr>
              <w:t>2016</w:t>
            </w:r>
          </w:p>
        </w:tc>
        <w:tc>
          <w:tcPr>
            <w:tcW w:w="1568" w:type="dxa"/>
            <w:tcBorders>
              <w:top w:val="single" w:sz="4" w:space="0" w:color="auto"/>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b/>
                <w:bCs/>
                <w:color w:val="000000"/>
                <w:kern w:val="0"/>
                <w:sz w:val="22"/>
                <w:szCs w:val="22"/>
              </w:rPr>
              <w:t>2015</w:t>
            </w: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bCs/>
                <w:color w:val="000000"/>
                <w:kern w:val="0"/>
                <w:sz w:val="22"/>
                <w:u w:val="single"/>
              </w:rPr>
            </w:pPr>
            <w:r w:rsidRPr="007E75C4">
              <w:rPr>
                <w:rFonts w:eastAsia="华文细黑" w:hAnsi="华文细黑"/>
                <w:b/>
                <w:bCs/>
                <w:color w:val="000000"/>
                <w:kern w:val="0"/>
                <w:sz w:val="22"/>
                <w:szCs w:val="22"/>
                <w:u w:val="single"/>
              </w:rPr>
              <w:t>营业收入※</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jc w:val="left"/>
              <w:rPr>
                <w:rFonts w:eastAsia="华文细黑"/>
                <w:sz w:val="24"/>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rPr>
                <w:rFonts w:eastAsia="华文细黑"/>
                <w:color w:val="000000"/>
                <w:kern w:val="0"/>
                <w:sz w:val="22"/>
                <w:szCs w:val="22"/>
              </w:rPr>
            </w:pPr>
            <w:r w:rsidRPr="007E75C4">
              <w:rPr>
                <w:rFonts w:eastAsia="华文细黑"/>
                <w:color w:val="000000"/>
                <w:kern w:val="0"/>
                <w:sz w:val="22"/>
                <w:szCs w:val="22"/>
              </w:rPr>
              <w:t xml:space="preserve">  </w:t>
            </w:r>
            <w:r w:rsidRPr="007E75C4">
              <w:rPr>
                <w:rFonts w:eastAsia="华文细黑" w:hAnsi="华文细黑"/>
                <w:b/>
                <w:bCs/>
                <w:color w:val="000000"/>
                <w:kern w:val="0"/>
                <w:sz w:val="22"/>
                <w:szCs w:val="22"/>
                <w:u w:val="single"/>
              </w:rPr>
              <w:t>其中：房地产业务收入※</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ind w:firstLineChars="450" w:firstLine="990"/>
              <w:rPr>
                <w:rFonts w:eastAsia="华文细黑"/>
                <w:color w:val="000000"/>
                <w:kern w:val="0"/>
                <w:sz w:val="22"/>
              </w:rPr>
            </w:pPr>
            <w:r w:rsidRPr="007E75C4">
              <w:rPr>
                <w:rFonts w:eastAsia="华文细黑" w:hAnsi="华文细黑"/>
                <w:color w:val="000000"/>
                <w:kern w:val="0"/>
                <w:sz w:val="22"/>
                <w:szCs w:val="22"/>
              </w:rPr>
              <w:t>其中：</w:t>
            </w:r>
            <w:r w:rsidRPr="007E75C4">
              <w:rPr>
                <w:rFonts w:eastAsia="华文细黑"/>
                <w:color w:val="000000"/>
                <w:kern w:val="0"/>
                <w:sz w:val="22"/>
                <w:szCs w:val="22"/>
              </w:rPr>
              <w:t xml:space="preserve">  </w:t>
            </w:r>
            <w:r w:rsidRPr="007E75C4">
              <w:rPr>
                <w:rFonts w:eastAsia="华文细黑" w:hAnsi="华文细黑"/>
                <w:color w:val="000000"/>
                <w:kern w:val="0"/>
                <w:sz w:val="22"/>
                <w:szCs w:val="22"/>
              </w:rPr>
              <w:t>住宅类</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center"/>
              <w:rPr>
                <w:rFonts w:eastAsia="华文细黑"/>
                <w:color w:val="000000"/>
                <w:kern w:val="0"/>
                <w:sz w:val="22"/>
              </w:rPr>
            </w:pPr>
            <w:r w:rsidRPr="007E75C4">
              <w:rPr>
                <w:rFonts w:eastAsia="华文细黑"/>
                <w:color w:val="000000"/>
                <w:kern w:val="0"/>
                <w:sz w:val="22"/>
                <w:szCs w:val="22"/>
              </w:rPr>
              <w:t xml:space="preserve">         </w:t>
            </w:r>
            <w:r w:rsidRPr="007E75C4">
              <w:rPr>
                <w:rFonts w:eastAsia="华文细黑" w:hAnsi="华文细黑"/>
                <w:color w:val="000000"/>
                <w:kern w:val="0"/>
                <w:sz w:val="22"/>
                <w:szCs w:val="22"/>
              </w:rPr>
              <w:t>商业类</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center"/>
              <w:rPr>
                <w:rFonts w:eastAsia="华文细黑"/>
                <w:color w:val="000000"/>
                <w:kern w:val="0"/>
                <w:sz w:val="22"/>
              </w:rPr>
            </w:pPr>
            <w:r w:rsidRPr="007E75C4">
              <w:rPr>
                <w:rFonts w:eastAsia="华文细黑"/>
                <w:color w:val="000000"/>
                <w:kern w:val="0"/>
                <w:sz w:val="22"/>
                <w:szCs w:val="22"/>
              </w:rPr>
              <w:t xml:space="preserve">         </w:t>
            </w:r>
            <w:r w:rsidRPr="007E75C4">
              <w:rPr>
                <w:rFonts w:eastAsia="华文细黑" w:hAnsi="华文细黑"/>
                <w:color w:val="000000"/>
                <w:kern w:val="0"/>
                <w:sz w:val="22"/>
                <w:szCs w:val="22"/>
              </w:rPr>
              <w:t>办公类</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ind w:firstLineChars="100" w:firstLine="220"/>
              <w:jc w:val="left"/>
              <w:rPr>
                <w:rFonts w:eastAsia="华文细黑"/>
                <w:b/>
                <w:bCs/>
                <w:color w:val="000000"/>
                <w:kern w:val="0"/>
                <w:sz w:val="22"/>
                <w:u w:val="single"/>
              </w:rPr>
            </w:pPr>
            <w:r w:rsidRPr="007E75C4">
              <w:rPr>
                <w:rFonts w:eastAsia="华文细黑" w:hAnsi="华文细黑"/>
                <w:b/>
                <w:bCs/>
                <w:color w:val="000000"/>
                <w:kern w:val="0"/>
                <w:sz w:val="22"/>
                <w:szCs w:val="22"/>
                <w:u w:val="single"/>
              </w:rPr>
              <w:t>物业租赁收入※</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ind w:firstLineChars="450" w:firstLine="990"/>
              <w:rPr>
                <w:rFonts w:eastAsia="华文细黑"/>
                <w:color w:val="000000"/>
                <w:kern w:val="0"/>
                <w:sz w:val="22"/>
              </w:rPr>
            </w:pPr>
            <w:r w:rsidRPr="007E75C4">
              <w:rPr>
                <w:rFonts w:eastAsia="华文细黑" w:hAnsi="华文细黑"/>
                <w:color w:val="000000"/>
                <w:kern w:val="0"/>
                <w:sz w:val="22"/>
                <w:szCs w:val="22"/>
              </w:rPr>
              <w:t>其中：</w:t>
            </w:r>
            <w:r w:rsidRPr="007E75C4">
              <w:rPr>
                <w:rFonts w:eastAsia="华文细黑"/>
                <w:color w:val="000000"/>
                <w:kern w:val="0"/>
                <w:sz w:val="22"/>
                <w:szCs w:val="22"/>
              </w:rPr>
              <w:t xml:space="preserve">  </w:t>
            </w:r>
            <w:r w:rsidRPr="007E75C4">
              <w:rPr>
                <w:rFonts w:eastAsia="华文细黑" w:hAnsi="华文细黑"/>
                <w:color w:val="000000"/>
                <w:kern w:val="0"/>
                <w:sz w:val="22"/>
                <w:szCs w:val="22"/>
              </w:rPr>
              <w:t>住宅类</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center"/>
              <w:rPr>
                <w:rFonts w:eastAsia="华文细黑"/>
                <w:color w:val="000000"/>
                <w:kern w:val="0"/>
                <w:sz w:val="22"/>
              </w:rPr>
            </w:pPr>
            <w:r w:rsidRPr="007E75C4">
              <w:rPr>
                <w:rFonts w:eastAsia="华文细黑"/>
                <w:color w:val="000000"/>
                <w:kern w:val="0"/>
                <w:sz w:val="22"/>
                <w:szCs w:val="22"/>
              </w:rPr>
              <w:t xml:space="preserve">         </w:t>
            </w:r>
            <w:r w:rsidRPr="007E75C4">
              <w:rPr>
                <w:rFonts w:eastAsia="华文细黑" w:hAnsi="华文细黑"/>
                <w:color w:val="000000"/>
                <w:kern w:val="0"/>
                <w:sz w:val="22"/>
                <w:szCs w:val="22"/>
              </w:rPr>
              <w:t>商业类</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center"/>
              <w:rPr>
                <w:rFonts w:eastAsia="华文细黑"/>
                <w:color w:val="000000"/>
                <w:kern w:val="0"/>
                <w:sz w:val="22"/>
              </w:rPr>
            </w:pPr>
            <w:r w:rsidRPr="007E75C4">
              <w:rPr>
                <w:rFonts w:eastAsia="华文细黑"/>
                <w:color w:val="000000"/>
                <w:kern w:val="0"/>
                <w:sz w:val="22"/>
                <w:szCs w:val="22"/>
              </w:rPr>
              <w:t xml:space="preserve">         </w:t>
            </w:r>
            <w:r w:rsidRPr="007E75C4">
              <w:rPr>
                <w:rFonts w:eastAsia="华文细黑" w:hAnsi="华文细黑"/>
                <w:color w:val="000000"/>
                <w:kern w:val="0"/>
                <w:sz w:val="22"/>
                <w:szCs w:val="22"/>
              </w:rPr>
              <w:t>办公类</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ind w:firstLineChars="100" w:firstLine="220"/>
              <w:jc w:val="left"/>
              <w:rPr>
                <w:rFonts w:eastAsia="华文细黑"/>
                <w:color w:val="000000"/>
                <w:kern w:val="0"/>
                <w:sz w:val="22"/>
                <w:u w:val="single"/>
              </w:rPr>
            </w:pPr>
            <w:r w:rsidRPr="007E75C4">
              <w:rPr>
                <w:rFonts w:eastAsia="华文细黑" w:hAnsi="华文细黑"/>
                <w:color w:val="000000"/>
                <w:kern w:val="0"/>
                <w:sz w:val="22"/>
                <w:szCs w:val="22"/>
              </w:rPr>
              <w:t>其他房地产相关业务收入※</w:t>
            </w:r>
            <w:r w:rsidRPr="00404599">
              <w:rPr>
                <w:rFonts w:eastAsia="华文细黑"/>
                <w:color w:val="000000"/>
                <w:kern w:val="0"/>
                <w:sz w:val="22"/>
                <w:szCs w:val="22"/>
                <w:vertAlign w:val="superscript"/>
              </w:rPr>
              <w:t>1</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ind w:firstLineChars="100" w:firstLine="220"/>
              <w:jc w:val="left"/>
              <w:rPr>
                <w:rFonts w:eastAsia="华文细黑"/>
                <w:color w:val="000000"/>
                <w:kern w:val="0"/>
                <w:sz w:val="22"/>
                <w:u w:val="single"/>
              </w:rPr>
            </w:pPr>
            <w:r w:rsidRPr="007E75C4">
              <w:rPr>
                <w:rFonts w:eastAsia="华文细黑" w:hAnsi="华文细黑"/>
                <w:color w:val="000000"/>
                <w:kern w:val="0"/>
                <w:sz w:val="22"/>
                <w:szCs w:val="22"/>
              </w:rPr>
              <w:t>其他非房地产业务收入</w:t>
            </w:r>
            <w:r w:rsidRPr="00404599">
              <w:rPr>
                <w:rFonts w:eastAsia="华文细黑"/>
                <w:color w:val="000000"/>
                <w:kern w:val="0"/>
                <w:sz w:val="22"/>
                <w:szCs w:val="22"/>
                <w:vertAlign w:val="superscript"/>
              </w:rPr>
              <w:t>2</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bCs/>
                <w:color w:val="000000"/>
                <w:kern w:val="0"/>
                <w:sz w:val="22"/>
                <w:u w:val="single"/>
              </w:rPr>
            </w:pPr>
            <w:r w:rsidRPr="007E75C4">
              <w:rPr>
                <w:rFonts w:eastAsia="华文细黑" w:hAnsi="华文细黑"/>
                <w:b/>
                <w:bCs/>
                <w:color w:val="000000"/>
                <w:kern w:val="0"/>
                <w:sz w:val="22"/>
                <w:szCs w:val="22"/>
                <w:u w:val="single"/>
              </w:rPr>
              <w:t>营业成本※</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营业税金及附加</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bCs/>
                <w:color w:val="000000"/>
                <w:kern w:val="0"/>
                <w:sz w:val="22"/>
                <w:u w:val="single"/>
              </w:rPr>
            </w:pPr>
            <w:r w:rsidRPr="007E75C4">
              <w:rPr>
                <w:rFonts w:eastAsia="华文细黑" w:hAnsi="华文细黑"/>
                <w:b/>
                <w:bCs/>
                <w:color w:val="000000"/>
                <w:kern w:val="0"/>
                <w:sz w:val="22"/>
                <w:szCs w:val="22"/>
                <w:u w:val="single"/>
              </w:rPr>
              <w:t>管理、销售、财务三项费用合计※</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营业利润</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利润总额</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color w:val="000000"/>
                <w:kern w:val="0"/>
                <w:sz w:val="22"/>
                <w:u w:val="single"/>
              </w:rPr>
            </w:pPr>
            <w:r w:rsidRPr="007E75C4">
              <w:rPr>
                <w:rFonts w:eastAsia="华文细黑" w:hAnsi="华文细黑"/>
                <w:b/>
                <w:color w:val="000000"/>
                <w:kern w:val="0"/>
                <w:sz w:val="22"/>
                <w:szCs w:val="22"/>
                <w:u w:val="single"/>
              </w:rPr>
              <w:t>所得税</w:t>
            </w:r>
            <w:r w:rsidRPr="007E75C4">
              <w:rPr>
                <w:rFonts w:eastAsia="华文细黑" w:hAnsi="华文细黑"/>
                <w:b/>
                <w:bCs/>
                <w:color w:val="000000"/>
                <w:kern w:val="0"/>
                <w:sz w:val="22"/>
                <w:szCs w:val="22"/>
                <w:u w:val="single"/>
              </w:rPr>
              <w:t>※</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b/>
                <w:bCs/>
                <w:color w:val="000000"/>
                <w:kern w:val="0"/>
                <w:sz w:val="22"/>
                <w:szCs w:val="22"/>
                <w:u w:val="single"/>
              </w:rPr>
              <w:t>净利润※</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货币资金</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交易性金融资产</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b/>
                <w:bCs/>
                <w:color w:val="000000"/>
                <w:kern w:val="0"/>
                <w:sz w:val="22"/>
                <w:szCs w:val="22"/>
                <w:u w:val="single"/>
              </w:rPr>
              <w:t>存货※</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b/>
                <w:bCs/>
                <w:color w:val="000000"/>
                <w:kern w:val="0"/>
                <w:sz w:val="22"/>
                <w:szCs w:val="22"/>
                <w:u w:val="single"/>
              </w:rPr>
              <w:t>流动资产合计※</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bCs/>
                <w:color w:val="000000"/>
                <w:kern w:val="0"/>
                <w:sz w:val="22"/>
                <w:szCs w:val="22"/>
                <w:u w:val="single"/>
              </w:rPr>
            </w:pPr>
            <w:r w:rsidRPr="007E75C4">
              <w:rPr>
                <w:rFonts w:eastAsia="华文细黑" w:hAnsi="华文细黑"/>
                <w:b/>
                <w:bCs/>
                <w:color w:val="000000"/>
                <w:kern w:val="0"/>
                <w:sz w:val="22"/>
                <w:szCs w:val="22"/>
                <w:u w:val="single"/>
              </w:rPr>
              <w:t>资产总计※</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bCs/>
                <w:color w:val="000000"/>
                <w:kern w:val="0"/>
                <w:sz w:val="22"/>
                <w:szCs w:val="22"/>
                <w:u w:val="single"/>
              </w:rPr>
            </w:pPr>
            <w:r w:rsidRPr="007E75C4">
              <w:rPr>
                <w:rFonts w:eastAsia="华文细黑" w:hAnsi="华文细黑"/>
                <w:b/>
                <w:bCs/>
                <w:color w:val="000000"/>
                <w:kern w:val="0"/>
                <w:sz w:val="22"/>
                <w:szCs w:val="22"/>
                <w:u w:val="single"/>
              </w:rPr>
              <w:t>预收账款※</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短期借款</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应付票据（有息部分）</w:t>
            </w:r>
          </w:p>
        </w:tc>
        <w:tc>
          <w:tcPr>
            <w:tcW w:w="942"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lastRenderedPageBreak/>
              <w:t>一年内到期非流动负债</w:t>
            </w:r>
          </w:p>
        </w:tc>
        <w:tc>
          <w:tcPr>
            <w:tcW w:w="942"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bCs/>
                <w:color w:val="000000"/>
                <w:kern w:val="0"/>
                <w:sz w:val="22"/>
                <w:szCs w:val="22"/>
              </w:rPr>
              <w:t>流动负债合计</w:t>
            </w:r>
          </w:p>
        </w:tc>
        <w:tc>
          <w:tcPr>
            <w:tcW w:w="942"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长期借款</w:t>
            </w:r>
          </w:p>
        </w:tc>
        <w:tc>
          <w:tcPr>
            <w:tcW w:w="942"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应付债券</w:t>
            </w:r>
          </w:p>
        </w:tc>
        <w:tc>
          <w:tcPr>
            <w:tcW w:w="942"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bCs/>
                <w:color w:val="000000"/>
                <w:kern w:val="0"/>
                <w:sz w:val="22"/>
                <w:szCs w:val="22"/>
              </w:rPr>
              <w:t>非流动负债合计</w:t>
            </w:r>
          </w:p>
        </w:tc>
        <w:tc>
          <w:tcPr>
            <w:tcW w:w="942"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r w:rsidRPr="007E75C4">
              <w:rPr>
                <w:rFonts w:eastAsia="华文细黑" w:hAnsi="华文细黑"/>
                <w:b/>
                <w:bCs/>
                <w:color w:val="000000"/>
                <w:kern w:val="0"/>
                <w:sz w:val="22"/>
                <w:szCs w:val="22"/>
                <w:u w:val="single"/>
              </w:rPr>
              <w:t>负债总计※</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期末经营活动产生的现金流量净额</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r w:rsidRPr="007E75C4">
              <w:rPr>
                <w:rFonts w:eastAsia="华文细黑" w:hAnsi="华文细黑"/>
                <w:b/>
                <w:bCs/>
                <w:color w:val="000000"/>
                <w:kern w:val="0"/>
                <w:sz w:val="22"/>
                <w:szCs w:val="22"/>
                <w:u w:val="single"/>
              </w:rPr>
              <w:t>筹资活动现金流入※</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r w:rsidRPr="007E75C4">
              <w:rPr>
                <w:rFonts w:eastAsia="华文细黑" w:hAnsi="华文细黑"/>
                <w:b/>
                <w:bCs/>
                <w:color w:val="000000"/>
                <w:kern w:val="0"/>
                <w:sz w:val="22"/>
                <w:szCs w:val="22"/>
                <w:u w:val="single"/>
              </w:rPr>
              <w:t>综合资金成本率※</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b/>
                <w:bCs/>
                <w:color w:val="000000"/>
                <w:kern w:val="0"/>
                <w:sz w:val="22"/>
                <w:szCs w:val="22"/>
                <w:u w:val="single"/>
              </w:rPr>
              <w:t>慈善捐赠※</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9039" w:type="dxa"/>
            <w:gridSpan w:val="7"/>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color w:val="000000"/>
                <w:kern w:val="0"/>
                <w:sz w:val="22"/>
                <w:szCs w:val="22"/>
              </w:rPr>
            </w:pPr>
            <w:r w:rsidRPr="007E75C4">
              <w:rPr>
                <w:rFonts w:eastAsia="华文细黑" w:hAnsi="华文细黑"/>
                <w:b/>
                <w:bCs/>
                <w:color w:val="000000"/>
                <w:kern w:val="0"/>
                <w:sz w:val="22"/>
                <w:szCs w:val="22"/>
              </w:rPr>
              <w:t>经营数据</w:t>
            </w: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bCs/>
                <w:color w:val="000000"/>
                <w:kern w:val="0"/>
                <w:sz w:val="22"/>
              </w:rPr>
            </w:pPr>
            <w:r w:rsidRPr="007E75C4">
              <w:rPr>
                <w:rFonts w:eastAsia="华文细黑" w:hAnsi="华文细黑"/>
                <w:b/>
                <w:bCs/>
                <w:color w:val="000000"/>
                <w:kern w:val="0"/>
                <w:sz w:val="22"/>
                <w:szCs w:val="22"/>
              </w:rPr>
              <w:t>（单位：万元</w:t>
            </w:r>
            <w:r w:rsidRPr="007E75C4">
              <w:rPr>
                <w:rFonts w:eastAsia="华文细黑"/>
                <w:b/>
                <w:bCs/>
                <w:color w:val="000000"/>
                <w:kern w:val="0"/>
                <w:sz w:val="22"/>
                <w:szCs w:val="22"/>
              </w:rPr>
              <w:t>/</w:t>
            </w:r>
            <w:r w:rsidRPr="007E75C4">
              <w:rPr>
                <w:rFonts w:eastAsia="华文细黑" w:hAnsi="华文细黑"/>
                <w:b/>
                <w:bCs/>
                <w:color w:val="000000"/>
                <w:kern w:val="0"/>
                <w:sz w:val="22"/>
                <w:szCs w:val="22"/>
              </w:rPr>
              <w:t>万平方米</w:t>
            </w:r>
            <w:r w:rsidRPr="007E75C4">
              <w:rPr>
                <w:rFonts w:eastAsia="华文细黑"/>
                <w:b/>
                <w:bCs/>
                <w:color w:val="000000"/>
                <w:kern w:val="0"/>
                <w:sz w:val="22"/>
                <w:szCs w:val="22"/>
              </w:rPr>
              <w:t>/</w:t>
            </w:r>
            <w:r w:rsidRPr="007E75C4">
              <w:rPr>
                <w:rFonts w:eastAsia="华文细黑" w:hAnsi="华文细黑"/>
                <w:b/>
                <w:bCs/>
                <w:color w:val="000000"/>
                <w:kern w:val="0"/>
                <w:sz w:val="22"/>
                <w:szCs w:val="22"/>
              </w:rPr>
              <w:t>人）</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b/>
                <w:bCs/>
                <w:color w:val="000000"/>
                <w:kern w:val="0"/>
                <w:sz w:val="22"/>
                <w:szCs w:val="22"/>
              </w:rPr>
              <w:t>2019</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b/>
                <w:bCs/>
                <w:color w:val="000000"/>
                <w:kern w:val="0"/>
                <w:sz w:val="22"/>
                <w:szCs w:val="22"/>
              </w:rPr>
              <w:t>2018</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b/>
                <w:bCs/>
                <w:color w:val="000000"/>
                <w:kern w:val="0"/>
                <w:sz w:val="22"/>
                <w:szCs w:val="22"/>
              </w:rPr>
              <w:t>2017</w:t>
            </w:r>
          </w:p>
        </w:tc>
        <w:tc>
          <w:tcPr>
            <w:tcW w:w="1050" w:type="dxa"/>
            <w:gridSpan w:val="2"/>
            <w:tcBorders>
              <w:top w:val="nil"/>
              <w:left w:val="nil"/>
              <w:bottom w:val="single" w:sz="4" w:space="0" w:color="auto"/>
              <w:right w:val="single" w:sz="4" w:space="0" w:color="auto"/>
            </w:tcBorders>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b/>
                <w:bCs/>
                <w:color w:val="000000"/>
                <w:kern w:val="0"/>
                <w:sz w:val="22"/>
                <w:szCs w:val="22"/>
              </w:rPr>
              <w:t>2016</w:t>
            </w:r>
          </w:p>
        </w:tc>
        <w:tc>
          <w:tcPr>
            <w:tcW w:w="1568" w:type="dxa"/>
            <w:tcBorders>
              <w:top w:val="nil"/>
              <w:left w:val="single" w:sz="4" w:space="0" w:color="auto"/>
              <w:bottom w:val="single" w:sz="4" w:space="0" w:color="auto"/>
              <w:right w:val="single" w:sz="4" w:space="0" w:color="auto"/>
            </w:tcBorders>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b/>
                <w:bCs/>
                <w:color w:val="000000"/>
                <w:kern w:val="0"/>
                <w:sz w:val="22"/>
                <w:szCs w:val="22"/>
              </w:rPr>
              <w:t>2015</w:t>
            </w: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bCs/>
                <w:color w:val="000000"/>
                <w:kern w:val="0"/>
                <w:sz w:val="22"/>
              </w:rPr>
            </w:pPr>
            <w:r w:rsidRPr="007E75C4">
              <w:rPr>
                <w:rFonts w:eastAsia="华文细黑" w:hAnsi="华文细黑"/>
                <w:b/>
                <w:bCs/>
                <w:color w:val="000000"/>
                <w:kern w:val="0"/>
                <w:sz w:val="22"/>
                <w:szCs w:val="22"/>
                <w:u w:val="single"/>
              </w:rPr>
              <w:t>房地产合同销售金额※</w:t>
            </w:r>
            <w:r w:rsidRPr="007E75C4">
              <w:rPr>
                <w:rFonts w:eastAsia="华文细黑"/>
                <w:color w:val="000000"/>
                <w:kern w:val="0"/>
                <w:sz w:val="22"/>
                <w:szCs w:val="22"/>
                <w:u w:val="single"/>
                <w:vertAlign w:val="superscript"/>
              </w:rPr>
              <w:t>3</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ind w:firstLineChars="350" w:firstLine="770"/>
              <w:rPr>
                <w:rFonts w:eastAsia="华文细黑"/>
                <w:color w:val="000000"/>
                <w:kern w:val="0"/>
                <w:sz w:val="22"/>
              </w:rPr>
            </w:pPr>
            <w:r w:rsidRPr="007E75C4">
              <w:rPr>
                <w:rFonts w:eastAsia="华文细黑" w:hAnsi="华文细黑"/>
                <w:color w:val="000000"/>
                <w:kern w:val="0"/>
                <w:sz w:val="22"/>
                <w:szCs w:val="22"/>
              </w:rPr>
              <w:t>其中：住宅类</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ind w:firstLineChars="650" w:firstLine="1430"/>
              <w:rPr>
                <w:rFonts w:eastAsia="华文细黑"/>
                <w:color w:val="000000"/>
                <w:kern w:val="0"/>
                <w:sz w:val="22"/>
              </w:rPr>
            </w:pPr>
            <w:r w:rsidRPr="007E75C4">
              <w:rPr>
                <w:rFonts w:eastAsia="华文细黑" w:hAnsi="华文细黑"/>
                <w:color w:val="000000"/>
                <w:kern w:val="0"/>
                <w:sz w:val="22"/>
                <w:szCs w:val="22"/>
              </w:rPr>
              <w:t>商业类</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ind w:firstLineChars="650" w:firstLine="1430"/>
              <w:rPr>
                <w:rFonts w:eastAsia="华文细黑"/>
                <w:color w:val="000000"/>
                <w:kern w:val="0"/>
                <w:sz w:val="22"/>
              </w:rPr>
            </w:pPr>
            <w:r w:rsidRPr="007E75C4">
              <w:rPr>
                <w:rFonts w:eastAsia="华文细黑" w:hAnsi="华文细黑"/>
                <w:color w:val="000000"/>
                <w:kern w:val="0"/>
                <w:sz w:val="22"/>
                <w:szCs w:val="22"/>
              </w:rPr>
              <w:t>办公类</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bCs/>
                <w:color w:val="000000"/>
                <w:kern w:val="0"/>
                <w:sz w:val="22"/>
              </w:rPr>
            </w:pPr>
            <w:r w:rsidRPr="007E75C4">
              <w:rPr>
                <w:rFonts w:eastAsia="华文细黑" w:hAnsi="华文细黑"/>
                <w:b/>
                <w:bCs/>
                <w:color w:val="000000"/>
                <w:kern w:val="0"/>
                <w:sz w:val="22"/>
                <w:szCs w:val="22"/>
                <w:u w:val="single"/>
              </w:rPr>
              <w:t>房地产合同销售面积※</w:t>
            </w:r>
            <w:r w:rsidRPr="007E75C4">
              <w:rPr>
                <w:rFonts w:eastAsia="华文细黑"/>
                <w:color w:val="000000"/>
                <w:kern w:val="0"/>
                <w:sz w:val="22"/>
                <w:szCs w:val="22"/>
                <w:u w:val="single"/>
                <w:vertAlign w:val="superscript"/>
              </w:rPr>
              <w:t>4</w:t>
            </w: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ind w:firstLineChars="350" w:firstLine="770"/>
              <w:rPr>
                <w:rFonts w:eastAsia="华文细黑"/>
                <w:color w:val="000000"/>
                <w:kern w:val="0"/>
                <w:sz w:val="22"/>
                <w:szCs w:val="22"/>
              </w:rPr>
            </w:pPr>
            <w:r w:rsidRPr="007E75C4">
              <w:rPr>
                <w:rFonts w:eastAsia="华文细黑" w:hAnsi="华文细黑"/>
                <w:color w:val="000000"/>
                <w:kern w:val="0"/>
                <w:sz w:val="22"/>
                <w:szCs w:val="22"/>
              </w:rPr>
              <w:t>其中：住宅类</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27"/>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ind w:firstLineChars="650" w:firstLine="1430"/>
              <w:rPr>
                <w:rFonts w:eastAsia="华文细黑"/>
                <w:color w:val="000000"/>
                <w:kern w:val="0"/>
                <w:sz w:val="22"/>
              </w:rPr>
            </w:pPr>
            <w:r w:rsidRPr="007E75C4">
              <w:rPr>
                <w:rFonts w:eastAsia="华文细黑" w:hAnsi="华文细黑"/>
                <w:color w:val="000000"/>
                <w:kern w:val="0"/>
                <w:sz w:val="22"/>
                <w:szCs w:val="22"/>
              </w:rPr>
              <w:t>商业类</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27"/>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ind w:firstLineChars="650" w:firstLine="1430"/>
              <w:rPr>
                <w:rFonts w:eastAsia="华文细黑"/>
                <w:color w:val="000000"/>
                <w:kern w:val="0"/>
                <w:sz w:val="22"/>
              </w:rPr>
            </w:pPr>
            <w:r w:rsidRPr="007E75C4">
              <w:rPr>
                <w:rFonts w:eastAsia="华文细黑" w:hAnsi="华文细黑"/>
                <w:color w:val="000000"/>
                <w:kern w:val="0"/>
                <w:sz w:val="22"/>
                <w:szCs w:val="22"/>
              </w:rPr>
              <w:t>办公类</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27"/>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保障性住房建设面积</w:t>
            </w:r>
            <w:r w:rsidRPr="007E75C4">
              <w:rPr>
                <w:rFonts w:eastAsia="华文细黑"/>
                <w:color w:val="000000"/>
                <w:kern w:val="0"/>
                <w:sz w:val="22"/>
                <w:szCs w:val="22"/>
                <w:vertAlign w:val="superscript"/>
              </w:rPr>
              <w:t>5</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27"/>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rPr>
                <w:rFonts w:eastAsia="华文细黑"/>
                <w:color w:val="000000"/>
                <w:kern w:val="0"/>
                <w:sz w:val="22"/>
                <w:szCs w:val="22"/>
              </w:rPr>
            </w:pPr>
            <w:r w:rsidRPr="007E75C4">
              <w:rPr>
                <w:rFonts w:eastAsia="华文细黑" w:hAnsi="华文细黑"/>
                <w:b/>
                <w:bCs/>
                <w:color w:val="000000"/>
                <w:kern w:val="0"/>
                <w:sz w:val="22"/>
                <w:szCs w:val="22"/>
                <w:u w:val="single"/>
              </w:rPr>
              <w:t>持有性物业租金收入※</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bCs/>
                <w:color w:val="000000"/>
                <w:kern w:val="0"/>
                <w:sz w:val="22"/>
                <w:szCs w:val="22"/>
                <w:u w:val="single"/>
              </w:rPr>
            </w:pPr>
            <w:r w:rsidRPr="007E75C4">
              <w:rPr>
                <w:rFonts w:eastAsia="华文细黑" w:hAnsi="华文细黑"/>
                <w:b/>
                <w:bCs/>
                <w:color w:val="000000"/>
                <w:kern w:val="0"/>
                <w:sz w:val="22"/>
                <w:szCs w:val="22"/>
                <w:u w:val="single"/>
              </w:rPr>
              <w:t>持有性物业（建筑）面积※</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bCs/>
                <w:color w:val="000000"/>
                <w:kern w:val="0"/>
                <w:sz w:val="22"/>
                <w:szCs w:val="22"/>
                <w:u w:val="single"/>
              </w:rPr>
            </w:pPr>
            <w:r w:rsidRPr="007E75C4">
              <w:rPr>
                <w:rFonts w:eastAsia="华文细黑" w:hAnsi="华文细黑"/>
                <w:b/>
                <w:bCs/>
                <w:color w:val="000000"/>
                <w:kern w:val="0"/>
                <w:sz w:val="22"/>
                <w:szCs w:val="22"/>
                <w:u w:val="single"/>
              </w:rPr>
              <w:t>本期新增土地（建筑）面积※</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本期新开工土地（建筑）面积</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本期竣工产品土地（建筑）面积</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
                <w:color w:val="000000"/>
                <w:kern w:val="0"/>
                <w:sz w:val="22"/>
                <w:u w:val="single"/>
              </w:rPr>
            </w:pPr>
            <w:r w:rsidRPr="007E75C4">
              <w:rPr>
                <w:rFonts w:eastAsia="华文细黑" w:hAnsi="华文细黑"/>
                <w:b/>
                <w:color w:val="000000"/>
                <w:kern w:val="0"/>
                <w:sz w:val="22"/>
                <w:szCs w:val="22"/>
                <w:u w:val="single"/>
              </w:rPr>
              <w:t>期末待开发土地（建筑）面积</w:t>
            </w:r>
            <w:r w:rsidRPr="007E75C4">
              <w:rPr>
                <w:rFonts w:eastAsia="华文细黑" w:hAnsi="华文细黑"/>
                <w:b/>
                <w:bCs/>
                <w:color w:val="000000"/>
                <w:kern w:val="0"/>
                <w:sz w:val="22"/>
                <w:szCs w:val="22"/>
                <w:u w:val="single"/>
              </w:rPr>
              <w:t>※</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r w:rsidRPr="007E75C4">
              <w:rPr>
                <w:rFonts w:eastAsia="华文细黑" w:hAnsi="华文细黑"/>
                <w:b/>
                <w:bCs/>
                <w:color w:val="000000"/>
                <w:kern w:val="0"/>
                <w:sz w:val="22"/>
                <w:szCs w:val="22"/>
                <w:u w:val="single"/>
              </w:rPr>
              <w:t>累计开展业务城市数量※</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r w:rsidRPr="007E75C4">
              <w:rPr>
                <w:rFonts w:eastAsia="华文细黑" w:hAnsi="华文细黑"/>
                <w:color w:val="000000"/>
                <w:kern w:val="0"/>
                <w:sz w:val="22"/>
                <w:szCs w:val="22"/>
              </w:rPr>
              <w:t>累计开展业务城市名称</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r w:rsidRPr="007E75C4">
              <w:rPr>
                <w:rFonts w:eastAsia="华文细黑" w:hAnsi="华文细黑"/>
                <w:color w:val="000000"/>
                <w:kern w:val="0"/>
                <w:sz w:val="22"/>
                <w:szCs w:val="22"/>
              </w:rPr>
              <w:t>新进入城市名称</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nil"/>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职工人数</w:t>
            </w:r>
          </w:p>
        </w:tc>
        <w:tc>
          <w:tcPr>
            <w:tcW w:w="942"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990" w:type="dxa"/>
            <w:tcBorders>
              <w:top w:val="nil"/>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r w:rsidRPr="007E75C4">
              <w:rPr>
                <w:rFonts w:eastAsia="华文细黑" w:hAnsi="华文细黑"/>
                <w:color w:val="000000"/>
                <w:kern w:val="0"/>
                <w:sz w:val="22"/>
                <w:szCs w:val="22"/>
              </w:rPr>
              <w:t xml:space="preserve">　</w:t>
            </w: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szCs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42"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1050" w:type="dxa"/>
            <w:gridSpan w:val="2"/>
            <w:tcBorders>
              <w:top w:val="single" w:sz="4" w:space="0" w:color="auto"/>
              <w:left w:val="nil"/>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rPr>
            </w:pPr>
          </w:p>
        </w:tc>
        <w:tc>
          <w:tcPr>
            <w:tcW w:w="1568" w:type="dxa"/>
            <w:tcBorders>
              <w:top w:val="single" w:sz="4" w:space="0" w:color="auto"/>
              <w:left w:val="single" w:sz="4" w:space="0" w:color="auto"/>
              <w:bottom w:val="single" w:sz="4" w:space="0" w:color="auto"/>
              <w:right w:val="single" w:sz="4" w:space="0" w:color="auto"/>
            </w:tcBorders>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9039" w:type="dxa"/>
            <w:gridSpan w:val="7"/>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center"/>
              <w:rPr>
                <w:rFonts w:eastAsia="华文细黑"/>
                <w:b/>
                <w:color w:val="000000"/>
                <w:kern w:val="0"/>
                <w:sz w:val="22"/>
              </w:rPr>
            </w:pPr>
            <w:r w:rsidRPr="007E75C4">
              <w:rPr>
                <w:rFonts w:eastAsia="华文细黑" w:hAnsi="华文细黑"/>
                <w:b/>
                <w:color w:val="000000"/>
                <w:kern w:val="0"/>
                <w:sz w:val="22"/>
              </w:rPr>
              <w:t>软实力情况（</w:t>
            </w:r>
            <w:r w:rsidRPr="007E75C4">
              <w:rPr>
                <w:rFonts w:eastAsia="华文细黑"/>
                <w:b/>
                <w:color w:val="000000"/>
                <w:kern w:val="0"/>
                <w:sz w:val="22"/>
              </w:rPr>
              <w:t>2015-2019</w:t>
            </w:r>
            <w:r w:rsidRPr="007E75C4">
              <w:rPr>
                <w:rFonts w:eastAsia="华文细黑" w:hAnsi="华文细黑"/>
                <w:b/>
                <w:color w:val="000000"/>
                <w:kern w:val="0"/>
                <w:sz w:val="22"/>
              </w:rPr>
              <w:t>）</w:t>
            </w: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kern w:val="0"/>
                <w:sz w:val="22"/>
                <w:szCs w:val="22"/>
              </w:rPr>
            </w:pPr>
          </w:p>
        </w:tc>
        <w:tc>
          <w:tcPr>
            <w:tcW w:w="1902" w:type="dxa"/>
            <w:gridSpan w:val="2"/>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hAnsi="华文细黑"/>
                <w:b/>
                <w:bCs/>
                <w:color w:val="000000"/>
                <w:kern w:val="0"/>
                <w:sz w:val="22"/>
                <w:szCs w:val="22"/>
              </w:rPr>
              <w:t>名称</w:t>
            </w: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hAnsi="华文细黑"/>
                <w:b/>
                <w:bCs/>
                <w:color w:val="000000"/>
                <w:kern w:val="0"/>
                <w:sz w:val="22"/>
                <w:szCs w:val="22"/>
              </w:rPr>
              <w:t>获得时间</w:t>
            </w:r>
          </w:p>
        </w:tc>
        <w:tc>
          <w:tcPr>
            <w:tcW w:w="2618" w:type="dxa"/>
            <w:gridSpan w:val="3"/>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center"/>
              <w:rPr>
                <w:rFonts w:eastAsia="华文细黑"/>
                <w:b/>
                <w:bCs/>
                <w:color w:val="000000"/>
                <w:kern w:val="0"/>
                <w:sz w:val="22"/>
              </w:rPr>
            </w:pPr>
            <w:r w:rsidRPr="007E75C4">
              <w:rPr>
                <w:rFonts w:eastAsia="华文细黑" w:hAnsi="华文细黑"/>
                <w:b/>
                <w:bCs/>
                <w:color w:val="000000"/>
                <w:kern w:val="0"/>
                <w:sz w:val="22"/>
                <w:szCs w:val="22"/>
              </w:rPr>
              <w:t>颁发机构</w:t>
            </w: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Cs/>
                <w:kern w:val="0"/>
                <w:sz w:val="22"/>
                <w:szCs w:val="22"/>
              </w:rPr>
            </w:pPr>
            <w:r w:rsidRPr="007E75C4">
              <w:rPr>
                <w:rFonts w:eastAsia="华文细黑" w:hAnsi="华文细黑"/>
                <w:bCs/>
                <w:kern w:val="0"/>
                <w:sz w:val="22"/>
                <w:szCs w:val="22"/>
              </w:rPr>
              <w:t>绿色建筑设计一星项目</w:t>
            </w:r>
          </w:p>
        </w:tc>
        <w:tc>
          <w:tcPr>
            <w:tcW w:w="1902" w:type="dxa"/>
            <w:gridSpan w:val="2"/>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2618" w:type="dxa"/>
            <w:gridSpan w:val="3"/>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Cs/>
                <w:kern w:val="0"/>
                <w:sz w:val="22"/>
                <w:szCs w:val="22"/>
              </w:rPr>
            </w:pPr>
            <w:r w:rsidRPr="007E75C4">
              <w:rPr>
                <w:rFonts w:eastAsia="华文细黑" w:hAnsi="华文细黑"/>
                <w:bCs/>
                <w:kern w:val="0"/>
                <w:sz w:val="22"/>
                <w:szCs w:val="22"/>
              </w:rPr>
              <w:t>绿色建筑设计二星项目</w:t>
            </w:r>
          </w:p>
        </w:tc>
        <w:tc>
          <w:tcPr>
            <w:tcW w:w="1902" w:type="dxa"/>
            <w:gridSpan w:val="2"/>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2618" w:type="dxa"/>
            <w:gridSpan w:val="3"/>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Cs/>
                <w:kern w:val="0"/>
                <w:sz w:val="22"/>
                <w:szCs w:val="22"/>
              </w:rPr>
            </w:pPr>
            <w:r w:rsidRPr="007E75C4">
              <w:rPr>
                <w:rFonts w:eastAsia="华文细黑" w:hAnsi="华文细黑"/>
                <w:bCs/>
                <w:kern w:val="0"/>
                <w:sz w:val="22"/>
                <w:szCs w:val="22"/>
              </w:rPr>
              <w:t>绿色建筑设计三星项目</w:t>
            </w:r>
          </w:p>
        </w:tc>
        <w:tc>
          <w:tcPr>
            <w:tcW w:w="1902" w:type="dxa"/>
            <w:gridSpan w:val="2"/>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2618" w:type="dxa"/>
            <w:gridSpan w:val="3"/>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Cs/>
                <w:kern w:val="0"/>
                <w:sz w:val="22"/>
                <w:szCs w:val="22"/>
              </w:rPr>
            </w:pPr>
            <w:r w:rsidRPr="007E75C4">
              <w:rPr>
                <w:rFonts w:eastAsia="华文细黑" w:hAnsi="华文细黑"/>
                <w:bCs/>
                <w:kern w:val="0"/>
                <w:sz w:val="22"/>
                <w:szCs w:val="22"/>
              </w:rPr>
              <w:t>绿色建筑运行一星项目</w:t>
            </w:r>
          </w:p>
        </w:tc>
        <w:tc>
          <w:tcPr>
            <w:tcW w:w="1902" w:type="dxa"/>
            <w:gridSpan w:val="2"/>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2618" w:type="dxa"/>
            <w:gridSpan w:val="3"/>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Cs/>
                <w:kern w:val="0"/>
                <w:sz w:val="22"/>
                <w:szCs w:val="22"/>
              </w:rPr>
            </w:pPr>
            <w:r w:rsidRPr="007E75C4">
              <w:rPr>
                <w:rFonts w:eastAsia="华文细黑" w:hAnsi="华文细黑"/>
                <w:bCs/>
                <w:kern w:val="0"/>
                <w:sz w:val="22"/>
                <w:szCs w:val="22"/>
              </w:rPr>
              <w:t>绿色建筑运行二星项目</w:t>
            </w:r>
          </w:p>
        </w:tc>
        <w:tc>
          <w:tcPr>
            <w:tcW w:w="1902" w:type="dxa"/>
            <w:gridSpan w:val="2"/>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2618" w:type="dxa"/>
            <w:gridSpan w:val="3"/>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Cs/>
                <w:kern w:val="0"/>
                <w:sz w:val="22"/>
                <w:szCs w:val="22"/>
              </w:rPr>
            </w:pPr>
            <w:r w:rsidRPr="007E75C4">
              <w:rPr>
                <w:rFonts w:eastAsia="华文细黑" w:hAnsi="华文细黑"/>
                <w:bCs/>
                <w:kern w:val="0"/>
                <w:sz w:val="22"/>
                <w:szCs w:val="22"/>
              </w:rPr>
              <w:t>绿色建筑运行三星项目</w:t>
            </w:r>
          </w:p>
        </w:tc>
        <w:tc>
          <w:tcPr>
            <w:tcW w:w="1902" w:type="dxa"/>
            <w:gridSpan w:val="2"/>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2618" w:type="dxa"/>
            <w:gridSpan w:val="3"/>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Cs/>
                <w:kern w:val="0"/>
                <w:sz w:val="22"/>
                <w:szCs w:val="22"/>
              </w:rPr>
            </w:pPr>
            <w:r w:rsidRPr="007E75C4">
              <w:rPr>
                <w:rFonts w:eastAsia="华文细黑" w:hAnsi="华文细黑"/>
                <w:bCs/>
                <w:kern w:val="0"/>
                <w:sz w:val="22"/>
                <w:szCs w:val="22"/>
              </w:rPr>
              <w:t>装配式建筑项目</w:t>
            </w:r>
          </w:p>
        </w:tc>
        <w:tc>
          <w:tcPr>
            <w:tcW w:w="1902" w:type="dxa"/>
            <w:gridSpan w:val="2"/>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2618" w:type="dxa"/>
            <w:gridSpan w:val="3"/>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bCs/>
                <w:kern w:val="0"/>
                <w:sz w:val="22"/>
                <w:szCs w:val="22"/>
              </w:rPr>
            </w:pPr>
            <w:r w:rsidRPr="007E75C4">
              <w:rPr>
                <w:rFonts w:eastAsia="华文细黑" w:hAnsi="华文细黑"/>
                <w:bCs/>
                <w:kern w:val="0"/>
                <w:sz w:val="22"/>
                <w:szCs w:val="22"/>
              </w:rPr>
              <w:t>全装修成品项目</w:t>
            </w:r>
          </w:p>
        </w:tc>
        <w:tc>
          <w:tcPr>
            <w:tcW w:w="1902" w:type="dxa"/>
            <w:gridSpan w:val="2"/>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2618" w:type="dxa"/>
            <w:gridSpan w:val="3"/>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3529" w:type="dxa"/>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szCs w:val="22"/>
              </w:rPr>
            </w:pPr>
            <w:r w:rsidRPr="007E75C4">
              <w:rPr>
                <w:rFonts w:eastAsia="华文细黑" w:hAnsi="华文细黑"/>
                <w:color w:val="000000"/>
                <w:kern w:val="0"/>
                <w:sz w:val="22"/>
                <w:szCs w:val="22"/>
              </w:rPr>
              <w:lastRenderedPageBreak/>
              <w:t>企业信用评价等级</w:t>
            </w:r>
          </w:p>
        </w:tc>
        <w:tc>
          <w:tcPr>
            <w:tcW w:w="1902" w:type="dxa"/>
            <w:gridSpan w:val="2"/>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c>
          <w:tcPr>
            <w:tcW w:w="2618" w:type="dxa"/>
            <w:gridSpan w:val="3"/>
            <w:tcBorders>
              <w:top w:val="single" w:sz="4" w:space="0" w:color="auto"/>
              <w:left w:val="nil"/>
              <w:bottom w:val="single" w:sz="4" w:space="0" w:color="auto"/>
              <w:right w:val="single" w:sz="4" w:space="0" w:color="auto"/>
            </w:tcBorders>
            <w:noWrap/>
            <w:vAlign w:val="center"/>
          </w:tcPr>
          <w:p w:rsidR="004C77CA" w:rsidRPr="007E75C4" w:rsidRDefault="004C77CA" w:rsidP="00706C32">
            <w:pPr>
              <w:widowControl/>
              <w:jc w:val="left"/>
              <w:rPr>
                <w:rFonts w:eastAsia="华文细黑"/>
                <w:color w:val="000000"/>
                <w:kern w:val="0"/>
                <w:sz w:val="22"/>
              </w:rPr>
            </w:pPr>
          </w:p>
        </w:tc>
      </w:tr>
      <w:tr w:rsidR="004C77CA" w:rsidRPr="007E75C4" w:rsidTr="00706C32">
        <w:trPr>
          <w:trHeight w:val="20"/>
        </w:trPr>
        <w:tc>
          <w:tcPr>
            <w:tcW w:w="9039" w:type="dxa"/>
            <w:gridSpan w:val="7"/>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center"/>
              <w:rPr>
                <w:rFonts w:eastAsia="华文细黑"/>
                <w:b/>
                <w:color w:val="000000"/>
                <w:kern w:val="0"/>
                <w:sz w:val="22"/>
              </w:rPr>
            </w:pPr>
            <w:r w:rsidRPr="007E75C4">
              <w:rPr>
                <w:rFonts w:eastAsia="华文细黑" w:hAnsi="华文细黑"/>
                <w:b/>
                <w:color w:val="000000"/>
                <w:kern w:val="0"/>
                <w:sz w:val="22"/>
              </w:rPr>
              <w:t>企业获奖情况</w:t>
            </w:r>
            <w:r w:rsidRPr="007E75C4">
              <w:rPr>
                <w:rFonts w:eastAsia="华文细黑"/>
                <w:color w:val="000000"/>
                <w:kern w:val="0"/>
                <w:sz w:val="22"/>
                <w:szCs w:val="22"/>
                <w:vertAlign w:val="superscript"/>
              </w:rPr>
              <w:t>6</w:t>
            </w:r>
            <w:r w:rsidRPr="007E75C4">
              <w:rPr>
                <w:rFonts w:eastAsia="华文细黑" w:hAnsi="华文细黑"/>
                <w:b/>
                <w:color w:val="000000"/>
                <w:kern w:val="0"/>
                <w:sz w:val="22"/>
              </w:rPr>
              <w:t>（</w:t>
            </w:r>
            <w:r w:rsidRPr="007E75C4">
              <w:rPr>
                <w:rFonts w:eastAsia="华文细黑"/>
                <w:b/>
                <w:color w:val="000000"/>
                <w:kern w:val="0"/>
                <w:sz w:val="22"/>
              </w:rPr>
              <w:t>2015-2019</w:t>
            </w:r>
            <w:r w:rsidRPr="007E75C4">
              <w:rPr>
                <w:rFonts w:eastAsia="华文细黑" w:hAnsi="华文细黑"/>
                <w:b/>
                <w:color w:val="000000"/>
                <w:kern w:val="0"/>
                <w:sz w:val="22"/>
              </w:rPr>
              <w:t>）</w:t>
            </w:r>
          </w:p>
        </w:tc>
      </w:tr>
      <w:tr w:rsidR="004C77CA" w:rsidRPr="007E75C4" w:rsidTr="00706C32">
        <w:trPr>
          <w:trHeight w:val="20"/>
        </w:trPr>
        <w:tc>
          <w:tcPr>
            <w:tcW w:w="9039" w:type="dxa"/>
            <w:gridSpan w:val="7"/>
            <w:tcBorders>
              <w:top w:val="single" w:sz="4" w:space="0" w:color="auto"/>
              <w:left w:val="single" w:sz="4" w:space="0" w:color="auto"/>
              <w:bottom w:val="single" w:sz="4" w:space="0" w:color="auto"/>
              <w:right w:val="single" w:sz="4" w:space="0" w:color="auto"/>
            </w:tcBorders>
            <w:noWrap/>
            <w:vAlign w:val="center"/>
          </w:tcPr>
          <w:p w:rsidR="004C77CA" w:rsidRPr="007E75C4" w:rsidRDefault="004C77CA" w:rsidP="00706C32">
            <w:pPr>
              <w:widowControl/>
              <w:jc w:val="center"/>
              <w:rPr>
                <w:rFonts w:eastAsia="华文细黑"/>
                <w:b/>
                <w:color w:val="000000"/>
                <w:kern w:val="0"/>
                <w:sz w:val="22"/>
              </w:rPr>
            </w:pPr>
          </w:p>
          <w:p w:rsidR="004C77CA" w:rsidRPr="007E75C4" w:rsidRDefault="004C77CA" w:rsidP="00706C32">
            <w:pPr>
              <w:widowControl/>
              <w:jc w:val="center"/>
              <w:rPr>
                <w:rFonts w:eastAsia="华文细黑"/>
                <w:b/>
                <w:color w:val="000000"/>
                <w:kern w:val="0"/>
                <w:sz w:val="22"/>
              </w:rPr>
            </w:pPr>
          </w:p>
          <w:p w:rsidR="004C77CA" w:rsidRPr="007E75C4" w:rsidRDefault="004C77CA" w:rsidP="00706C32">
            <w:pPr>
              <w:widowControl/>
              <w:jc w:val="center"/>
              <w:rPr>
                <w:rFonts w:eastAsia="华文细黑"/>
                <w:b/>
                <w:color w:val="000000"/>
                <w:kern w:val="0"/>
                <w:sz w:val="22"/>
              </w:rPr>
            </w:pPr>
          </w:p>
          <w:p w:rsidR="004C77CA" w:rsidRPr="007E75C4" w:rsidRDefault="004C77CA" w:rsidP="00706C32">
            <w:pPr>
              <w:widowControl/>
              <w:jc w:val="center"/>
              <w:rPr>
                <w:rFonts w:eastAsia="华文细黑"/>
                <w:b/>
                <w:color w:val="000000"/>
                <w:kern w:val="0"/>
                <w:sz w:val="22"/>
              </w:rPr>
            </w:pPr>
          </w:p>
          <w:p w:rsidR="004C77CA" w:rsidRPr="007E75C4" w:rsidRDefault="004C77CA" w:rsidP="00706C32">
            <w:pPr>
              <w:widowControl/>
              <w:jc w:val="center"/>
              <w:rPr>
                <w:rFonts w:eastAsia="华文细黑"/>
                <w:b/>
                <w:color w:val="000000"/>
                <w:kern w:val="0"/>
                <w:sz w:val="22"/>
              </w:rPr>
            </w:pPr>
          </w:p>
          <w:p w:rsidR="004C77CA" w:rsidRPr="007E75C4" w:rsidRDefault="004C77CA" w:rsidP="00706C32">
            <w:pPr>
              <w:widowControl/>
              <w:jc w:val="center"/>
              <w:rPr>
                <w:rFonts w:eastAsia="华文细黑"/>
                <w:b/>
                <w:color w:val="000000"/>
                <w:kern w:val="0"/>
                <w:sz w:val="22"/>
              </w:rPr>
            </w:pPr>
          </w:p>
        </w:tc>
      </w:tr>
    </w:tbl>
    <w:p w:rsidR="004C77CA" w:rsidRPr="007E75C4" w:rsidRDefault="004C77CA" w:rsidP="004C77CA">
      <w:pPr>
        <w:spacing w:line="276" w:lineRule="auto"/>
        <w:ind w:leftChars="-67" w:left="395" w:rightChars="-249" w:right="-523" w:hangingChars="268" w:hanging="536"/>
        <w:rPr>
          <w:rFonts w:eastAsia="华文细黑"/>
          <w:sz w:val="20"/>
          <w:szCs w:val="20"/>
        </w:rPr>
      </w:pPr>
      <w:r w:rsidRPr="007E75C4">
        <w:rPr>
          <w:rFonts w:eastAsia="华文细黑" w:hAnsi="华文细黑"/>
          <w:sz w:val="20"/>
          <w:szCs w:val="20"/>
        </w:rPr>
        <w:t>注</w:t>
      </w:r>
      <w:r w:rsidRPr="007E75C4">
        <w:rPr>
          <w:rFonts w:eastAsia="华文细黑"/>
          <w:sz w:val="20"/>
          <w:szCs w:val="20"/>
        </w:rPr>
        <w:t>:1</w:t>
      </w:r>
      <w:r w:rsidRPr="007E75C4">
        <w:rPr>
          <w:rFonts w:eastAsia="华文细黑" w:hAnsi="华文细黑"/>
          <w:sz w:val="20"/>
          <w:szCs w:val="20"/>
        </w:rPr>
        <w:t>、其他房地产相关业务收入指除物业开发收入、投资性物业租赁收入之外，土地一级开发收入、酒店运营收入、物业管理收入三项房地产相关业务收入；</w:t>
      </w:r>
    </w:p>
    <w:p w:rsidR="004C77CA" w:rsidRPr="007E75C4" w:rsidRDefault="004C77CA" w:rsidP="004C77CA">
      <w:pPr>
        <w:spacing w:line="276" w:lineRule="auto"/>
        <w:ind w:leftChars="33" w:left="405" w:rightChars="-249" w:right="-523" w:hangingChars="168" w:hanging="336"/>
        <w:rPr>
          <w:rFonts w:eastAsia="华文细黑"/>
          <w:sz w:val="20"/>
          <w:szCs w:val="20"/>
        </w:rPr>
      </w:pPr>
      <w:r w:rsidRPr="007E75C4">
        <w:rPr>
          <w:rFonts w:eastAsia="华文细黑"/>
          <w:sz w:val="20"/>
          <w:szCs w:val="20"/>
        </w:rPr>
        <w:t>2</w:t>
      </w:r>
      <w:r w:rsidRPr="007E75C4">
        <w:rPr>
          <w:rFonts w:eastAsia="华文细黑" w:hAnsi="华文细黑"/>
          <w:sz w:val="20"/>
          <w:szCs w:val="20"/>
        </w:rPr>
        <w:t>、其他非房地产业务收入指除物业开发、投资性物业租赁收入、土地一级开发收入、酒店运营收入、物业管理收入五项房地产相关业务收入之外的其他业务收入，如建筑、零售、设计、投资等收入；</w:t>
      </w:r>
    </w:p>
    <w:p w:rsidR="004C77CA" w:rsidRPr="007E75C4" w:rsidRDefault="004C77CA" w:rsidP="004C77CA">
      <w:pPr>
        <w:spacing w:line="276" w:lineRule="auto"/>
        <w:ind w:leftChars="33" w:left="405" w:rightChars="-249" w:right="-523" w:hangingChars="168" w:hanging="336"/>
        <w:rPr>
          <w:rFonts w:eastAsia="华文细黑"/>
          <w:sz w:val="20"/>
          <w:szCs w:val="20"/>
        </w:rPr>
      </w:pPr>
      <w:r w:rsidRPr="007E75C4">
        <w:rPr>
          <w:rFonts w:eastAsia="华文细黑"/>
          <w:sz w:val="20"/>
          <w:szCs w:val="20"/>
        </w:rPr>
        <w:t>3</w:t>
      </w:r>
      <w:r w:rsidRPr="007E75C4">
        <w:rPr>
          <w:rFonts w:eastAsia="华文细黑" w:hAnsi="华文细黑"/>
          <w:sz w:val="20"/>
          <w:szCs w:val="20"/>
        </w:rPr>
        <w:t>、</w:t>
      </w:r>
      <w:r w:rsidRPr="007E75C4">
        <w:rPr>
          <w:rFonts w:eastAsia="华文细黑"/>
          <w:sz w:val="20"/>
          <w:szCs w:val="20"/>
        </w:rPr>
        <w:t>4</w:t>
      </w:r>
      <w:r w:rsidRPr="007E75C4">
        <w:rPr>
          <w:rFonts w:eastAsia="华文细黑" w:hAnsi="华文细黑"/>
          <w:sz w:val="20"/>
          <w:szCs w:val="20"/>
        </w:rPr>
        <w:t>、企业</w:t>
      </w:r>
      <w:r w:rsidRPr="007E75C4">
        <w:rPr>
          <w:rFonts w:eastAsia="华文细黑"/>
          <w:sz w:val="20"/>
          <w:szCs w:val="20"/>
        </w:rPr>
        <w:t>2019</w:t>
      </w:r>
      <w:r w:rsidRPr="007E75C4">
        <w:rPr>
          <w:rFonts w:eastAsia="华文细黑" w:hAnsi="华文细黑"/>
          <w:sz w:val="20"/>
          <w:szCs w:val="20"/>
        </w:rPr>
        <w:t>年房地产合同销售金额与销售面积须与表</w:t>
      </w:r>
      <w:r w:rsidRPr="007E75C4">
        <w:rPr>
          <w:rFonts w:eastAsia="华文细黑"/>
          <w:sz w:val="20"/>
          <w:szCs w:val="20"/>
        </w:rPr>
        <w:t>2</w:t>
      </w:r>
      <w:r w:rsidRPr="007E75C4">
        <w:rPr>
          <w:rFonts w:eastAsia="华文细黑" w:hAnsi="华文细黑"/>
          <w:sz w:val="20"/>
          <w:szCs w:val="20"/>
        </w:rPr>
        <w:t>项目明细表合计数据一致，否则不予采纳；</w:t>
      </w:r>
    </w:p>
    <w:p w:rsidR="004C77CA" w:rsidRPr="007E75C4" w:rsidRDefault="004C77CA" w:rsidP="004C77CA">
      <w:pPr>
        <w:spacing w:line="276" w:lineRule="auto"/>
        <w:ind w:leftChars="33" w:left="405" w:rightChars="-249" w:right="-523" w:hangingChars="168" w:hanging="336"/>
        <w:rPr>
          <w:rFonts w:eastAsia="华文细黑"/>
          <w:sz w:val="20"/>
          <w:szCs w:val="20"/>
        </w:rPr>
      </w:pPr>
      <w:r w:rsidRPr="007E75C4">
        <w:rPr>
          <w:rFonts w:eastAsia="华文细黑"/>
          <w:sz w:val="20"/>
          <w:szCs w:val="20"/>
        </w:rPr>
        <w:t>5</w:t>
      </w:r>
      <w:r w:rsidRPr="007E75C4">
        <w:rPr>
          <w:rFonts w:eastAsia="华文细黑" w:hAnsi="华文细黑"/>
          <w:sz w:val="20"/>
          <w:szCs w:val="20"/>
        </w:rPr>
        <w:t>、保障性住房建设面积指当期在建保障性住房建筑面积以及已建成待售保障性住房建筑面积之和；</w:t>
      </w:r>
    </w:p>
    <w:p w:rsidR="004C77CA" w:rsidRPr="007E75C4" w:rsidRDefault="004C77CA" w:rsidP="004C77CA">
      <w:pPr>
        <w:spacing w:line="276" w:lineRule="auto"/>
        <w:ind w:leftChars="33" w:left="405" w:rightChars="-249" w:right="-523" w:hangingChars="168" w:hanging="336"/>
        <w:rPr>
          <w:rFonts w:eastAsia="华文细黑"/>
          <w:sz w:val="20"/>
          <w:szCs w:val="20"/>
        </w:rPr>
      </w:pPr>
      <w:r w:rsidRPr="007E75C4">
        <w:rPr>
          <w:rFonts w:eastAsia="华文细黑"/>
          <w:sz w:val="20"/>
          <w:szCs w:val="20"/>
        </w:rPr>
        <w:t>6</w:t>
      </w:r>
      <w:r w:rsidRPr="007E75C4">
        <w:rPr>
          <w:rFonts w:eastAsia="华文细黑" w:hAnsi="华文细黑"/>
          <w:sz w:val="20"/>
          <w:szCs w:val="20"/>
        </w:rPr>
        <w:t>、企业获奖情况，包括但不限于广厦奖、鲁班奖、芙蓉奖、国家示范项目、省优项目等省级以上行政机关、行业组织颁发的奖项。</w:t>
      </w:r>
    </w:p>
    <w:p w:rsidR="004C77CA" w:rsidRPr="007E75C4" w:rsidRDefault="004C77CA" w:rsidP="004C77CA">
      <w:pPr>
        <w:spacing w:line="276" w:lineRule="auto"/>
        <w:ind w:leftChars="45" w:left="394" w:rightChars="40" w:right="84" w:hangingChars="150" w:hanging="300"/>
        <w:rPr>
          <w:rFonts w:eastAsia="华文细黑"/>
          <w:sz w:val="20"/>
          <w:szCs w:val="20"/>
        </w:rPr>
      </w:pPr>
    </w:p>
    <w:p w:rsidR="004C77CA" w:rsidRPr="007E75C4" w:rsidRDefault="004C77CA" w:rsidP="004C77CA">
      <w:pPr>
        <w:spacing w:line="276" w:lineRule="auto"/>
        <w:ind w:leftChars="45" w:left="394" w:rightChars="40" w:right="84" w:hangingChars="150" w:hanging="300"/>
        <w:rPr>
          <w:rFonts w:eastAsia="华文细黑"/>
          <w:sz w:val="20"/>
          <w:szCs w:val="20"/>
        </w:rPr>
      </w:pP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hAnsi="华文细黑"/>
          <w:sz w:val="20"/>
          <w:szCs w:val="20"/>
        </w:rPr>
        <w:t>企业盖章</w:t>
      </w:r>
    </w:p>
    <w:p w:rsidR="004C77CA" w:rsidRPr="007E75C4" w:rsidRDefault="004C77CA" w:rsidP="004C77CA">
      <w:pPr>
        <w:spacing w:line="276" w:lineRule="auto"/>
        <w:ind w:leftChars="45" w:left="394" w:rightChars="40" w:right="84" w:hangingChars="150" w:hanging="300"/>
        <w:rPr>
          <w:rFonts w:eastAsia="华文细黑"/>
          <w:sz w:val="20"/>
          <w:szCs w:val="20"/>
        </w:rPr>
      </w:pPr>
    </w:p>
    <w:p w:rsidR="004C77CA" w:rsidRPr="007E75C4" w:rsidRDefault="004C77CA" w:rsidP="004C77CA">
      <w:pPr>
        <w:spacing w:line="276" w:lineRule="auto"/>
        <w:ind w:leftChars="45" w:left="394" w:rightChars="40" w:right="84" w:hangingChars="150" w:hanging="300"/>
        <w:rPr>
          <w:rFonts w:eastAsia="华文细黑"/>
          <w:sz w:val="20"/>
          <w:szCs w:val="20"/>
        </w:rPr>
      </w:pP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sidRPr="007E75C4">
        <w:rPr>
          <w:rFonts w:eastAsia="华文细黑"/>
          <w:sz w:val="20"/>
          <w:szCs w:val="20"/>
        </w:rPr>
        <w:tab/>
      </w:r>
      <w:r>
        <w:rPr>
          <w:rFonts w:eastAsia="华文细黑" w:hint="eastAsia"/>
          <w:sz w:val="20"/>
          <w:szCs w:val="20"/>
        </w:rPr>
        <w:t xml:space="preserve">  </w:t>
      </w:r>
      <w:r w:rsidRPr="007E75C4">
        <w:rPr>
          <w:rFonts w:eastAsia="华文细黑" w:hAnsi="华文细黑"/>
          <w:sz w:val="20"/>
          <w:szCs w:val="20"/>
        </w:rPr>
        <w:t>日期</w:t>
      </w:r>
    </w:p>
    <w:p w:rsidR="00126A2A" w:rsidRDefault="00126A2A"/>
    <w:sectPr w:rsidR="00126A2A" w:rsidSect="00126A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77CA"/>
    <w:rsid w:val="00126A2A"/>
    <w:rsid w:val="004C77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7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lj</cp:lastModifiedBy>
  <cp:revision>1</cp:revision>
  <dcterms:created xsi:type="dcterms:W3CDTF">2019-10-28T02:50:00Z</dcterms:created>
  <dcterms:modified xsi:type="dcterms:W3CDTF">2019-10-28T02:50:00Z</dcterms:modified>
</cp:coreProperties>
</file>