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77F" w:rsidRPr="007E75C4" w:rsidRDefault="00CE777F" w:rsidP="00CE777F">
      <w:pPr>
        <w:spacing w:line="500" w:lineRule="atLeast"/>
        <w:jc w:val="center"/>
        <w:rPr>
          <w:rFonts w:eastAsia="华文细黑"/>
          <w:b/>
          <w:sz w:val="28"/>
          <w:szCs w:val="28"/>
        </w:rPr>
      </w:pPr>
      <w:r w:rsidRPr="007E75C4">
        <w:rPr>
          <w:rFonts w:eastAsia="华文细黑"/>
          <w:b/>
          <w:sz w:val="28"/>
          <w:szCs w:val="28"/>
        </w:rPr>
        <w:t>表</w:t>
      </w:r>
      <w:r w:rsidRPr="007E75C4">
        <w:rPr>
          <w:rFonts w:eastAsia="华文细黑"/>
          <w:b/>
          <w:sz w:val="28"/>
          <w:szCs w:val="28"/>
        </w:rPr>
        <w:t>7  2020</w:t>
      </w:r>
      <w:r w:rsidRPr="007E75C4">
        <w:rPr>
          <w:rFonts w:eastAsia="华文细黑"/>
          <w:b/>
          <w:sz w:val="28"/>
          <w:szCs w:val="28"/>
        </w:rPr>
        <w:t>中国房地产开发企业</w:t>
      </w:r>
      <w:r w:rsidRPr="007E75C4">
        <w:rPr>
          <w:rFonts w:eastAsia="华文细黑"/>
          <w:b/>
          <w:sz w:val="28"/>
          <w:szCs w:val="28"/>
        </w:rPr>
        <w:t>500</w:t>
      </w:r>
      <w:r w:rsidRPr="007E75C4">
        <w:rPr>
          <w:rFonts w:eastAsia="华文细黑"/>
          <w:b/>
          <w:sz w:val="28"/>
          <w:szCs w:val="28"/>
        </w:rPr>
        <w:t>强优采供应商服务商品牌</w:t>
      </w:r>
    </w:p>
    <w:p w:rsidR="00CE777F" w:rsidRPr="007E75C4" w:rsidRDefault="00CE777F" w:rsidP="00CE777F">
      <w:pPr>
        <w:spacing w:line="500" w:lineRule="atLeast"/>
        <w:jc w:val="center"/>
        <w:rPr>
          <w:rFonts w:eastAsia="华文细黑"/>
          <w:b/>
          <w:sz w:val="28"/>
          <w:szCs w:val="28"/>
        </w:rPr>
      </w:pPr>
      <w:r w:rsidRPr="007E75C4">
        <w:rPr>
          <w:rFonts w:eastAsia="华文细黑"/>
          <w:b/>
          <w:sz w:val="28"/>
          <w:szCs w:val="28"/>
        </w:rPr>
        <w:t>测评调研表</w:t>
      </w:r>
    </w:p>
    <w:tbl>
      <w:tblPr>
        <w:tblW w:w="9972" w:type="dxa"/>
        <w:jc w:val="center"/>
        <w:tblLayout w:type="fixed"/>
        <w:tblLook w:val="04A0"/>
      </w:tblPr>
      <w:tblGrid>
        <w:gridCol w:w="1542"/>
        <w:gridCol w:w="8430"/>
      </w:tblGrid>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center"/>
              <w:rPr>
                <w:rFonts w:eastAsia="华文细黑"/>
                <w:b/>
                <w:bCs/>
                <w:color w:val="000000"/>
                <w:kern w:val="0"/>
                <w:sz w:val="22"/>
                <w:szCs w:val="22"/>
              </w:rPr>
            </w:pPr>
            <w:r w:rsidRPr="007E75C4">
              <w:rPr>
                <w:rFonts w:eastAsia="华文细黑"/>
                <w:b/>
                <w:bCs/>
                <w:color w:val="000000"/>
                <w:kern w:val="0"/>
                <w:sz w:val="22"/>
                <w:szCs w:val="22"/>
              </w:rPr>
              <w:t>建材品牌</w:t>
            </w: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b/>
                <w:bCs/>
                <w:color w:val="000000"/>
                <w:kern w:val="0"/>
                <w:sz w:val="22"/>
                <w:szCs w:val="22"/>
              </w:rPr>
            </w:pPr>
            <w:r w:rsidRPr="007E75C4">
              <w:rPr>
                <w:rFonts w:eastAsia="华文细黑"/>
                <w:sz w:val="22"/>
                <w:szCs w:val="22"/>
              </w:rPr>
              <w:t>请根据贵企业建材采购实际情况，在每个建材采购子行业门类中填写贵企业采购并使用数量最大的供应商品牌。</w:t>
            </w: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sz w:val="22"/>
                <w:szCs w:val="22"/>
              </w:rPr>
            </w:pPr>
            <w:r w:rsidRPr="007E75C4">
              <w:rPr>
                <w:rFonts w:eastAsia="华文细黑"/>
                <w:b/>
                <w:bCs/>
                <w:color w:val="000000"/>
                <w:kern w:val="0"/>
                <w:sz w:val="22"/>
                <w:szCs w:val="22"/>
              </w:rPr>
              <w:t>建筑部品类品牌</w:t>
            </w: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sz w:val="22"/>
                <w:szCs w:val="22"/>
              </w:rPr>
            </w:pPr>
            <w:r w:rsidRPr="007E75C4">
              <w:rPr>
                <w:rFonts w:eastAsia="华文细黑"/>
                <w:b/>
                <w:sz w:val="22"/>
                <w:szCs w:val="22"/>
              </w:rPr>
              <w:t>防水材料类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幕墙及门窗系统类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铝型材类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涂料类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瓷砖胶类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保温材料类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玻璃类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铝合金系统类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密封胶类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五金配件类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壁柜炉类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石材类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left"/>
              <w:rPr>
                <w:rFonts w:eastAsia="华文细黑"/>
                <w:sz w:val="22"/>
                <w:szCs w:val="22"/>
              </w:rPr>
            </w:pP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机电类品牌</w:t>
            </w: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电梯类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空调类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楼宇对讲类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lastRenderedPageBreak/>
              <w:t>建筑电器类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智能家居类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智慧停车类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智能门锁类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电动窗帘类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新风系统类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电地暖类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太阳能系统类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管件管材类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电线电缆类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center"/>
              <w:rPr>
                <w:rFonts w:eastAsia="华文细黑"/>
                <w:b/>
                <w:bCs/>
                <w:color w:val="000000"/>
                <w:kern w:val="0"/>
                <w:sz w:val="22"/>
                <w:szCs w:val="22"/>
              </w:rPr>
            </w:pPr>
            <w:r w:rsidRPr="007E75C4">
              <w:rPr>
                <w:rFonts w:eastAsia="华文细黑"/>
                <w:b/>
                <w:bCs/>
                <w:color w:val="000000"/>
                <w:kern w:val="0"/>
                <w:sz w:val="22"/>
                <w:szCs w:val="22"/>
              </w:rPr>
              <w:t>精装修类品牌</w:t>
            </w: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地板类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门类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橱柜类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厨房电器类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建筑电器类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建筑陶瓷类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卫浴洁具类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热水器类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淋浴房</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石膏板类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墙纸类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lastRenderedPageBreak/>
              <w:t>净水设备类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照明灯具类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高端物业类精装修品牌</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墙体吊顶类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硅藻泥类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特别产品类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center"/>
              <w:rPr>
                <w:rFonts w:eastAsia="华文细黑"/>
                <w:b/>
                <w:bCs/>
                <w:color w:val="000000"/>
                <w:kern w:val="0"/>
                <w:sz w:val="22"/>
                <w:szCs w:val="22"/>
              </w:rPr>
            </w:pPr>
            <w:r w:rsidRPr="007E75C4">
              <w:rPr>
                <w:rFonts w:eastAsia="华文细黑"/>
                <w:b/>
                <w:bCs/>
                <w:color w:val="000000"/>
                <w:kern w:val="0"/>
                <w:sz w:val="22"/>
                <w:szCs w:val="22"/>
              </w:rPr>
              <w:t>服务商品牌</w:t>
            </w:r>
          </w:p>
        </w:tc>
      </w:tr>
      <w:tr w:rsidR="00CE777F" w:rsidRPr="007E75C4" w:rsidTr="00706C32">
        <w:trPr>
          <w:trHeight w:val="624"/>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rPr>
                <w:rFonts w:eastAsia="华文细黑"/>
                <w:sz w:val="22"/>
                <w:szCs w:val="22"/>
              </w:rPr>
            </w:pPr>
            <w:r w:rsidRPr="007E75C4">
              <w:rPr>
                <w:rFonts w:eastAsia="华文细黑"/>
                <w:sz w:val="22"/>
                <w:szCs w:val="22"/>
              </w:rPr>
              <w:t>请根据贵企业实际情况，在每个服务商门类中填写贵企业采用数量最多的服务商品牌。</w:t>
            </w: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rPr>
                <w:rFonts w:eastAsia="华文细黑"/>
                <w:b/>
                <w:sz w:val="22"/>
                <w:szCs w:val="22"/>
              </w:rPr>
            </w:pPr>
            <w:r w:rsidRPr="007E75C4">
              <w:rPr>
                <w:rFonts w:eastAsia="华文细黑"/>
                <w:b/>
                <w:sz w:val="22"/>
                <w:szCs w:val="22"/>
              </w:rPr>
              <w:t>建筑设计类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装饰设计类</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438"/>
          <w:jc w:val="center"/>
        </w:trPr>
        <w:tc>
          <w:tcPr>
            <w:tcW w:w="9972" w:type="dxa"/>
            <w:gridSpan w:val="2"/>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center"/>
              <w:rPr>
                <w:rFonts w:eastAsia="华文细黑"/>
                <w:b/>
                <w:bCs/>
                <w:color w:val="000000"/>
                <w:kern w:val="0"/>
                <w:sz w:val="22"/>
                <w:szCs w:val="22"/>
              </w:rPr>
            </w:pPr>
            <w:r w:rsidRPr="007E75C4">
              <w:rPr>
                <w:rFonts w:eastAsia="华文细黑"/>
                <w:b/>
                <w:bCs/>
                <w:color w:val="000000"/>
                <w:kern w:val="0"/>
                <w:sz w:val="22"/>
                <w:szCs w:val="22"/>
              </w:rPr>
              <w:t>工程类品牌</w:t>
            </w: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总包</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园林景观</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涂装公司</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游乐设施</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消防设施</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立体车库</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r w:rsidR="00CE777F" w:rsidRPr="007E75C4" w:rsidTr="00706C32">
        <w:trPr>
          <w:trHeight w:val="624"/>
          <w:jc w:val="center"/>
        </w:trPr>
        <w:tc>
          <w:tcPr>
            <w:tcW w:w="1542"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adjustRightInd w:val="0"/>
              <w:snapToGrid w:val="0"/>
              <w:spacing w:line="440" w:lineRule="atLeast"/>
              <w:jc w:val="center"/>
              <w:rPr>
                <w:rFonts w:eastAsia="华文细黑"/>
                <w:b/>
                <w:sz w:val="22"/>
                <w:szCs w:val="22"/>
              </w:rPr>
            </w:pPr>
            <w:r w:rsidRPr="007E75C4">
              <w:rPr>
                <w:rFonts w:eastAsia="华文细黑"/>
                <w:b/>
                <w:sz w:val="22"/>
                <w:szCs w:val="22"/>
              </w:rPr>
              <w:t>装配式施工</w:t>
            </w:r>
          </w:p>
        </w:tc>
        <w:tc>
          <w:tcPr>
            <w:tcW w:w="8430" w:type="dxa"/>
            <w:tcBorders>
              <w:top w:val="single" w:sz="4" w:space="0" w:color="auto"/>
              <w:left w:val="single" w:sz="4" w:space="0" w:color="auto"/>
              <w:bottom w:val="single" w:sz="4" w:space="0" w:color="auto"/>
              <w:right w:val="single" w:sz="4" w:space="0" w:color="auto"/>
            </w:tcBorders>
          </w:tcPr>
          <w:p w:rsidR="00CE777F" w:rsidRPr="007E75C4" w:rsidRDefault="00CE777F" w:rsidP="00706C32">
            <w:pPr>
              <w:widowControl/>
              <w:jc w:val="left"/>
              <w:rPr>
                <w:rFonts w:eastAsia="华文细黑"/>
                <w:b/>
                <w:bCs/>
                <w:color w:val="000000"/>
                <w:kern w:val="0"/>
                <w:sz w:val="22"/>
                <w:szCs w:val="22"/>
              </w:rPr>
            </w:pPr>
          </w:p>
        </w:tc>
      </w:tr>
    </w:tbl>
    <w:p w:rsidR="00CE777F" w:rsidRPr="007E75C4" w:rsidRDefault="00CE777F" w:rsidP="00CE777F">
      <w:pPr>
        <w:spacing w:line="276" w:lineRule="auto"/>
        <w:ind w:leftChars="-337" w:left="-708"/>
        <w:rPr>
          <w:rFonts w:eastAsia="华文细黑"/>
          <w:sz w:val="20"/>
          <w:szCs w:val="20"/>
        </w:rPr>
      </w:pP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企业盖章</w:t>
      </w:r>
      <w:r w:rsidRPr="007E75C4">
        <w:rPr>
          <w:rFonts w:eastAsia="华文细黑"/>
          <w:sz w:val="20"/>
          <w:szCs w:val="20"/>
        </w:rPr>
        <w:tab/>
      </w:r>
      <w:r w:rsidRPr="007E75C4">
        <w:rPr>
          <w:rFonts w:eastAsia="华文细黑"/>
          <w:sz w:val="20"/>
          <w:szCs w:val="20"/>
        </w:rPr>
        <w:tab/>
      </w:r>
    </w:p>
    <w:p w:rsidR="00CE777F" w:rsidRPr="007E75C4" w:rsidRDefault="00CE777F" w:rsidP="00CE777F">
      <w:pPr>
        <w:rPr>
          <w:rFonts w:eastAsia="华文细黑"/>
          <w:sz w:val="20"/>
          <w:szCs w:val="20"/>
        </w:rPr>
      </w:pP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sidRPr="007E75C4">
        <w:rPr>
          <w:rFonts w:eastAsia="华文细黑"/>
          <w:sz w:val="20"/>
          <w:szCs w:val="20"/>
        </w:rPr>
        <w:tab/>
      </w:r>
      <w:r>
        <w:rPr>
          <w:rFonts w:eastAsia="华文细黑" w:hint="eastAsia"/>
          <w:sz w:val="20"/>
          <w:szCs w:val="20"/>
        </w:rPr>
        <w:t xml:space="preserve">  </w:t>
      </w:r>
      <w:r w:rsidRPr="007E75C4">
        <w:rPr>
          <w:rFonts w:eastAsia="华文细黑"/>
          <w:sz w:val="20"/>
          <w:szCs w:val="20"/>
        </w:rPr>
        <w:t>日期</w:t>
      </w:r>
    </w:p>
    <w:p w:rsidR="00126A2A" w:rsidRDefault="00126A2A"/>
    <w:sectPr w:rsidR="00126A2A" w:rsidSect="00126A2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777F"/>
    <w:rsid w:val="00126A2A"/>
    <w:rsid w:val="00CE77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7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Words>
  <Characters>510</Characters>
  <Application>Microsoft Office Word</Application>
  <DocSecurity>0</DocSecurity>
  <Lines>4</Lines>
  <Paragraphs>1</Paragraphs>
  <ScaleCrop>false</ScaleCrop>
  <Company/>
  <LinksUpToDate>false</LinksUpToDate>
  <CharactersWithSpaces>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dc:creator>
  <cp:lastModifiedBy>lj</cp:lastModifiedBy>
  <cp:revision>1</cp:revision>
  <dcterms:created xsi:type="dcterms:W3CDTF">2019-10-28T02:52:00Z</dcterms:created>
  <dcterms:modified xsi:type="dcterms:W3CDTF">2019-10-28T02:52:00Z</dcterms:modified>
</cp:coreProperties>
</file>