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hAnsi="黑体" w:eastAsia="方正大标宋简体"/>
          <w:sz w:val="32"/>
          <w:szCs w:val="32"/>
        </w:rPr>
      </w:pPr>
      <w:bookmarkStart w:id="0" w:name="_GoBack"/>
      <w:bookmarkEnd w:id="0"/>
      <w:r>
        <w:rPr>
          <w:rFonts w:hint="eastAsia" w:ascii="方正大标宋简体" w:hAnsi="黑体" w:eastAsia="方正大标宋简体"/>
          <w:sz w:val="32"/>
          <w:szCs w:val="32"/>
        </w:rPr>
        <w:t>2020年度中国房地产业协会标准编制计划表</w:t>
      </w:r>
    </w:p>
    <w:tbl>
      <w:tblPr>
        <w:tblStyle w:val="7"/>
        <w:tblW w:w="153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348"/>
        <w:gridCol w:w="4373"/>
        <w:gridCol w:w="1134"/>
        <w:gridCol w:w="2552"/>
        <w:gridCol w:w="4394"/>
        <w:gridCol w:w="9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适用范围和主要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技术内容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归口管理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分支机构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主编单位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主要参编单位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计划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报批时间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房地产开发企业综合实力测评标准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适用于</w:t>
            </w:r>
            <w:r>
              <w:rPr>
                <w:color w:val="000000"/>
                <w:sz w:val="20"/>
                <w:szCs w:val="20"/>
              </w:rPr>
              <w:t>房地产开发企业综合实力的测评。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主要技术内容</w:t>
            </w:r>
            <w:r>
              <w:rPr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数据采集、整理、复核的标准化、测评指标的标准化、测评方法的标准化、测评成果的标准化，适用于未来房地产企业相关测评工作。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中房协城市开发专委会、</w:t>
            </w:r>
            <w:r>
              <w:rPr>
                <w:color w:val="000000"/>
                <w:sz w:val="20"/>
                <w:szCs w:val="20"/>
              </w:rPr>
              <w:t>中房协标准化管理委员会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中国房地产业协会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上海易居房地产研究院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北京中房研协技术服务有限公司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房地产行业人力资本价值测评标准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适用于</w:t>
            </w:r>
            <w:r>
              <w:rPr>
                <w:color w:val="000000"/>
                <w:sz w:val="20"/>
                <w:szCs w:val="20"/>
              </w:rPr>
              <w:t>房地产行业人力资本</w:t>
            </w:r>
            <w:r>
              <w:rPr>
                <w:rFonts w:hint="eastAsia"/>
                <w:color w:val="000000"/>
                <w:sz w:val="20"/>
                <w:szCs w:val="20"/>
              </w:rPr>
              <w:t>价值</w:t>
            </w:r>
            <w:r>
              <w:rPr>
                <w:color w:val="000000"/>
                <w:sz w:val="20"/>
                <w:szCs w:val="20"/>
              </w:rPr>
              <w:t>的测评。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主要技术内容：人力资本价值测评的术语、基本规定、衡量维度与指标、量化算法、用词规范、成果定义等。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中房协房地产市场与住房保障研究分会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易居企业集团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上海易居房地产研究院中国房地产测评中心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房地产行业（开发企业）信用评价指标体系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适用于</w:t>
            </w:r>
            <w:r>
              <w:rPr>
                <w:color w:val="000000"/>
                <w:sz w:val="20"/>
                <w:szCs w:val="20"/>
              </w:rPr>
              <w:t>房地产行业</w:t>
            </w:r>
            <w:r>
              <w:rPr>
                <w:rFonts w:hint="eastAsia"/>
                <w:color w:val="000000"/>
                <w:sz w:val="20"/>
                <w:szCs w:val="20"/>
              </w:rPr>
              <w:t>开发企业的信用评价。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主要技术内容</w:t>
            </w:r>
            <w:r>
              <w:rPr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对房地产行业开发企业</w:t>
            </w:r>
            <w:r>
              <w:rPr>
                <w:color w:val="000000"/>
                <w:sz w:val="20"/>
                <w:szCs w:val="20"/>
              </w:rPr>
              <w:t>的信用评价指标进行明确，包括</w:t>
            </w:r>
            <w:r>
              <w:rPr>
                <w:rFonts w:hint="eastAsia"/>
                <w:color w:val="000000"/>
                <w:sz w:val="20"/>
                <w:szCs w:val="20"/>
              </w:rPr>
              <w:t>企业客观信用能力、企业经营信用情况、企业社会信用情况等。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中房协</w:t>
            </w:r>
            <w:r>
              <w:rPr>
                <w:color w:val="000000"/>
                <w:sz w:val="20"/>
                <w:szCs w:val="20"/>
              </w:rPr>
              <w:t>合作发展部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中国房地产业协会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清华大学房地产研究所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中国企业评价协会</w:t>
            </w:r>
          </w:p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</w:t>
            </w:r>
            <w:r>
              <w:rPr>
                <w:color w:val="000000"/>
                <w:sz w:val="20"/>
                <w:szCs w:val="20"/>
              </w:rPr>
              <w:t>出口信用</w:t>
            </w:r>
            <w:r>
              <w:rPr>
                <w:rFonts w:hint="eastAsia"/>
                <w:color w:val="000000"/>
                <w:sz w:val="20"/>
                <w:szCs w:val="20"/>
              </w:rPr>
              <w:t>保险公司</w:t>
            </w:r>
          </w:p>
          <w:p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东方金诚</w:t>
            </w:r>
            <w:r>
              <w:rPr>
                <w:color w:val="000000"/>
                <w:sz w:val="20"/>
                <w:szCs w:val="20"/>
              </w:rPr>
              <w:t>信用管理（</w:t>
            </w:r>
            <w:r>
              <w:rPr>
                <w:rFonts w:hint="eastAsia"/>
                <w:color w:val="000000"/>
                <w:sz w:val="20"/>
                <w:szCs w:val="20"/>
              </w:rPr>
              <w:t>北京</w:t>
            </w:r>
            <w:r>
              <w:rPr>
                <w:color w:val="000000"/>
                <w:sz w:val="20"/>
                <w:szCs w:val="20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2020年</w:t>
            </w:r>
            <w:r>
              <w:rPr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住房租赁企业服务标准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适用于住房租赁企业</w:t>
            </w:r>
            <w:r>
              <w:rPr>
                <w:color w:val="000000"/>
                <w:sz w:val="20"/>
                <w:szCs w:val="20"/>
              </w:rPr>
              <w:t>开展</w:t>
            </w:r>
            <w:r>
              <w:rPr>
                <w:rFonts w:hint="eastAsia"/>
                <w:color w:val="000000"/>
                <w:sz w:val="20"/>
                <w:szCs w:val="20"/>
              </w:rPr>
              <w:t>住房租赁服务</w:t>
            </w:r>
            <w:r>
              <w:rPr>
                <w:color w:val="000000"/>
                <w:sz w:val="20"/>
                <w:szCs w:val="20"/>
              </w:rPr>
              <w:t>业务时使用。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主要技术内容：针对集中式、分散式，自持、包租、托管等不同经营模式的业主端及租客端明确服内容及要求。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中房协城市开发专业委员会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中国房地产业协会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中国房地产估价师与房地产经纪人学会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紫梧桐（北京）资产管理有限公司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北京房地产中介行业协会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上海房地产经纪行业协会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杭州市住房租赁管理协会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北京乐乎公寓物业管理有限公司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魔方（中国）生活服务集团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2021年</w:t>
            </w: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石木塑（SPC石晶）地板采购标准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适用于石木塑（SPC石晶）地板的</w:t>
            </w:r>
            <w:r>
              <w:rPr>
                <w:color w:val="000000"/>
                <w:sz w:val="20"/>
                <w:szCs w:val="20"/>
              </w:rPr>
              <w:t>采购。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主要技术内容</w:t>
            </w:r>
            <w:r>
              <w:rPr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石木塑（SPC石晶）地板的术语和定义、分类、技术要求、检验方法、检验规则、标志、包装、运 输和贮存的要求，涵盖开发商项目采购、设计、安装过程中参考技术规程等。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中房协产业协作专业委员会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中房研协优采信息技术有限公司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北京绿奥诺技术服务有限公司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碧桂园控股有限公司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融创中国控股有限公司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中海地产集团有限公司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圣象集团有限公司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财纳福诺木业（中国）有限公司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2021年6月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无醛添加木质品采购标准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适用于</w:t>
            </w:r>
            <w:r>
              <w:rPr>
                <w:color w:val="000000"/>
                <w:sz w:val="20"/>
                <w:szCs w:val="20"/>
              </w:rPr>
              <w:t>无醛添加木制品的采购。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主要技术内容</w:t>
            </w:r>
            <w:r>
              <w:rPr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对无醛添加木制品及木材本身甲醛含量做出要求；产品采购程序和要求；产品标识和检验规则；采购流程和方法。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中房协产业协作专业委员会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中房研协优采信息技术有限公司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北京绿奥诺技术服务有限公司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中山生活家整体家居有限公司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江苏诚品环保科技有限公司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临沂优优木业股份有限公司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万华化学集团股份有限公司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肇庆高新区大正pp装饰膜新型材料有限公司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千年舟新材料科技集团有限公司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2020年12月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房地产企业</w:t>
            </w:r>
            <w:r>
              <w:rPr>
                <w:color w:val="000000"/>
                <w:sz w:val="20"/>
                <w:szCs w:val="20"/>
              </w:rPr>
              <w:t>绿色评价</w:t>
            </w:r>
            <w:r>
              <w:rPr>
                <w:rFonts w:hint="eastAsia"/>
                <w:color w:val="000000"/>
                <w:sz w:val="20"/>
                <w:szCs w:val="20"/>
              </w:rPr>
              <w:t>标准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适用于</w:t>
            </w:r>
            <w:r>
              <w:rPr>
                <w:color w:val="000000"/>
                <w:sz w:val="20"/>
                <w:szCs w:val="20"/>
              </w:rPr>
              <w:t>绿色房地产企业的评价。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主要技术内容</w:t>
            </w:r>
            <w:r>
              <w:rPr>
                <w:color w:val="000000"/>
                <w:sz w:val="20"/>
                <w:szCs w:val="20"/>
              </w:rPr>
              <w:t>：绿色</w:t>
            </w:r>
            <w:r>
              <w:rPr>
                <w:rFonts w:hint="eastAsia"/>
                <w:color w:val="000000"/>
                <w:sz w:val="20"/>
                <w:szCs w:val="20"/>
              </w:rPr>
              <w:t>房地产企业应</w:t>
            </w:r>
            <w:r>
              <w:rPr>
                <w:color w:val="000000"/>
                <w:sz w:val="20"/>
                <w:szCs w:val="20"/>
              </w:rPr>
              <w:t>符合</w:t>
            </w:r>
            <w:r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color w:val="000000"/>
                <w:sz w:val="20"/>
                <w:szCs w:val="20"/>
              </w:rPr>
              <w:t>基本情况、财务状况、绿色发展增量效益、绿色发展能力、绿色项目、社会责任、信息披露</w:t>
            </w:r>
            <w:r>
              <w:rPr>
                <w:rFonts w:hint="eastAsia"/>
                <w:color w:val="000000"/>
                <w:sz w:val="20"/>
                <w:szCs w:val="20"/>
              </w:rPr>
              <w:t>等</w:t>
            </w:r>
            <w:r>
              <w:rPr>
                <w:color w:val="000000"/>
                <w:sz w:val="20"/>
                <w:szCs w:val="20"/>
              </w:rPr>
              <w:t>内容。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中房协住宅技术委员会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both"/>
              <w:rPr>
                <w:sz w:val="20"/>
                <w:szCs w:val="20"/>
              </w:rPr>
            </w:pPr>
            <w:r>
              <w:rPr>
                <w:rFonts w:asciiTheme="minorHAnsi" w:hAnsiTheme="minorHAnsi" w:cstheme="minorBidi"/>
                <w:kern w:val="2"/>
                <w:sz w:val="20"/>
                <w:szCs w:val="20"/>
              </w:rPr>
              <w:t>住房和城乡建设部科技与产业化发展中心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中国房地产业</w:t>
            </w:r>
            <w:r>
              <w:rPr>
                <w:color w:val="000000"/>
                <w:sz w:val="20"/>
                <w:szCs w:val="20"/>
              </w:rPr>
              <w:t>协会住宅技</w:t>
            </w:r>
            <w:r>
              <w:rPr>
                <w:rFonts w:hint="eastAsia"/>
                <w:color w:val="000000"/>
                <w:sz w:val="20"/>
                <w:szCs w:val="20"/>
              </w:rPr>
              <w:t>术委员会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中国金融学会绿色金融专业委员会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北京交通大学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中央财经大学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山东东海房地产开发集团</w:t>
            </w:r>
            <w:r>
              <w:rPr>
                <w:color w:val="000000"/>
                <w:sz w:val="20"/>
                <w:szCs w:val="20"/>
              </w:rPr>
              <w:t>有限公司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恒通建设集团有限公司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二十二冶集团房地产开发有限公司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河南楷林置业有限公司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2021年12月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智慧建筑评价标准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适用于各类民用新建建筑、既有建筑、改建/扩建建筑的智慧性能的评价。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主要技术内容：包括基础设施、数据资源与安全、智能建造、安全与防灾、资源节约与利用、健康与舒适、服务与便利、运行与维护八个维度对建筑的智慧性能进行综合评价。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中房协住宅技术委员会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中国房地产业协会住宅技术委员会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江苏省智慧建筑工程技术研究中心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中国建筑科学研究院有限公司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南京工业大学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中国建筑技术集团有限公司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龙信建设集团有限公司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厦门万安智能有限公司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2020年12月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新建住宅品质测评规程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适用于新建住宅品质的测评。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主要技术内容</w:t>
            </w:r>
            <w:r>
              <w:rPr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针对住宅的环境宜居、生活便捷、居住舒适、居民身体健康、居民精神需求、服务贴心等方面进行测评，主要包括社区规划与居住环境测评、住宅设计与室内环境测评、适特性测评、人文关怀与物业服务测评等。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中房协</w:t>
            </w:r>
            <w:r>
              <w:rPr>
                <w:color w:val="000000"/>
                <w:sz w:val="20"/>
                <w:szCs w:val="20"/>
              </w:rPr>
              <w:t>标准化管理委员会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中国建筑标准设计研究院有限公司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中国房地产业协会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中国建设报社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绿城房地产集团有限公司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中国建材检验认证集团股份有限公司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年12月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color w:val="000000"/>
                <w:sz w:val="20"/>
                <w:szCs w:val="20"/>
              </w:rPr>
              <w:t>中小学校建筑环境测评规程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适用于中小学校</w:t>
            </w:r>
            <w:r>
              <w:rPr>
                <w:color w:val="000000"/>
                <w:sz w:val="20"/>
                <w:szCs w:val="20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</w:rPr>
              <w:t>教学</w:t>
            </w:r>
            <w:r>
              <w:rPr>
                <w:color w:val="000000"/>
                <w:sz w:val="20"/>
                <w:szCs w:val="20"/>
              </w:rPr>
              <w:t>环境</w:t>
            </w:r>
            <w:r>
              <w:rPr>
                <w:rFonts w:hint="eastAsia"/>
                <w:color w:val="000000"/>
                <w:sz w:val="20"/>
                <w:szCs w:val="20"/>
              </w:rPr>
              <w:t>、校园成本效率、校园能耗及可持续性的测评。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技术内容：高水平声效、视线、室温测评；自然光获取度测评；灯光系统测评；高品质室内空气测评；环境安全性测评；节能性及能源再利用测评；成本效率测评；场地规划环境响应测评；材料及产品环境友好性测评；节水性测评等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中房协标准化管理委员会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中国建筑标准设计研究院有限公司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中国房地产业协会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清华大学美术学院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绿城房地产集团有限公司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中国建材检验认证集团股份有限公司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既有居住建筑改造项目后评价规程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适用于既有居住建筑改造项目</w:t>
            </w:r>
            <w:r>
              <w:rPr>
                <w:color w:val="000000"/>
                <w:sz w:val="20"/>
                <w:szCs w:val="20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</w:rPr>
              <w:t>综合后评价</w:t>
            </w:r>
            <w:r>
              <w:rPr>
                <w:color w:val="000000"/>
                <w:sz w:val="20"/>
                <w:szCs w:val="20"/>
              </w:rPr>
              <w:t>。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技术内容：对改造过程中的改造目标、项目实施过程、项目效益评价、项目影响和项目持续性等方面进行评价，从而构建完善的既有居住建筑改造项目后评价体系，以明确项目改造目标是否合理有效、改造成果是否达标、投资效益是否实现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中房协标准化管理委员会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中国建筑标准设计研究院有限公司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中国房地产业协会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中国建设报社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绿城房地产集团有限公司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县域村镇开发边界划定技术导则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适用于县域村镇开发边界的划定。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主要技术内容</w:t>
            </w:r>
            <w:r>
              <w:rPr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基础数据内容、数据格式标准化、规划期限、开发规模、发展方向、初步划定、三线协调、已有规划协调、明确边界范围等</w:t>
            </w:r>
            <w:r>
              <w:rPr>
                <w:color w:val="000000"/>
                <w:sz w:val="20"/>
                <w:szCs w:val="20"/>
              </w:rPr>
              <w:t>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中房协人居环境委员会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重庆大学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中国房地产业协会人居环境委员会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中国建筑标准设计研究院有限公司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西南大学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南京航空航天大学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湖南工业大学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2022年6月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公共场所集中空调通风系统送风口空气质量检测标准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适用于公共场所集中空调通风系统送风口空气质量的检测。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主要技术内容</w:t>
            </w:r>
            <w:r>
              <w:rPr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规定公共场所集中空调通风系统送风口空气中各种污染物的限定值，明确各种污染物的测试方法。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中房协产业协作专业委员会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中国房地产业协会产业协作专业委员会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中国建筑标准设计研究院有限公司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上海复荣（科技）集团有限公司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中环清新人工环境工程技术（北京）有限责任公司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2021年12月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城市综合管廊工程信息模型应用实施标准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适用于城市综合管廊工程建设期内建筑信息模型的建立、交付、编码、应用和管理。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主要技术内容：城市综合管廊信息模型的一般规定</w:t>
            </w:r>
            <w:r>
              <w:rPr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交付要求、协同工作要求、应用实施等内容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中房协数字科技地产分会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上海市城市建设设计研究总院（集团）有限公司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同济大学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上海交通大学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上海大学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同济大学建筑设计研究院（集团）有限公司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2021年</w:t>
            </w: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绿色建筑信息模型设施设备分类编码标准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适用于绿色建筑</w:t>
            </w:r>
            <w:r>
              <w:rPr>
                <w:color w:val="000000"/>
                <w:sz w:val="20"/>
                <w:szCs w:val="20"/>
              </w:rPr>
              <w:t>信息模型</w:t>
            </w:r>
            <w:r>
              <w:rPr>
                <w:rFonts w:hint="eastAsia"/>
                <w:color w:val="000000"/>
                <w:sz w:val="20"/>
                <w:szCs w:val="20"/>
              </w:rPr>
              <w:t>中相关</w:t>
            </w:r>
            <w:r>
              <w:rPr>
                <w:color w:val="000000"/>
                <w:sz w:val="20"/>
                <w:szCs w:val="20"/>
              </w:rPr>
              <w:t>设施设备</w:t>
            </w:r>
            <w:r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color w:val="000000"/>
                <w:sz w:val="20"/>
                <w:szCs w:val="20"/>
              </w:rPr>
              <w:t>分类编码。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主要技术内容</w:t>
            </w:r>
            <w:r>
              <w:rPr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总则、术语、基本规定、 分类对象和分类方法、编码规定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中房协数字科技地产分会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中国建筑标准设计研究院有限公司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住房和城乡建设部科技与产业化促进发展中心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北京博锐尚格节能技术股份有限公司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大连理工大学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2021年6月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装配式建筑信息模型应用标准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适用于装配式建筑在建设全过程中信息交互、数据存储与交付、预制构件管理的建筑信息模型技术应用。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主要技术内容：预制构件分类和编码、预制构件建模要求、预制构件模型精细度、预制构件信息交互、数据存储与交付等。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中房协数字科技地产分会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金科（上海）建筑设计有限公司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四川蓝本数字建造科技有限公司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华建（数创）上海科技有限公司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中设数字技术股份有限公司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远大住宅工业集团股份有限公司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上海中兴兆元绿色建筑有限公司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2021年6月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建筑与市政地基基础通用标准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适用于建筑与市政地基基础工程的设计、施工及验收。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主要技术内容：总则、术语和符号、基本规定、勘察、天然地基与处理地基、桩基、基础、基坑工程、边坡工程等。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中房协住宅技术委员会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深圳市工勘岩土集团有限公司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东建筑设计研究院有限公司、大连理工大学、上海市基础工程集团有限公司、中国建筑西南勘察设计研究院有限公司、建华建材集团、同济大学、东南大学、天津大学、深圳市勘察测绘院有限公司、山东省建筑科学研究院、中冶建筑研究总院有限公司、广东省建筑科学研究院集团股份有限公司、北京理正软件股份有限公司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2021年</w:t>
            </w:r>
            <w:r>
              <w:rPr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新风净化系统工程现场应用效果检测标准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适用于住宅、学校、办公、酒店等建筑的新风系统工程施工完成后实际效果的现场检测、评价。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主要技术内容</w:t>
            </w:r>
            <w:r>
              <w:rPr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新风系统工程现场检测要求、室内环境检测、室内温湿度检测、室内空气质量检测、室内洁净度检测、通风系统性能检测、总风量检测、风口风量检测、机组及风口噪声检测等</w:t>
            </w:r>
            <w:r>
              <w:rPr>
                <w:color w:val="000000"/>
                <w:sz w:val="20"/>
                <w:szCs w:val="20"/>
              </w:rPr>
              <w:t>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中房协材料</w:t>
            </w:r>
            <w:r>
              <w:rPr>
                <w:color w:val="000000"/>
                <w:sz w:val="20"/>
                <w:szCs w:val="20"/>
              </w:rPr>
              <w:t>与设施委员会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北京中建协认证中心有限公司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北京建筑节能与环境工程协会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北京建筑材料检验研究院有限公司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合肥通用机电产品检测院有限公司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至果环境科技（天津）有限公司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上海依瓦达环境技术有限公司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2021年12月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蜂窝网构轻质混凝土保温一体墙应用技术规程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适用于安装装配式墙体的现浇混凝土框架结构和钢结构工程。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主要技术内容：蜂窝网构轻质混凝土保温一体墙的</w:t>
            </w:r>
            <w:r>
              <w:rPr>
                <w:color w:val="000000"/>
                <w:sz w:val="20"/>
                <w:szCs w:val="20"/>
              </w:rPr>
              <w:t>设计</w:t>
            </w:r>
            <w:r>
              <w:rPr>
                <w:rFonts w:hint="eastAsia"/>
                <w:color w:val="000000"/>
                <w:sz w:val="20"/>
                <w:szCs w:val="20"/>
              </w:rPr>
              <w:t>及</w:t>
            </w:r>
            <w:r>
              <w:rPr>
                <w:color w:val="000000"/>
                <w:sz w:val="20"/>
                <w:szCs w:val="20"/>
              </w:rPr>
              <w:t>施工安装。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中房协研究宣传培训部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中州装备制造股份有限公司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河南省建筑科学研究院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西安建筑科技大学冶金工程学院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郑州大学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上海坦博建设工程有限公司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2020年12月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房地产项目机电工程装配式支吊架技术标准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适用于房地产项目机电工程装配式支吊架含抗震支吊架的设计、施工和验收。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主要技术内容</w:t>
            </w:r>
            <w:r>
              <w:rPr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设计</w:t>
            </w:r>
            <w:r>
              <w:rPr>
                <w:color w:val="000000"/>
                <w:sz w:val="20"/>
                <w:szCs w:val="20"/>
              </w:rPr>
              <w:t>部分包括</w:t>
            </w:r>
            <w:r>
              <w:rPr>
                <w:rFonts w:hint="eastAsia"/>
                <w:color w:val="000000"/>
                <w:sz w:val="20"/>
                <w:szCs w:val="20"/>
              </w:rPr>
              <w:t>装配式承重支吊架、抗震支吊架、承重抗震共架支吊架精简设计、材料选型；施工部分包括施工装配、作业规程、质量控制；验收部分包括支吊架结构形式和选型的</w:t>
            </w:r>
            <w:r>
              <w:rPr>
                <w:color w:val="000000"/>
                <w:sz w:val="20"/>
                <w:szCs w:val="20"/>
              </w:rPr>
              <w:t>检验</w:t>
            </w:r>
            <w:r>
              <w:rPr>
                <w:rFonts w:hint="eastAsia"/>
                <w:color w:val="000000"/>
                <w:sz w:val="20"/>
                <w:szCs w:val="20"/>
              </w:rPr>
              <w:t>，施工</w:t>
            </w:r>
            <w:r>
              <w:rPr>
                <w:color w:val="000000"/>
                <w:sz w:val="20"/>
                <w:szCs w:val="20"/>
              </w:rPr>
              <w:t>安装</w:t>
            </w:r>
            <w:r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color w:val="000000"/>
                <w:sz w:val="20"/>
                <w:szCs w:val="20"/>
              </w:rPr>
              <w:t>检验，产品性能的</w:t>
            </w:r>
            <w:r>
              <w:rPr>
                <w:rFonts w:hint="eastAsia"/>
                <w:color w:val="000000"/>
                <w:sz w:val="20"/>
                <w:szCs w:val="20"/>
              </w:rPr>
              <w:t>检验</w:t>
            </w:r>
            <w:r>
              <w:rPr>
                <w:color w:val="000000"/>
                <w:sz w:val="20"/>
                <w:szCs w:val="20"/>
              </w:rPr>
              <w:t>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中房协住宅技术委员会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安固士（天津）建筑材料有限公司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中国房地产业协会住宅技术委员会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中国建筑科学研究院有限公司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安固士（天津）建筑工程技术有限公司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当代置业（中国）有限公司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北京中科太华科技有限公司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2021年6月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6838" w:h="11906" w:orient="landscape"/>
      <w:pgMar w:top="1276" w:right="720" w:bottom="720" w:left="720" w:header="851" w:footer="4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06020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72"/>
    <w:rsid w:val="00005151"/>
    <w:rsid w:val="0000752B"/>
    <w:rsid w:val="0001352B"/>
    <w:rsid w:val="00027C33"/>
    <w:rsid w:val="000528CE"/>
    <w:rsid w:val="000919B1"/>
    <w:rsid w:val="000A0375"/>
    <w:rsid w:val="000A79A4"/>
    <w:rsid w:val="000B2F2F"/>
    <w:rsid w:val="000B4577"/>
    <w:rsid w:val="000B56C6"/>
    <w:rsid w:val="000F511E"/>
    <w:rsid w:val="00115D7F"/>
    <w:rsid w:val="00137472"/>
    <w:rsid w:val="00141AC8"/>
    <w:rsid w:val="00170036"/>
    <w:rsid w:val="00183AD8"/>
    <w:rsid w:val="001D6810"/>
    <w:rsid w:val="001F55AD"/>
    <w:rsid w:val="002057C6"/>
    <w:rsid w:val="00206DFD"/>
    <w:rsid w:val="002328A0"/>
    <w:rsid w:val="00236E33"/>
    <w:rsid w:val="00253E94"/>
    <w:rsid w:val="002E5FB1"/>
    <w:rsid w:val="002F4676"/>
    <w:rsid w:val="003008F8"/>
    <w:rsid w:val="00307354"/>
    <w:rsid w:val="00307B63"/>
    <w:rsid w:val="0032041C"/>
    <w:rsid w:val="00327DCA"/>
    <w:rsid w:val="00332C2A"/>
    <w:rsid w:val="0033305D"/>
    <w:rsid w:val="00364DE6"/>
    <w:rsid w:val="0037157B"/>
    <w:rsid w:val="00385F1E"/>
    <w:rsid w:val="003C4808"/>
    <w:rsid w:val="003D301B"/>
    <w:rsid w:val="003D7707"/>
    <w:rsid w:val="0040503D"/>
    <w:rsid w:val="00414972"/>
    <w:rsid w:val="00414ECE"/>
    <w:rsid w:val="00433EE0"/>
    <w:rsid w:val="00450848"/>
    <w:rsid w:val="00482B8C"/>
    <w:rsid w:val="004A1B24"/>
    <w:rsid w:val="004A609F"/>
    <w:rsid w:val="004D086D"/>
    <w:rsid w:val="004D6BEF"/>
    <w:rsid w:val="004E4F0C"/>
    <w:rsid w:val="004F7048"/>
    <w:rsid w:val="0050000D"/>
    <w:rsid w:val="00512C77"/>
    <w:rsid w:val="00564EB4"/>
    <w:rsid w:val="005746E3"/>
    <w:rsid w:val="005A3761"/>
    <w:rsid w:val="005B607E"/>
    <w:rsid w:val="005C5812"/>
    <w:rsid w:val="005D7DBE"/>
    <w:rsid w:val="00607003"/>
    <w:rsid w:val="00611673"/>
    <w:rsid w:val="00642F26"/>
    <w:rsid w:val="006637FD"/>
    <w:rsid w:val="00675C10"/>
    <w:rsid w:val="0068335A"/>
    <w:rsid w:val="00695689"/>
    <w:rsid w:val="006D0AEE"/>
    <w:rsid w:val="007046BF"/>
    <w:rsid w:val="00710C40"/>
    <w:rsid w:val="0071152F"/>
    <w:rsid w:val="00731E25"/>
    <w:rsid w:val="00734CC5"/>
    <w:rsid w:val="00747830"/>
    <w:rsid w:val="007510C8"/>
    <w:rsid w:val="0075689F"/>
    <w:rsid w:val="00763526"/>
    <w:rsid w:val="00767BDD"/>
    <w:rsid w:val="0078089B"/>
    <w:rsid w:val="00784118"/>
    <w:rsid w:val="00796C13"/>
    <w:rsid w:val="007B0740"/>
    <w:rsid w:val="007D70A2"/>
    <w:rsid w:val="007E1BE9"/>
    <w:rsid w:val="008049F1"/>
    <w:rsid w:val="00852668"/>
    <w:rsid w:val="008A3EB2"/>
    <w:rsid w:val="008B7323"/>
    <w:rsid w:val="008C3A1E"/>
    <w:rsid w:val="008E68DB"/>
    <w:rsid w:val="008F30AD"/>
    <w:rsid w:val="009147DC"/>
    <w:rsid w:val="00953C59"/>
    <w:rsid w:val="00972229"/>
    <w:rsid w:val="009A2A6B"/>
    <w:rsid w:val="009B2411"/>
    <w:rsid w:val="009C401E"/>
    <w:rsid w:val="009D5A36"/>
    <w:rsid w:val="009F2FFC"/>
    <w:rsid w:val="00A11112"/>
    <w:rsid w:val="00A135E3"/>
    <w:rsid w:val="00A150FE"/>
    <w:rsid w:val="00A152DC"/>
    <w:rsid w:val="00A42D96"/>
    <w:rsid w:val="00A619D8"/>
    <w:rsid w:val="00A624C2"/>
    <w:rsid w:val="00A80E0D"/>
    <w:rsid w:val="00B160C2"/>
    <w:rsid w:val="00B276E5"/>
    <w:rsid w:val="00B3479A"/>
    <w:rsid w:val="00B36B61"/>
    <w:rsid w:val="00B87946"/>
    <w:rsid w:val="00B87BF7"/>
    <w:rsid w:val="00B94375"/>
    <w:rsid w:val="00BD1482"/>
    <w:rsid w:val="00BF73E9"/>
    <w:rsid w:val="00C01970"/>
    <w:rsid w:val="00C14E3A"/>
    <w:rsid w:val="00C64493"/>
    <w:rsid w:val="00C65BC4"/>
    <w:rsid w:val="00C77291"/>
    <w:rsid w:val="00C90758"/>
    <w:rsid w:val="00CA4C7F"/>
    <w:rsid w:val="00CA618F"/>
    <w:rsid w:val="00CB2A5F"/>
    <w:rsid w:val="00CC2E29"/>
    <w:rsid w:val="00CD1092"/>
    <w:rsid w:val="00D10ED0"/>
    <w:rsid w:val="00D22C39"/>
    <w:rsid w:val="00D5210D"/>
    <w:rsid w:val="00D57792"/>
    <w:rsid w:val="00D65E37"/>
    <w:rsid w:val="00D86378"/>
    <w:rsid w:val="00D8747C"/>
    <w:rsid w:val="00D87E44"/>
    <w:rsid w:val="00DC465E"/>
    <w:rsid w:val="00DD6605"/>
    <w:rsid w:val="00DE1658"/>
    <w:rsid w:val="00E3075E"/>
    <w:rsid w:val="00E46016"/>
    <w:rsid w:val="00E57C22"/>
    <w:rsid w:val="00EB7754"/>
    <w:rsid w:val="00EE3D7D"/>
    <w:rsid w:val="00EF684B"/>
    <w:rsid w:val="00F03CF0"/>
    <w:rsid w:val="00F06EEB"/>
    <w:rsid w:val="00F10A37"/>
    <w:rsid w:val="00F30957"/>
    <w:rsid w:val="00F61C7A"/>
    <w:rsid w:val="00F75F12"/>
    <w:rsid w:val="00F808E5"/>
    <w:rsid w:val="00F81CE9"/>
    <w:rsid w:val="00FC717C"/>
    <w:rsid w:val="00FE00BF"/>
    <w:rsid w:val="00FE2E35"/>
    <w:rsid w:val="00FE3D12"/>
    <w:rsid w:val="00FF1978"/>
    <w:rsid w:val="00FF4FC4"/>
    <w:rsid w:val="2695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spacing w:before="45"/>
      <w:ind w:left="233"/>
      <w:jc w:val="left"/>
    </w:pPr>
    <w:rPr>
      <w:rFonts w:ascii="仿宋" w:hAnsi="仿宋" w:eastAsia="仿宋"/>
      <w:kern w:val="0"/>
      <w:szCs w:val="21"/>
      <w:lang w:eastAsia="en-US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4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正文文本 字符"/>
    <w:basedOn w:val="6"/>
    <w:link w:val="2"/>
    <w:uiPriority w:val="1"/>
    <w:rPr>
      <w:rFonts w:ascii="仿宋" w:hAnsi="仿宋" w:eastAsia="仿宋"/>
      <w:kern w:val="0"/>
      <w:szCs w:val="21"/>
      <w:lang w:eastAsia="en-US"/>
    </w:rPr>
  </w:style>
  <w:style w:type="paragraph" w:customStyle="1" w:styleId="12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686</Words>
  <Characters>3915</Characters>
  <Lines>32</Lines>
  <Paragraphs>9</Paragraphs>
  <TotalTime>31</TotalTime>
  <ScaleCrop>false</ScaleCrop>
  <LinksUpToDate>false</LinksUpToDate>
  <CharactersWithSpaces>4592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2020-07-30T01:57:00Z</dcterms:created>
  <dc:creator>汪浩</dc:creator>
  <cp:lastModifiedBy>李小姝</cp:lastModifiedBy>
  <cp:lastPrinted>2020-07-29T01:14:00Z</cp:lastPrinted>
  <dcterms:modified xsi:type="dcterms:W3CDTF">2020-07-31T03:45:33Z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