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left="2" w:leftChars="-405" w:hanging="852" w:hangingChars="355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附件1：</w:t>
      </w:r>
    </w:p>
    <w:p>
      <w:pPr>
        <w:wordWrap w:val="0"/>
        <w:ind w:left="0" w:leftChars="-67" w:hanging="141" w:hangingChars="59"/>
        <w:rPr>
          <w:rFonts w:ascii="黑体" w:hAnsi="黑体" w:eastAsia="黑体"/>
          <w:sz w:val="24"/>
          <w:szCs w:val="24"/>
        </w:rPr>
      </w:pPr>
    </w:p>
    <w:p>
      <w:pPr>
        <w:wordWrap w:val="0"/>
        <w:ind w:firstLine="140" w:firstLineChars="44"/>
        <w:jc w:val="center"/>
        <w:rPr>
          <w:rFonts w:ascii="方正大标宋简体" w:hAnsi="仿宋" w:eastAsia="方正大标宋简体" w:cs="宋体"/>
          <w:color w:val="000000"/>
          <w:kern w:val="0"/>
          <w:sz w:val="32"/>
          <w:szCs w:val="32"/>
        </w:rPr>
      </w:pPr>
      <w:r>
        <w:rPr>
          <w:rFonts w:hint="eastAsia" w:ascii="方正大标宋简体" w:hAnsi="仿宋" w:eastAsia="方正大标宋简体" w:cs="宋体"/>
          <w:color w:val="000000"/>
          <w:kern w:val="0"/>
          <w:sz w:val="32"/>
          <w:szCs w:val="32"/>
        </w:rPr>
        <w:t>《新形势下宁夏房地产企业挑战、机遇与应对策略》</w:t>
      </w:r>
    </w:p>
    <w:p>
      <w:pPr>
        <w:wordWrap w:val="0"/>
        <w:jc w:val="center"/>
        <w:rPr>
          <w:rFonts w:ascii="方正大标宋简体" w:hAnsi="仿宋" w:eastAsia="方正大标宋简体"/>
          <w:sz w:val="32"/>
          <w:szCs w:val="32"/>
        </w:rPr>
      </w:pPr>
      <w:r>
        <w:rPr>
          <w:rFonts w:hint="eastAsia" w:ascii="方正大标宋简体" w:hAnsi="仿宋" w:eastAsia="方正大标宋简体" w:cs="宋体"/>
          <w:color w:val="000000"/>
          <w:kern w:val="0"/>
          <w:sz w:val="32"/>
          <w:szCs w:val="32"/>
        </w:rPr>
        <w:t>座谈会</w:t>
      </w:r>
      <w:r>
        <w:rPr>
          <w:rFonts w:hint="eastAsia" w:ascii="方正大标宋简体" w:hAnsi="仿宋" w:eastAsia="方正大标宋简体"/>
          <w:sz w:val="32"/>
          <w:szCs w:val="32"/>
        </w:rPr>
        <w:t>议程</w:t>
      </w:r>
    </w:p>
    <w:tbl>
      <w:tblPr>
        <w:tblStyle w:val="4"/>
        <w:tblW w:w="10504" w:type="dxa"/>
        <w:tblInd w:w="-8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5730"/>
        <w:gridCol w:w="3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8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时间</w:t>
            </w:r>
          </w:p>
        </w:tc>
        <w:tc>
          <w:tcPr>
            <w:tcW w:w="573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会议内容</w:t>
            </w:r>
          </w:p>
        </w:tc>
        <w:tc>
          <w:tcPr>
            <w:tcW w:w="328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主持/分享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04" w:type="dxa"/>
            <w:gridSpan w:val="3"/>
            <w:shd w:val="clear" w:color="auto" w:fill="FFFFFF" w:themeFill="background1"/>
            <w:vAlign w:val="center"/>
          </w:tcPr>
          <w:p>
            <w:pPr>
              <w:tabs>
                <w:tab w:val="left" w:pos="3041"/>
                <w:tab w:val="center" w:pos="4272"/>
              </w:tabs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10月31日 上午  闭门会议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48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08:30-11:30</w:t>
            </w:r>
          </w:p>
        </w:tc>
        <w:tc>
          <w:tcPr>
            <w:tcW w:w="5730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2020房地产政策与趋势研判；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宁夏房地产发展形势研究与分析；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宁夏房企发展中问题探讨与思考；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宁夏房企挑战、机遇与应对策略的探讨；</w:t>
            </w:r>
          </w:p>
        </w:tc>
        <w:tc>
          <w:tcPr>
            <w:tcW w:w="328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易强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中国房地产业协会 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秘书长助理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04" w:type="dxa"/>
            <w:gridSpan w:val="3"/>
            <w:shd w:val="clear" w:color="auto" w:fill="FFFFFF" w:themeFill="background1"/>
            <w:vAlign w:val="center"/>
          </w:tcPr>
          <w:p>
            <w:pPr>
              <w:tabs>
                <w:tab w:val="left" w:pos="3041"/>
                <w:tab w:val="center" w:pos="4272"/>
              </w:tabs>
              <w:jc w:val="center"/>
              <w:rPr>
                <w:rFonts w:ascii="Times New Roman" w:hAnsi="Times New Roman" w:eastAsia="仿宋_GB2312"/>
                <w:color w:val="F2F2F2" w:themeColor="background1" w:themeShade="F2"/>
                <w:sz w:val="15"/>
                <w:szCs w:val="15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10月31日 下午  主题分享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8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13:30-14:00</w:t>
            </w:r>
          </w:p>
        </w:tc>
        <w:tc>
          <w:tcPr>
            <w:tcW w:w="9016" w:type="dxa"/>
            <w:gridSpan w:val="2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eastAsia="仿宋_GB2312"/>
                <w:sz w:val="15"/>
                <w:szCs w:val="15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会议签到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48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14:00-14:05</w:t>
            </w:r>
          </w:p>
        </w:tc>
        <w:tc>
          <w:tcPr>
            <w:tcW w:w="5730" w:type="dxa"/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主持人介绍</w:t>
            </w:r>
          </w:p>
        </w:tc>
        <w:tc>
          <w:tcPr>
            <w:tcW w:w="328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崔  宏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宁夏房地产业协会秘书长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14:05-14:10</w:t>
            </w:r>
          </w:p>
        </w:tc>
        <w:tc>
          <w:tcPr>
            <w:tcW w:w="5730" w:type="dxa"/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领导致辞</w:t>
            </w:r>
          </w:p>
        </w:tc>
        <w:tc>
          <w:tcPr>
            <w:tcW w:w="328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冯  俊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中国房地产业协会会长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14:10-14:15</w:t>
            </w:r>
          </w:p>
        </w:tc>
        <w:tc>
          <w:tcPr>
            <w:tcW w:w="5730" w:type="dxa"/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领导致辞</w:t>
            </w:r>
          </w:p>
        </w:tc>
        <w:tc>
          <w:tcPr>
            <w:tcW w:w="328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侯智斌</w:t>
            </w:r>
          </w:p>
          <w:p>
            <w:pPr>
              <w:jc w:val="center"/>
              <w:rPr>
                <w:rFonts w:ascii="Times New Roman" w:hAnsi="Times New Roman" w:eastAsia="仿宋_GB2312"/>
                <w:sz w:val="36"/>
                <w:szCs w:val="36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宁夏房地产业协会会长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14:15-15:30</w:t>
            </w:r>
          </w:p>
        </w:tc>
        <w:tc>
          <w:tcPr>
            <w:tcW w:w="5730" w:type="dxa"/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新形势下宁夏房地产企业挑战、机遇与应对策略</w:t>
            </w:r>
          </w:p>
        </w:tc>
        <w:tc>
          <w:tcPr>
            <w:tcW w:w="328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黄博文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博志成创始人、研究院院长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多家房企战略顾问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15:30-16:00</w:t>
            </w:r>
          </w:p>
        </w:tc>
        <w:tc>
          <w:tcPr>
            <w:tcW w:w="5730" w:type="dxa"/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“三道红线”下房地产存量资产金融解决策略</w:t>
            </w:r>
          </w:p>
        </w:tc>
        <w:tc>
          <w:tcPr>
            <w:tcW w:w="328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宋  洋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中国房地产业协会产融发展中心智库专家、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雅睿资本总经理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16:00-16:30</w:t>
            </w:r>
          </w:p>
        </w:tc>
        <w:tc>
          <w:tcPr>
            <w:tcW w:w="5730" w:type="dxa"/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宁夏房地产市场（1-10月）分析及四季度研判</w:t>
            </w:r>
          </w:p>
        </w:tc>
        <w:tc>
          <w:tcPr>
            <w:tcW w:w="328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程光水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博志成创始人、董事长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148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16:30-17:00</w:t>
            </w:r>
          </w:p>
        </w:tc>
        <w:tc>
          <w:tcPr>
            <w:tcW w:w="5730" w:type="dxa"/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宁夏优秀房企经验分享</w:t>
            </w:r>
          </w:p>
        </w:tc>
        <w:tc>
          <w:tcPr>
            <w:tcW w:w="328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方  陆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宁夏中房实业集团股份有限公司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17:00-17:30</w:t>
            </w:r>
          </w:p>
        </w:tc>
        <w:tc>
          <w:tcPr>
            <w:tcW w:w="5730" w:type="dxa"/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宁夏优秀房企经验分享</w:t>
            </w:r>
          </w:p>
        </w:tc>
        <w:tc>
          <w:tcPr>
            <w:tcW w:w="328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杨  伟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银</w:t>
            </w:r>
            <w:r>
              <w:rPr>
                <w:rFonts w:ascii="Times New Roman" w:hAnsi="Times New Roman" w:eastAsia="仿宋_GB2312"/>
              </w:rPr>
              <w:t>川建发集团股份有限公司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63952"/>
    <w:rsid w:val="6D535020"/>
    <w:rsid w:val="7E06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s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2020-10-23T01:26:00Z</dcterms:created>
  <dc:creator>李小姝</dc:creator>
  <cp:lastModifiedBy>李小姝</cp:lastModifiedBy>
  <dcterms:modified xsi:type="dcterms:W3CDTF">2020-10-23T01:26:37Z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