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 xml:space="preserve">表1  </w:t>
      </w:r>
      <w:r>
        <w:rPr>
          <w:rFonts w:ascii="华文细黑" w:eastAsia="华文细黑" w:hAnsi="华文细黑"/>
          <w:b/>
          <w:sz w:val="28"/>
          <w:szCs w:val="28"/>
        </w:rPr>
        <w:t>20</w:t>
      </w:r>
      <w:r>
        <w:rPr>
          <w:rFonts w:ascii="华文细黑" w:eastAsia="华文细黑" w:hAnsi="华文细黑" w:hint="eastAsia"/>
          <w:b/>
          <w:sz w:val="28"/>
          <w:szCs w:val="28"/>
        </w:rPr>
        <w:t>21中国房地产开发企业测评调查表</w:t>
      </w:r>
    </w:p>
    <w:p w:rsidR="000C1CFC" w:rsidRDefault="000C1CFC" w:rsidP="000C1CFC">
      <w:pPr>
        <w:spacing w:line="276" w:lineRule="auto"/>
        <w:ind w:leftChars="-337" w:left="-708" w:firstLineChars="300" w:firstLine="600"/>
        <w:rPr>
          <w:rFonts w:ascii="华文细黑" w:eastAsia="华文细黑" w:hAnsi="华文细黑"/>
          <w:sz w:val="20"/>
          <w:szCs w:val="20"/>
        </w:rPr>
      </w:pPr>
      <w:r>
        <w:rPr>
          <w:rFonts w:ascii="华文细黑" w:eastAsia="华文细黑" w:hAnsi="华文细黑" w:hint="eastAsia"/>
          <w:sz w:val="20"/>
          <w:szCs w:val="20"/>
        </w:rPr>
        <w:t>填表说明：</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1</w:t>
      </w:r>
      <w:r>
        <w:rPr>
          <w:rFonts w:ascii="华文细黑" w:eastAsia="华文细黑" w:hAnsi="华文细黑" w:hint="eastAsia"/>
          <w:sz w:val="20"/>
          <w:szCs w:val="20"/>
        </w:rPr>
        <w:t>、</w:t>
      </w:r>
      <w:r>
        <w:rPr>
          <w:rFonts w:ascii="华文细黑" w:eastAsia="华文细黑" w:hAnsi="华文细黑"/>
          <w:sz w:val="20"/>
          <w:szCs w:val="20"/>
        </w:rPr>
        <w:t>20</w:t>
      </w:r>
      <w:r>
        <w:rPr>
          <w:rFonts w:ascii="华文细黑" w:eastAsia="华文细黑" w:hAnsi="华文细黑" w:hint="eastAsia"/>
          <w:sz w:val="20"/>
          <w:szCs w:val="20"/>
        </w:rPr>
        <w:t>21中国房地产开发企业</w:t>
      </w:r>
      <w:r>
        <w:rPr>
          <w:rFonts w:ascii="华文细黑" w:eastAsia="华文细黑" w:hAnsi="华文细黑"/>
          <w:sz w:val="20"/>
          <w:szCs w:val="20"/>
        </w:rPr>
        <w:t>500</w:t>
      </w:r>
      <w:r>
        <w:rPr>
          <w:rFonts w:ascii="华文细黑" w:eastAsia="华文细黑" w:hAnsi="华文细黑" w:hint="eastAsia"/>
          <w:sz w:val="20"/>
          <w:szCs w:val="20"/>
        </w:rPr>
        <w:t>强测评的财务数据口径与国家会计制度和相关准则的规定一致，经营数据按照企业经营的实际情况填写。</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、本次调研数据范围涵盖</w:t>
      </w:r>
      <w:r>
        <w:rPr>
          <w:rFonts w:ascii="华文细黑" w:eastAsia="华文细黑" w:hAnsi="华文细黑"/>
          <w:sz w:val="20"/>
          <w:szCs w:val="20"/>
        </w:rPr>
        <w:t>20</w:t>
      </w:r>
      <w:r>
        <w:rPr>
          <w:rFonts w:ascii="华文细黑" w:eastAsia="华文细黑" w:hAnsi="华文细黑" w:hint="eastAsia"/>
          <w:sz w:val="20"/>
          <w:szCs w:val="20"/>
        </w:rPr>
        <w:t>16</w:t>
      </w:r>
      <w:r>
        <w:rPr>
          <w:rFonts w:ascii="华文细黑" w:eastAsia="华文细黑" w:hAnsi="华文细黑"/>
          <w:sz w:val="20"/>
          <w:szCs w:val="20"/>
        </w:rPr>
        <w:t>~20</w:t>
      </w:r>
      <w:r>
        <w:rPr>
          <w:rFonts w:ascii="华文细黑" w:eastAsia="华文细黑" w:hAnsi="华文细黑" w:hint="eastAsia"/>
          <w:sz w:val="20"/>
          <w:szCs w:val="20"/>
        </w:rPr>
        <w:t>20五个会计年度，请尽量完整填写，如果缺失将影响测评结果，其中</w:t>
      </w:r>
      <w:r>
        <w:rPr>
          <w:rFonts w:ascii="华文细黑" w:eastAsia="华文细黑" w:hAnsi="华文细黑" w:cs="华文细黑" w:hint="eastAsia"/>
          <w:bCs/>
          <w:color w:val="000000"/>
          <w:kern w:val="0"/>
          <w:sz w:val="22"/>
          <w:szCs w:val="22"/>
        </w:rPr>
        <w:t>※</w:t>
      </w:r>
      <w:r>
        <w:rPr>
          <w:rFonts w:ascii="华文细黑" w:eastAsia="华文细黑" w:hAnsi="华文细黑" w:hint="eastAsia"/>
          <w:sz w:val="20"/>
          <w:szCs w:val="20"/>
        </w:rPr>
        <w:t>项为必填数据。</w:t>
      </w:r>
    </w:p>
    <w:tbl>
      <w:tblPr>
        <w:tblW w:w="5000" w:type="pct"/>
        <w:tblLook w:val="0000"/>
      </w:tblPr>
      <w:tblGrid>
        <w:gridCol w:w="3520"/>
        <w:gridCol w:w="977"/>
        <w:gridCol w:w="508"/>
        <w:gridCol w:w="377"/>
        <w:gridCol w:w="738"/>
        <w:gridCol w:w="359"/>
        <w:gridCol w:w="990"/>
        <w:gridCol w:w="1053"/>
      </w:tblGrid>
      <w:tr w:rsidR="000C1CFC" w:rsidTr="006C1A32">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基本信息</w:t>
            </w:r>
          </w:p>
        </w:tc>
      </w:tr>
      <w:tr w:rsidR="000C1CFC" w:rsidTr="006C1A32">
        <w:trPr>
          <w:trHeight w:val="20"/>
        </w:trPr>
        <w:tc>
          <w:tcPr>
            <w:tcW w:w="1771"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公司全称</w:t>
            </w:r>
          </w:p>
        </w:tc>
        <w:tc>
          <w:tcPr>
            <w:tcW w:w="3229" w:type="pct"/>
            <w:gridSpan w:val="7"/>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sz w:val="22"/>
                <w:szCs w:val="22"/>
              </w:rPr>
            </w:pPr>
          </w:p>
        </w:tc>
      </w:tr>
      <w:tr w:rsidR="000C1CFC" w:rsidTr="006C1A32">
        <w:trPr>
          <w:trHeight w:val="20"/>
        </w:trPr>
        <w:tc>
          <w:tcPr>
            <w:tcW w:w="1771"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成立时间</w:t>
            </w:r>
          </w:p>
        </w:tc>
        <w:tc>
          <w:tcPr>
            <w:tcW w:w="99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sz w:val="22"/>
                <w:szCs w:val="22"/>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主营业务</w:t>
            </w:r>
          </w:p>
        </w:tc>
        <w:tc>
          <w:tcPr>
            <w:tcW w:w="1527" w:type="pct"/>
            <w:gridSpan w:val="3"/>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20"/>
        </w:trPr>
        <w:tc>
          <w:tcPr>
            <w:tcW w:w="1771"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企业联系地址</w:t>
            </w:r>
          </w:p>
        </w:tc>
        <w:tc>
          <w:tcPr>
            <w:tcW w:w="99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sz w:val="22"/>
                <w:szCs w:val="22"/>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邮  编</w:t>
            </w:r>
          </w:p>
        </w:tc>
        <w:tc>
          <w:tcPr>
            <w:tcW w:w="1527" w:type="pct"/>
            <w:gridSpan w:val="3"/>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20"/>
        </w:trPr>
        <w:tc>
          <w:tcPr>
            <w:tcW w:w="1771"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法定代表人</w:t>
            </w:r>
          </w:p>
        </w:tc>
        <w:tc>
          <w:tcPr>
            <w:tcW w:w="99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sz w:val="22"/>
                <w:szCs w:val="22"/>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董事长/总经理姓名</w:t>
            </w:r>
          </w:p>
        </w:tc>
        <w:tc>
          <w:tcPr>
            <w:tcW w:w="1527" w:type="pct"/>
            <w:gridSpan w:val="3"/>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20"/>
        </w:trPr>
        <w:tc>
          <w:tcPr>
            <w:tcW w:w="1771"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联系人姓名</w:t>
            </w:r>
          </w:p>
        </w:tc>
        <w:tc>
          <w:tcPr>
            <w:tcW w:w="99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sz w:val="22"/>
                <w:szCs w:val="22"/>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C1CFC" w:rsidRDefault="000C1CFC" w:rsidP="006C1A32">
            <w:pPr>
              <w:rPr>
                <w:rFonts w:ascii="华文细黑" w:eastAsia="华文细黑" w:hAnsi="华文细黑"/>
                <w:b/>
                <w:sz w:val="22"/>
                <w:szCs w:val="22"/>
              </w:rPr>
            </w:pPr>
            <w:r>
              <w:rPr>
                <w:rFonts w:ascii="华文细黑" w:eastAsia="华文细黑" w:hAnsi="华文细黑" w:hint="eastAsia"/>
                <w:b/>
                <w:sz w:val="22"/>
                <w:szCs w:val="22"/>
              </w:rPr>
              <w:t>联系电话</w:t>
            </w:r>
          </w:p>
        </w:tc>
        <w:tc>
          <w:tcPr>
            <w:tcW w:w="1527" w:type="pct"/>
            <w:gridSpan w:val="3"/>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blPrEx>
          <w:tblLook w:val="00A0"/>
        </w:tblPrEx>
        <w:trPr>
          <w:trHeight w:val="20"/>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s="华文细黑"/>
                <w:b/>
                <w:bCs/>
                <w:color w:val="000000"/>
                <w:kern w:val="0"/>
                <w:sz w:val="22"/>
                <w:szCs w:val="22"/>
              </w:rPr>
            </w:pPr>
            <w:r>
              <w:rPr>
                <w:rFonts w:ascii="华文细黑" w:eastAsia="华文细黑" w:hAnsi="华文细黑" w:cs="华文细黑" w:hint="eastAsia"/>
                <w:b/>
                <w:bCs/>
                <w:color w:val="000000"/>
                <w:kern w:val="0"/>
                <w:sz w:val="22"/>
                <w:szCs w:val="22"/>
              </w:rPr>
              <w:t>财务数据</w:t>
            </w: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（单位：万元）</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2020</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2019</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2018</w:t>
            </w:r>
          </w:p>
        </w:tc>
        <w:tc>
          <w:tcPr>
            <w:tcW w:w="640" w:type="pct"/>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2017</w:t>
            </w:r>
          </w:p>
        </w:tc>
        <w:tc>
          <w:tcPr>
            <w:tcW w:w="677" w:type="pct"/>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2016</w:t>
            </w: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u w:val="single"/>
              </w:rPr>
            </w:pPr>
            <w:r>
              <w:rPr>
                <w:rFonts w:ascii="华文细黑" w:eastAsia="华文细黑" w:hAnsi="华文细黑" w:cs="华文细黑" w:hint="eastAsia"/>
                <w:b/>
                <w:bCs/>
                <w:color w:val="000000"/>
                <w:kern w:val="0"/>
                <w:sz w:val="22"/>
                <w:szCs w:val="22"/>
                <w:u w:val="single"/>
              </w:rPr>
              <w:t>营业收入※</w:t>
            </w:r>
          </w:p>
        </w:tc>
        <w:tc>
          <w:tcPr>
            <w:tcW w:w="633" w:type="pct"/>
            <w:tcBorders>
              <w:top w:val="nil"/>
              <w:left w:val="nil"/>
              <w:bottom w:val="single" w:sz="4" w:space="0" w:color="auto"/>
              <w:right w:val="single" w:sz="4" w:space="0" w:color="auto"/>
            </w:tcBorders>
            <w:noWrap/>
            <w:vAlign w:val="center"/>
          </w:tcPr>
          <w:p w:rsidR="000C1CFC" w:rsidRDefault="000C1CFC" w:rsidP="006C1A32">
            <w:pPr>
              <w:jc w:val="left"/>
              <w:rPr>
                <w:rFonts w:ascii="华文细黑" w:eastAsia="华文细黑" w:hAnsi="华文细黑" w:cs="宋体"/>
                <w:sz w:val="24"/>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其中：房地产业务收入※</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450" w:firstLine="99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其中：  住宅类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商业类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办公类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100" w:firstLine="220"/>
              <w:jc w:val="left"/>
              <w:rPr>
                <w:rFonts w:ascii="华文细黑" w:eastAsia="华文细黑" w:hAnsi="华文细黑"/>
                <w:b/>
                <w:bCs/>
                <w:color w:val="000000"/>
                <w:kern w:val="0"/>
                <w:sz w:val="22"/>
                <w:szCs w:val="21"/>
                <w:u w:val="single"/>
              </w:rPr>
            </w:pPr>
            <w:r>
              <w:rPr>
                <w:rFonts w:ascii="华文细黑" w:eastAsia="华文细黑" w:hAnsi="华文细黑" w:cs="华文细黑" w:hint="eastAsia"/>
                <w:b/>
                <w:bCs/>
                <w:color w:val="000000"/>
                <w:kern w:val="0"/>
                <w:sz w:val="22"/>
                <w:szCs w:val="22"/>
                <w:u w:val="single"/>
              </w:rPr>
              <w:t>物业租赁收入※</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450" w:firstLine="99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其中：  住宅类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商业类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办公类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100" w:firstLine="220"/>
              <w:jc w:val="left"/>
              <w:rPr>
                <w:rFonts w:ascii="华文细黑" w:eastAsia="华文细黑" w:hAnsi="华文细黑"/>
                <w:color w:val="000000"/>
                <w:kern w:val="0"/>
                <w:sz w:val="22"/>
                <w:szCs w:val="21"/>
                <w:u w:val="single"/>
              </w:rPr>
            </w:pPr>
            <w:r>
              <w:rPr>
                <w:rFonts w:ascii="华文细黑" w:eastAsia="华文细黑" w:hAnsi="华文细黑" w:cs="华文细黑" w:hint="eastAsia"/>
                <w:color w:val="000000"/>
                <w:kern w:val="0"/>
                <w:sz w:val="22"/>
                <w:szCs w:val="22"/>
              </w:rPr>
              <w:t>其他房地产相关业务收入※</w:t>
            </w:r>
            <w:r>
              <w:rPr>
                <w:rFonts w:ascii="华文细黑" w:eastAsia="华文细黑" w:hAnsi="华文细黑" w:cs="华文细黑" w:hint="eastAsia"/>
                <w:color w:val="000000"/>
                <w:kern w:val="0"/>
                <w:sz w:val="22"/>
                <w:szCs w:val="22"/>
                <w:u w:val="single"/>
                <w:vertAlign w:val="superscript"/>
              </w:rPr>
              <w:t>1</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100" w:firstLine="220"/>
              <w:jc w:val="left"/>
              <w:rPr>
                <w:rFonts w:ascii="华文细黑" w:eastAsia="华文细黑" w:hAnsi="华文细黑"/>
                <w:color w:val="000000"/>
                <w:kern w:val="0"/>
                <w:sz w:val="22"/>
                <w:szCs w:val="21"/>
                <w:u w:val="single"/>
              </w:rPr>
            </w:pPr>
            <w:r>
              <w:rPr>
                <w:rFonts w:ascii="华文细黑" w:eastAsia="华文细黑" w:hAnsi="华文细黑" w:cs="华文细黑" w:hint="eastAsia"/>
                <w:color w:val="000000"/>
                <w:kern w:val="0"/>
                <w:sz w:val="22"/>
                <w:szCs w:val="22"/>
              </w:rPr>
              <w:t>其他非房地产业务收入</w:t>
            </w:r>
            <w:r>
              <w:rPr>
                <w:rFonts w:ascii="华文细黑" w:eastAsia="华文细黑" w:hAnsi="华文细黑" w:cs="华文细黑" w:hint="eastAsia"/>
                <w:color w:val="000000"/>
                <w:kern w:val="0"/>
                <w:sz w:val="22"/>
                <w:szCs w:val="22"/>
                <w:u w:val="single"/>
                <w:vertAlign w:val="superscript"/>
              </w:rPr>
              <w:t>2</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u w:val="single"/>
              </w:rPr>
            </w:pPr>
            <w:r>
              <w:rPr>
                <w:rFonts w:ascii="华文细黑" w:eastAsia="华文细黑" w:hAnsi="华文细黑" w:cs="华文细黑" w:hint="eastAsia"/>
                <w:b/>
                <w:bCs/>
                <w:color w:val="000000"/>
                <w:kern w:val="0"/>
                <w:sz w:val="22"/>
                <w:szCs w:val="22"/>
                <w:u w:val="single"/>
              </w:rPr>
              <w:t>营业成本※</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营业税金及附加</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u w:val="single"/>
              </w:rPr>
            </w:pPr>
            <w:r>
              <w:rPr>
                <w:rFonts w:ascii="华文细黑" w:eastAsia="华文细黑" w:hAnsi="华文细黑" w:cs="华文细黑" w:hint="eastAsia"/>
                <w:b/>
                <w:bCs/>
                <w:color w:val="000000"/>
                <w:kern w:val="0"/>
                <w:sz w:val="22"/>
                <w:szCs w:val="22"/>
                <w:u w:val="single"/>
              </w:rPr>
              <w:t>管理、销售、财务三项费用合计※</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营业利润</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利润总额</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color w:val="000000"/>
                <w:kern w:val="0"/>
                <w:sz w:val="22"/>
                <w:szCs w:val="21"/>
                <w:u w:val="single"/>
              </w:rPr>
            </w:pPr>
            <w:r>
              <w:rPr>
                <w:rFonts w:ascii="华文细黑" w:eastAsia="华文细黑" w:hAnsi="华文细黑" w:cs="华文细黑" w:hint="eastAsia"/>
                <w:b/>
                <w:color w:val="000000"/>
                <w:kern w:val="0"/>
                <w:sz w:val="22"/>
                <w:szCs w:val="22"/>
                <w:u w:val="single"/>
              </w:rPr>
              <w:t>所得税</w:t>
            </w:r>
            <w:r>
              <w:rPr>
                <w:rFonts w:ascii="华文细黑" w:eastAsia="华文细黑" w:hAnsi="华文细黑" w:cs="华文细黑" w:hint="eastAsia"/>
                <w:b/>
                <w:bCs/>
                <w:color w:val="000000"/>
                <w:kern w:val="0"/>
                <w:sz w:val="22"/>
                <w:szCs w:val="22"/>
                <w:u w:val="single"/>
              </w:rPr>
              <w:t>※</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
                <w:bCs/>
                <w:color w:val="000000"/>
                <w:kern w:val="0"/>
                <w:sz w:val="22"/>
                <w:szCs w:val="22"/>
                <w:u w:val="single"/>
              </w:rPr>
              <w:t>净利润※</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货币资金</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交易性金融资产</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
                <w:bCs/>
                <w:color w:val="000000"/>
                <w:kern w:val="0"/>
                <w:sz w:val="22"/>
                <w:szCs w:val="22"/>
                <w:u w:val="single"/>
              </w:rPr>
              <w:t>存货※</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
                <w:bCs/>
                <w:color w:val="000000"/>
                <w:kern w:val="0"/>
                <w:sz w:val="22"/>
                <w:szCs w:val="22"/>
                <w:u w:val="single"/>
              </w:rPr>
              <w:t>流动资产合计※</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bCs/>
                <w:color w:val="000000"/>
                <w:kern w:val="0"/>
                <w:sz w:val="22"/>
                <w:szCs w:val="22"/>
                <w:u w:val="single"/>
              </w:rPr>
            </w:pPr>
            <w:r>
              <w:rPr>
                <w:rFonts w:ascii="华文细黑" w:eastAsia="华文细黑" w:hAnsi="华文细黑" w:cs="华文细黑" w:hint="eastAsia"/>
                <w:b/>
                <w:bCs/>
                <w:color w:val="000000"/>
                <w:kern w:val="0"/>
                <w:sz w:val="22"/>
                <w:szCs w:val="22"/>
                <w:u w:val="single"/>
              </w:rPr>
              <w:t>资产总计※</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bCs/>
                <w:color w:val="000000"/>
                <w:kern w:val="0"/>
                <w:sz w:val="22"/>
                <w:szCs w:val="22"/>
                <w:u w:val="single"/>
              </w:rPr>
            </w:pPr>
            <w:r>
              <w:rPr>
                <w:rFonts w:ascii="华文细黑" w:eastAsia="华文细黑" w:hAnsi="华文细黑" w:cs="华文细黑" w:hint="eastAsia"/>
                <w:b/>
                <w:bCs/>
                <w:color w:val="000000"/>
                <w:kern w:val="0"/>
                <w:sz w:val="22"/>
                <w:szCs w:val="22"/>
                <w:u w:val="single"/>
              </w:rPr>
              <w:t>合同负债（预收帐款）</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lastRenderedPageBreak/>
              <w:t>短期借款</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应付票据（有息部分）</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一年内到期非流动负债</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Cs/>
                <w:color w:val="000000"/>
                <w:kern w:val="0"/>
                <w:sz w:val="22"/>
                <w:szCs w:val="22"/>
              </w:rPr>
              <w:t>流动负债合计</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长期借款</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应付债券</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Cs/>
                <w:color w:val="000000"/>
                <w:kern w:val="0"/>
                <w:sz w:val="22"/>
                <w:szCs w:val="22"/>
              </w:rPr>
              <w:t>非流动负债合计</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负债总计※</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期末经营活动产生的现金流量净额</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筹资活动现金流入※</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综合资金成本率※</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b/>
                <w:bCs/>
                <w:color w:val="000000"/>
                <w:kern w:val="0"/>
                <w:sz w:val="22"/>
                <w:szCs w:val="22"/>
                <w:u w:val="single"/>
              </w:rPr>
              <w:t>慈善捐赠※</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bCs/>
                <w:color w:val="000000"/>
                <w:kern w:val="0"/>
                <w:sz w:val="22"/>
                <w:szCs w:val="22"/>
                <w:u w:val="single"/>
              </w:rPr>
            </w:pPr>
            <w:r>
              <w:rPr>
                <w:rFonts w:ascii="华文细黑" w:eastAsia="华文细黑" w:hAnsi="华文细黑" w:cs="华文细黑" w:hint="eastAsia"/>
                <w:b/>
                <w:bCs/>
                <w:color w:val="000000"/>
                <w:kern w:val="0"/>
                <w:sz w:val="22"/>
                <w:szCs w:val="22"/>
                <w:u w:val="single"/>
              </w:rPr>
              <w:t>融资成本（%）</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r>
      <w:tr w:rsidR="000C1CFC" w:rsidTr="006C1A32">
        <w:tblPrEx>
          <w:tblLook w:val="00A0"/>
        </w:tblPrEx>
        <w:trPr>
          <w:trHeight w:val="20"/>
        </w:trPr>
        <w:tc>
          <w:tcPr>
            <w:tcW w:w="5000" w:type="pct"/>
            <w:gridSpan w:val="8"/>
            <w:tcBorders>
              <w:top w:val="nil"/>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s="华文细黑"/>
                <w:b/>
                <w:bCs/>
                <w:color w:val="000000"/>
                <w:kern w:val="0"/>
                <w:sz w:val="22"/>
                <w:szCs w:val="22"/>
              </w:rPr>
            </w:pPr>
            <w:r>
              <w:rPr>
                <w:rFonts w:ascii="华文细黑" w:eastAsia="华文细黑" w:hAnsi="华文细黑" w:cs="华文细黑" w:hint="eastAsia"/>
                <w:b/>
                <w:bCs/>
                <w:color w:val="000000"/>
                <w:kern w:val="0"/>
                <w:sz w:val="22"/>
                <w:szCs w:val="22"/>
              </w:rPr>
              <w:t>经营数据</w:t>
            </w: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（单位：万元/万平方米/人）</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2020</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2019</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2018</w:t>
            </w:r>
          </w:p>
        </w:tc>
        <w:tc>
          <w:tcPr>
            <w:tcW w:w="640" w:type="pct"/>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2017</w:t>
            </w:r>
          </w:p>
        </w:tc>
        <w:tc>
          <w:tcPr>
            <w:tcW w:w="677" w:type="pct"/>
            <w:tcBorders>
              <w:top w:val="nil"/>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2016</w:t>
            </w:r>
          </w:p>
        </w:tc>
      </w:tr>
      <w:tr w:rsidR="000C1CFC" w:rsidTr="006C1A32">
        <w:tblPrEx>
          <w:tblLook w:val="00A0"/>
        </w:tblPrEx>
        <w:trPr>
          <w:trHeight w:val="2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u w:val="single"/>
              </w:rPr>
              <w:t>房地产合同销售金额※</w:t>
            </w:r>
            <w:r>
              <w:rPr>
                <w:rFonts w:ascii="华文细黑" w:eastAsia="华文细黑" w:hAnsi="华文细黑" w:cs="华文细黑" w:hint="eastAsia"/>
                <w:color w:val="000000"/>
                <w:kern w:val="0"/>
                <w:sz w:val="22"/>
                <w:szCs w:val="22"/>
                <w:u w:val="single"/>
                <w:vertAlign w:val="superscript"/>
              </w:rPr>
              <w:t>3</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2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ind w:firstLineChars="350" w:firstLine="77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其中：住宅类</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650" w:firstLine="143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商业类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ind w:firstLineChars="650" w:firstLine="143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办公类</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u w:val="single"/>
              </w:rPr>
              <w:t>房地产合同销售面积※</w:t>
            </w:r>
            <w:r>
              <w:rPr>
                <w:rFonts w:ascii="华文细黑" w:eastAsia="华文细黑" w:hAnsi="华文细黑" w:cs="华文细黑" w:hint="eastAsia"/>
                <w:color w:val="000000"/>
                <w:kern w:val="0"/>
                <w:sz w:val="22"/>
                <w:szCs w:val="22"/>
                <w:u w:val="single"/>
                <w:vertAlign w:val="superscript"/>
              </w:rPr>
              <w:t>4</w:t>
            </w: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350" w:firstLine="770"/>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其中：住宅类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650" w:firstLine="143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商业类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ind w:firstLineChars="650" w:firstLine="1430"/>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办公类</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保障性住房建设面积</w:t>
            </w:r>
            <w:r>
              <w:rPr>
                <w:rFonts w:ascii="华文细黑" w:eastAsia="华文细黑" w:hAnsi="华文细黑" w:cs="华文细黑" w:hint="eastAsia"/>
                <w:color w:val="000000"/>
                <w:kern w:val="0"/>
                <w:sz w:val="22"/>
                <w:szCs w:val="22"/>
                <w:vertAlign w:val="superscript"/>
              </w:rPr>
              <w:t>5</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持有性物业租金收入※</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bCs/>
                <w:color w:val="000000"/>
                <w:kern w:val="0"/>
                <w:sz w:val="22"/>
                <w:szCs w:val="22"/>
                <w:u w:val="single"/>
              </w:rPr>
            </w:pPr>
            <w:r>
              <w:rPr>
                <w:rFonts w:ascii="华文细黑" w:eastAsia="华文细黑" w:hAnsi="华文细黑" w:cs="华文细黑" w:hint="eastAsia"/>
                <w:b/>
                <w:bCs/>
                <w:color w:val="000000"/>
                <w:kern w:val="0"/>
                <w:sz w:val="22"/>
                <w:szCs w:val="22"/>
                <w:u w:val="single"/>
              </w:rPr>
              <w:t>持有性物业（建筑）面积※</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bCs/>
                <w:color w:val="000000"/>
                <w:kern w:val="0"/>
                <w:sz w:val="22"/>
                <w:szCs w:val="22"/>
                <w:u w:val="single"/>
              </w:rPr>
            </w:pPr>
            <w:r>
              <w:rPr>
                <w:rFonts w:ascii="华文细黑" w:eastAsia="华文细黑" w:hAnsi="华文细黑" w:cs="华文细黑" w:hint="eastAsia"/>
                <w:b/>
                <w:bCs/>
                <w:color w:val="000000"/>
                <w:kern w:val="0"/>
                <w:sz w:val="22"/>
                <w:szCs w:val="22"/>
                <w:u w:val="single"/>
              </w:rPr>
              <w:t>本期新增土地（建筑）面积※</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本期新开工土地（建筑）面积</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本期竣工产品土地（建筑）面积</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b/>
                <w:color w:val="000000"/>
                <w:kern w:val="0"/>
                <w:sz w:val="22"/>
                <w:szCs w:val="21"/>
                <w:u w:val="single"/>
              </w:rPr>
            </w:pPr>
            <w:r>
              <w:rPr>
                <w:rFonts w:ascii="华文细黑" w:eastAsia="华文细黑" w:hAnsi="华文细黑" w:cs="华文细黑" w:hint="eastAsia"/>
                <w:b/>
                <w:color w:val="000000"/>
                <w:kern w:val="0"/>
                <w:sz w:val="22"/>
                <w:szCs w:val="22"/>
                <w:u w:val="single"/>
              </w:rPr>
              <w:t>期末待开发土地（建筑）面积</w:t>
            </w:r>
            <w:r>
              <w:rPr>
                <w:rFonts w:ascii="华文细黑" w:eastAsia="华文细黑" w:hAnsi="华文细黑" w:cs="华文细黑" w:hint="eastAsia"/>
                <w:b/>
                <w:bCs/>
                <w:color w:val="000000"/>
                <w:kern w:val="0"/>
                <w:sz w:val="22"/>
                <w:szCs w:val="22"/>
                <w:u w:val="single"/>
              </w:rPr>
              <w:t>※</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b/>
                <w:color w:val="000000"/>
                <w:kern w:val="0"/>
                <w:sz w:val="22"/>
                <w:szCs w:val="22"/>
                <w:u w:val="single"/>
              </w:rPr>
            </w:pPr>
            <w:r>
              <w:rPr>
                <w:rFonts w:ascii="华文细黑" w:eastAsia="华文细黑" w:hAnsi="华文细黑" w:cs="华文细黑" w:hint="eastAsia"/>
                <w:b/>
                <w:color w:val="000000"/>
                <w:kern w:val="0"/>
                <w:sz w:val="22"/>
                <w:szCs w:val="22"/>
                <w:u w:val="single"/>
              </w:rPr>
              <w:t>新增土地价值（权益口径）</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b/>
                <w:bCs/>
                <w:color w:val="000000"/>
                <w:kern w:val="0"/>
                <w:sz w:val="22"/>
                <w:szCs w:val="22"/>
                <w:u w:val="single"/>
              </w:rPr>
              <w:t>累计开展业务城市数量※</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累计开展业务城市名称</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新进入城市名称</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nil"/>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职工人数</w:t>
            </w:r>
          </w:p>
        </w:tc>
        <w:tc>
          <w:tcPr>
            <w:tcW w:w="633" w:type="pct"/>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gridSpan w:val="2"/>
            <w:tcBorders>
              <w:top w:val="nil"/>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r>
              <w:rPr>
                <w:rFonts w:ascii="华文细黑" w:eastAsia="华文细黑" w:hAnsi="华文细黑" w:cs="华文细黑" w:hint="eastAsia"/>
                <w:color w:val="000000"/>
                <w:kern w:val="0"/>
                <w:sz w:val="22"/>
                <w:szCs w:val="22"/>
              </w:rPr>
              <w:t xml:space="preserve">　</w:t>
            </w: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华文细黑"/>
                <w:color w:val="000000"/>
                <w:kern w:val="0"/>
                <w:sz w:val="22"/>
                <w:szCs w:val="22"/>
              </w:rPr>
            </w:pPr>
          </w:p>
        </w:tc>
      </w:tr>
      <w:tr w:rsidR="000C1CFC" w:rsidTr="006C1A32">
        <w:tblPrEx>
          <w:tblLook w:val="00A0"/>
        </w:tblPrEx>
        <w:trPr>
          <w:trHeight w:val="34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3" w:type="pct"/>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39"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tcBorders>
              <w:top w:val="single" w:sz="4" w:space="0" w:color="auto"/>
              <w:left w:val="nil"/>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c>
          <w:tcPr>
            <w:tcW w:w="677" w:type="pc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olor w:val="000000"/>
                <w:kern w:val="0"/>
                <w:sz w:val="22"/>
                <w:szCs w:val="21"/>
              </w:rPr>
            </w:pPr>
          </w:p>
        </w:tc>
      </w:tr>
      <w:tr w:rsidR="000C1CFC" w:rsidTr="006C1A32">
        <w:tblPrEx>
          <w:tblLook w:val="00A0"/>
        </w:tblPrEx>
        <w:trPr>
          <w:trHeight w:val="340"/>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r>
              <w:rPr>
                <w:rFonts w:ascii="华文细黑" w:eastAsia="华文细黑" w:hAnsi="华文细黑" w:hint="eastAsia"/>
                <w:b/>
                <w:color w:val="000000"/>
                <w:kern w:val="0"/>
                <w:sz w:val="22"/>
                <w:szCs w:val="21"/>
              </w:rPr>
              <w:t>软实力情况（以下为重要加分项目，请企业详实填写）</w:t>
            </w:r>
          </w:p>
        </w:tc>
      </w:tr>
      <w:tr w:rsidR="000C1CFC" w:rsidTr="006C1A32">
        <w:tblPrEx>
          <w:tblLook w:val="00A0"/>
        </w:tblPrEx>
        <w:trPr>
          <w:trHeight w:val="34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cs="华文细黑"/>
                <w:b/>
                <w:bCs/>
                <w:kern w:val="0"/>
                <w:sz w:val="22"/>
                <w:szCs w:val="22"/>
              </w:rPr>
            </w:pPr>
          </w:p>
        </w:tc>
        <w:tc>
          <w:tcPr>
            <w:tcW w:w="1272" w:type="pct"/>
            <w:gridSpan w:val="3"/>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名称</w:t>
            </w: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获得时间</w:t>
            </w:r>
          </w:p>
        </w:tc>
        <w:tc>
          <w:tcPr>
            <w:tcW w:w="1317"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bCs/>
                <w:color w:val="000000"/>
                <w:kern w:val="0"/>
                <w:sz w:val="22"/>
                <w:szCs w:val="21"/>
              </w:rPr>
            </w:pPr>
            <w:r>
              <w:rPr>
                <w:rFonts w:ascii="华文细黑" w:eastAsia="华文细黑" w:hAnsi="华文细黑" w:cs="华文细黑" w:hint="eastAsia"/>
                <w:b/>
                <w:bCs/>
                <w:color w:val="000000"/>
                <w:kern w:val="0"/>
                <w:sz w:val="22"/>
                <w:szCs w:val="22"/>
              </w:rPr>
              <w:t>颁发机构</w:t>
            </w:r>
          </w:p>
        </w:tc>
      </w:tr>
      <w:tr w:rsidR="000C1CFC" w:rsidTr="006C1A32">
        <w:tblPrEx>
          <w:tblLook w:val="00A0"/>
        </w:tblPrEx>
        <w:trPr>
          <w:trHeight w:val="340"/>
        </w:trPr>
        <w:tc>
          <w:tcPr>
            <w:tcW w:w="1771" w:type="pct"/>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s="华文细黑"/>
                <w:color w:val="000000"/>
                <w:kern w:val="0"/>
                <w:sz w:val="22"/>
                <w:szCs w:val="22"/>
              </w:rPr>
            </w:pPr>
            <w:r>
              <w:rPr>
                <w:rFonts w:ascii="华文细黑" w:eastAsia="华文细黑" w:hAnsi="华文细黑" w:cs="华文细黑" w:hint="eastAsia"/>
                <w:color w:val="000000"/>
                <w:kern w:val="0"/>
                <w:sz w:val="22"/>
                <w:szCs w:val="22"/>
              </w:rPr>
              <w:t>企业信用评价等级</w:t>
            </w:r>
          </w:p>
        </w:tc>
        <w:tc>
          <w:tcPr>
            <w:tcW w:w="1272" w:type="pct"/>
            <w:gridSpan w:val="3"/>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640"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c>
          <w:tcPr>
            <w:tcW w:w="1317" w:type="pct"/>
            <w:gridSpan w:val="2"/>
            <w:tcBorders>
              <w:top w:val="single" w:sz="4" w:space="0" w:color="auto"/>
              <w:left w:val="nil"/>
              <w:bottom w:val="single" w:sz="4" w:space="0" w:color="auto"/>
              <w:right w:val="single" w:sz="4" w:space="0" w:color="auto"/>
            </w:tcBorders>
            <w:noWrap/>
            <w:vAlign w:val="center"/>
          </w:tcPr>
          <w:p w:rsidR="000C1CFC" w:rsidRDefault="000C1CFC" w:rsidP="006C1A32">
            <w:pPr>
              <w:widowControl/>
              <w:jc w:val="left"/>
              <w:rPr>
                <w:rFonts w:ascii="华文细黑" w:eastAsia="华文细黑" w:hAnsi="华文细黑"/>
                <w:color w:val="000000"/>
                <w:kern w:val="0"/>
                <w:sz w:val="22"/>
                <w:szCs w:val="21"/>
              </w:rPr>
            </w:pPr>
          </w:p>
        </w:tc>
      </w:tr>
      <w:tr w:rsidR="000C1CFC" w:rsidTr="006C1A32">
        <w:tblPrEx>
          <w:tblLook w:val="00A0"/>
        </w:tblPrEx>
        <w:trPr>
          <w:trHeight w:val="20"/>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r>
              <w:rPr>
                <w:rFonts w:ascii="华文细黑" w:eastAsia="华文细黑" w:hAnsi="华文细黑" w:hint="eastAsia"/>
                <w:b/>
                <w:color w:val="000000"/>
                <w:kern w:val="0"/>
                <w:sz w:val="22"/>
                <w:szCs w:val="21"/>
              </w:rPr>
              <w:t>优质项目情况</w:t>
            </w:r>
            <w:r>
              <w:rPr>
                <w:rFonts w:ascii="华文细黑" w:eastAsia="华文细黑" w:hAnsi="华文细黑" w:cs="华文细黑" w:hint="eastAsia"/>
                <w:color w:val="000000"/>
                <w:kern w:val="0"/>
                <w:sz w:val="22"/>
                <w:szCs w:val="22"/>
                <w:vertAlign w:val="superscript"/>
              </w:rPr>
              <w:t>6</w:t>
            </w:r>
          </w:p>
        </w:tc>
      </w:tr>
      <w:tr w:rsidR="000C1CFC" w:rsidTr="006C1A32">
        <w:tblPrEx>
          <w:tblLook w:val="00A0"/>
        </w:tblPrEx>
        <w:trPr>
          <w:trHeight w:val="20"/>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p>
          <w:p w:rsidR="000C1CFC" w:rsidRDefault="000C1CFC" w:rsidP="006C1A32">
            <w:pPr>
              <w:widowControl/>
              <w:jc w:val="center"/>
              <w:rPr>
                <w:rFonts w:ascii="华文细黑" w:eastAsia="华文细黑" w:hAnsi="华文细黑"/>
                <w:b/>
                <w:color w:val="000000"/>
                <w:kern w:val="0"/>
                <w:sz w:val="22"/>
                <w:szCs w:val="21"/>
              </w:rPr>
            </w:pPr>
          </w:p>
          <w:p w:rsidR="000C1CFC" w:rsidRDefault="000C1CFC" w:rsidP="006C1A32">
            <w:pPr>
              <w:widowControl/>
              <w:jc w:val="center"/>
              <w:rPr>
                <w:rFonts w:ascii="华文细黑" w:eastAsia="华文细黑" w:hAnsi="华文细黑"/>
                <w:b/>
                <w:color w:val="000000"/>
                <w:kern w:val="0"/>
                <w:sz w:val="22"/>
                <w:szCs w:val="21"/>
              </w:rPr>
            </w:pPr>
          </w:p>
          <w:p w:rsidR="000C1CFC" w:rsidRDefault="000C1CFC" w:rsidP="006C1A32">
            <w:pPr>
              <w:widowControl/>
              <w:jc w:val="center"/>
              <w:rPr>
                <w:rFonts w:ascii="华文细黑" w:eastAsia="华文细黑" w:hAnsi="华文细黑"/>
                <w:b/>
                <w:color w:val="000000"/>
                <w:kern w:val="0"/>
                <w:sz w:val="22"/>
                <w:szCs w:val="21"/>
              </w:rPr>
            </w:pPr>
          </w:p>
          <w:p w:rsidR="000C1CFC" w:rsidRDefault="000C1CFC" w:rsidP="006C1A32">
            <w:pPr>
              <w:widowControl/>
              <w:jc w:val="center"/>
              <w:rPr>
                <w:rFonts w:ascii="华文细黑" w:eastAsia="华文细黑" w:hAnsi="华文细黑"/>
                <w:b/>
                <w:color w:val="000000"/>
                <w:kern w:val="0"/>
                <w:sz w:val="22"/>
                <w:szCs w:val="21"/>
              </w:rPr>
            </w:pPr>
          </w:p>
          <w:p w:rsidR="000C1CFC" w:rsidRDefault="000C1CFC" w:rsidP="006C1A32">
            <w:pPr>
              <w:widowControl/>
              <w:jc w:val="center"/>
              <w:rPr>
                <w:rFonts w:ascii="华文细黑" w:eastAsia="华文细黑" w:hAnsi="华文细黑"/>
                <w:b/>
                <w:color w:val="000000"/>
                <w:kern w:val="0"/>
                <w:sz w:val="22"/>
                <w:szCs w:val="21"/>
              </w:rPr>
            </w:pPr>
          </w:p>
        </w:tc>
      </w:tr>
      <w:tr w:rsidR="000C1CFC" w:rsidTr="006C1A32">
        <w:tblPrEx>
          <w:tblLook w:val="00A0"/>
        </w:tblPrEx>
        <w:trPr>
          <w:trHeight w:val="20"/>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r>
              <w:rPr>
                <w:rFonts w:ascii="华文细黑" w:eastAsia="华文细黑" w:hAnsi="华文细黑" w:hint="eastAsia"/>
                <w:b/>
                <w:color w:val="000000"/>
                <w:kern w:val="0"/>
                <w:sz w:val="22"/>
                <w:szCs w:val="21"/>
              </w:rPr>
              <w:lastRenderedPageBreak/>
              <w:t>企业创新能力（管理创新、经营创新、技术创新）</w:t>
            </w:r>
          </w:p>
        </w:tc>
      </w:tr>
      <w:tr w:rsidR="000C1CFC" w:rsidTr="006C1A32">
        <w:tblPrEx>
          <w:tblLook w:val="00A0"/>
        </w:tblPrEx>
        <w:trPr>
          <w:trHeight w:val="1737"/>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p>
        </w:tc>
      </w:tr>
      <w:tr w:rsidR="000C1CFC" w:rsidTr="006C1A32">
        <w:tblPrEx>
          <w:tblLook w:val="00A0"/>
        </w:tblPrEx>
        <w:trPr>
          <w:trHeight w:val="42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r>
              <w:rPr>
                <w:rFonts w:ascii="华文细黑" w:eastAsia="华文细黑" w:hAnsi="华文细黑" w:hint="eastAsia"/>
                <w:b/>
                <w:color w:val="000000"/>
                <w:kern w:val="0"/>
                <w:sz w:val="22"/>
                <w:szCs w:val="21"/>
              </w:rPr>
              <w:t>企业公益活动情况</w:t>
            </w:r>
            <w:r>
              <w:rPr>
                <w:rFonts w:ascii="华文细黑" w:eastAsia="华文细黑" w:hAnsi="华文细黑" w:cs="华文细黑" w:hint="eastAsia"/>
                <w:color w:val="000000"/>
                <w:kern w:val="0"/>
                <w:sz w:val="22"/>
                <w:szCs w:val="22"/>
                <w:vertAlign w:val="superscript"/>
              </w:rPr>
              <w:t>7</w:t>
            </w:r>
          </w:p>
          <w:p w:rsidR="000C1CFC" w:rsidRDefault="000C1CFC" w:rsidP="006C1A32">
            <w:pPr>
              <w:widowControl/>
              <w:jc w:val="center"/>
              <w:rPr>
                <w:rFonts w:ascii="华文细黑" w:eastAsia="华文细黑" w:hAnsi="华文细黑"/>
                <w:b/>
                <w:color w:val="000000"/>
                <w:kern w:val="0"/>
                <w:sz w:val="22"/>
                <w:szCs w:val="21"/>
              </w:rPr>
            </w:pPr>
            <w:r>
              <w:rPr>
                <w:rFonts w:ascii="华文细黑" w:eastAsia="华文细黑" w:hAnsi="华文细黑" w:hint="eastAsia"/>
                <w:b/>
                <w:color w:val="000000"/>
                <w:kern w:val="0"/>
                <w:sz w:val="22"/>
                <w:szCs w:val="21"/>
              </w:rPr>
              <w:t>（环保、节能、教育、助学、扶贫、救灾、心理健康、社区服务等）</w:t>
            </w:r>
          </w:p>
        </w:tc>
      </w:tr>
      <w:tr w:rsidR="000C1CFC" w:rsidTr="006C1A32">
        <w:tblPrEx>
          <w:tblLook w:val="00A0"/>
        </w:tblPrEx>
        <w:trPr>
          <w:trHeight w:val="1737"/>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0C1CFC" w:rsidRDefault="000C1CFC" w:rsidP="006C1A32">
            <w:pPr>
              <w:widowControl/>
              <w:jc w:val="center"/>
              <w:rPr>
                <w:rFonts w:ascii="华文细黑" w:eastAsia="华文细黑" w:hAnsi="华文细黑"/>
                <w:b/>
                <w:color w:val="000000"/>
                <w:kern w:val="0"/>
                <w:sz w:val="22"/>
                <w:szCs w:val="21"/>
              </w:rPr>
            </w:pPr>
          </w:p>
        </w:tc>
      </w:tr>
    </w:tbl>
    <w:p w:rsidR="000C1CFC" w:rsidRDefault="000C1CFC" w:rsidP="000C1CFC">
      <w:pPr>
        <w:spacing w:line="276" w:lineRule="auto"/>
        <w:ind w:leftChars="1" w:left="708" w:rightChars="-47" w:right="-99" w:hangingChars="353" w:hanging="706"/>
        <w:jc w:val="left"/>
        <w:rPr>
          <w:rFonts w:ascii="华文细黑" w:eastAsia="华文细黑" w:hAnsi="华文细黑"/>
          <w:sz w:val="20"/>
          <w:szCs w:val="20"/>
        </w:rPr>
      </w:pPr>
      <w:r>
        <w:rPr>
          <w:rFonts w:ascii="华文细黑" w:eastAsia="华文细黑" w:hAnsi="华文细黑" w:hint="eastAsia"/>
          <w:sz w:val="20"/>
          <w:szCs w:val="20"/>
        </w:rPr>
        <w:t>注：</w:t>
      </w:r>
      <w:r>
        <w:rPr>
          <w:rFonts w:ascii="华文细黑" w:eastAsia="华文细黑" w:hAnsi="华文细黑"/>
          <w:sz w:val="20"/>
          <w:szCs w:val="20"/>
        </w:rPr>
        <w:t>1</w:t>
      </w:r>
      <w:r>
        <w:rPr>
          <w:rFonts w:ascii="华文细黑" w:eastAsia="华文细黑" w:hAnsi="华文细黑" w:hint="eastAsia"/>
          <w:sz w:val="20"/>
          <w:szCs w:val="20"/>
        </w:rPr>
        <w:t>、其他房地产相关业务收入指除物业开发收入、投资性物业租赁收入之外，土地一级开发收入、酒店运营收入、物业管理收入三项房地产相关业务收入；</w:t>
      </w:r>
    </w:p>
    <w:p w:rsidR="000C1CFC" w:rsidRDefault="000C1CFC" w:rsidP="000C1CFC">
      <w:pPr>
        <w:spacing w:line="276" w:lineRule="auto"/>
        <w:ind w:leftChars="203" w:left="778" w:rightChars="-47" w:right="-99" w:hangingChars="176" w:hanging="352"/>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、其他非房地产业务收入指除物业开发、投资性物业租赁收入、土地一级开发收入、酒店运营收入、物业管理收入五项房地产相关业务收入之外的其他业务收入，如建筑、零售、设计、投资等收入；</w:t>
      </w:r>
    </w:p>
    <w:p w:rsidR="000C1CFC" w:rsidRDefault="000C1CFC" w:rsidP="000C1CFC">
      <w:pPr>
        <w:spacing w:line="276" w:lineRule="auto"/>
        <w:ind w:leftChars="203" w:left="804" w:rightChars="-47" w:right="-99" w:hangingChars="189" w:hanging="378"/>
        <w:rPr>
          <w:rFonts w:ascii="华文细黑" w:eastAsia="华文细黑" w:hAnsi="华文细黑"/>
          <w:sz w:val="20"/>
          <w:szCs w:val="20"/>
        </w:rPr>
      </w:pPr>
      <w:r>
        <w:rPr>
          <w:rFonts w:ascii="华文细黑" w:eastAsia="华文细黑" w:hAnsi="华文细黑" w:hint="eastAsia"/>
          <w:sz w:val="20"/>
          <w:szCs w:val="20"/>
        </w:rPr>
        <w:t>3、4、企业2020年房地产合同销售金额与销售面积须与表2项目明细表合计数据一致，否则不予采纳；</w:t>
      </w:r>
    </w:p>
    <w:p w:rsidR="000C1CFC" w:rsidRDefault="000C1CFC" w:rsidP="000C1CFC">
      <w:pPr>
        <w:spacing w:line="276" w:lineRule="auto"/>
        <w:ind w:leftChars="203" w:left="804" w:rightChars="-47" w:right="-99" w:hangingChars="189" w:hanging="378"/>
        <w:rPr>
          <w:rFonts w:ascii="华文细黑" w:eastAsia="华文细黑" w:hAnsi="华文细黑"/>
          <w:sz w:val="20"/>
          <w:szCs w:val="20"/>
        </w:rPr>
      </w:pPr>
      <w:r>
        <w:rPr>
          <w:rFonts w:ascii="华文细黑" w:eastAsia="华文细黑" w:hAnsi="华文细黑" w:hint="eastAsia"/>
          <w:sz w:val="20"/>
          <w:szCs w:val="20"/>
        </w:rPr>
        <w:t>5、保障性住房建设面积指当期在建保障性住房建筑面积以及已建成待售保障性住房建筑面积之和；</w:t>
      </w:r>
    </w:p>
    <w:p w:rsidR="000C1CFC" w:rsidRDefault="000C1CFC" w:rsidP="000C1CFC">
      <w:pPr>
        <w:widowControl/>
        <w:ind w:leftChars="203" w:left="716" w:rightChars="-47" w:right="-99" w:hangingChars="145" w:hanging="290"/>
        <w:jc w:val="left"/>
        <w:rPr>
          <w:rFonts w:ascii="华文细黑" w:eastAsia="华文细黑" w:hAnsi="华文细黑"/>
          <w:sz w:val="20"/>
          <w:szCs w:val="20"/>
        </w:rPr>
      </w:pPr>
      <w:r>
        <w:rPr>
          <w:rFonts w:ascii="华文细黑" w:eastAsia="华文细黑" w:hAnsi="华文细黑" w:hint="eastAsia"/>
          <w:sz w:val="20"/>
          <w:szCs w:val="20"/>
        </w:rPr>
        <w:t>6、优质项目情况，包括但不限于2020年度广厦奖、詹天佑奖、鲁班奖、装配式建筑项目、全装修成品项目、绿色建筑项目、健康建筑项目、智慧建筑项目、百年住宅项目、科学技术评价等省级以上行政机关、行业组织颁发的奖项或认定项目；</w:t>
      </w:r>
    </w:p>
    <w:p w:rsidR="000C1CFC" w:rsidRDefault="000C1CFC" w:rsidP="000C1CFC">
      <w:pPr>
        <w:spacing w:line="276" w:lineRule="auto"/>
        <w:ind w:leftChars="192" w:left="403" w:rightChars="-47" w:right="-99" w:firstLineChars="11" w:firstLine="22"/>
        <w:rPr>
          <w:rFonts w:ascii="华文细黑" w:eastAsia="华文细黑" w:hAnsi="华文细黑"/>
          <w:sz w:val="20"/>
          <w:szCs w:val="20"/>
        </w:rPr>
      </w:pPr>
      <w:r>
        <w:rPr>
          <w:rFonts w:ascii="华文细黑" w:eastAsia="华文细黑" w:hAnsi="华文细黑" w:hint="eastAsia"/>
          <w:sz w:val="20"/>
          <w:szCs w:val="20"/>
        </w:rPr>
        <w:t>7、企业公益活动情况尽量提供相关证明。</w:t>
      </w:r>
    </w:p>
    <w:p w:rsidR="000C1CFC" w:rsidRDefault="000C1CFC" w:rsidP="000C1CFC">
      <w:pPr>
        <w:spacing w:line="276" w:lineRule="auto"/>
        <w:ind w:leftChars="45" w:left="394" w:rightChars="-47" w:right="-99" w:hangingChars="150" w:hanging="300"/>
        <w:rPr>
          <w:rFonts w:ascii="华文细黑" w:eastAsia="华文细黑" w:hAnsi="华文细黑"/>
          <w:sz w:val="20"/>
          <w:szCs w:val="20"/>
        </w:rPr>
      </w:pPr>
    </w:p>
    <w:p w:rsidR="000C1CFC" w:rsidRDefault="000C1CFC" w:rsidP="000C1CFC">
      <w:pPr>
        <w:spacing w:line="276" w:lineRule="auto"/>
        <w:ind w:leftChars="45" w:left="394" w:rightChars="-47" w:right="-99"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企业盖章</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日期</w:t>
      </w:r>
    </w:p>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表2  2020年度项目明细表</w:t>
      </w:r>
    </w:p>
    <w:p w:rsidR="000C1CFC" w:rsidRDefault="000C1CFC" w:rsidP="000C1CFC">
      <w:pPr>
        <w:spacing w:line="276" w:lineRule="auto"/>
        <w:ind w:leftChars="-337" w:left="-708" w:firstLineChars="300" w:firstLine="600"/>
        <w:rPr>
          <w:rFonts w:ascii="华文细黑" w:eastAsia="华文细黑" w:hAnsi="华文细黑"/>
          <w:sz w:val="20"/>
          <w:szCs w:val="20"/>
        </w:rPr>
      </w:pPr>
      <w:r>
        <w:rPr>
          <w:rFonts w:ascii="华文细黑" w:eastAsia="华文细黑" w:hAnsi="华文细黑" w:hint="eastAsia"/>
          <w:sz w:val="20"/>
          <w:szCs w:val="20"/>
        </w:rPr>
        <w:t>填表说明：</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lastRenderedPageBreak/>
        <w:t>1</w:t>
      </w:r>
      <w:r>
        <w:rPr>
          <w:rFonts w:ascii="华文细黑" w:eastAsia="华文细黑" w:hAnsi="华文细黑" w:hint="eastAsia"/>
          <w:sz w:val="20"/>
          <w:szCs w:val="20"/>
        </w:rPr>
        <w:t>、该表为本次调研的必填表，请务必填写完整，如果缺失将影响测评结果，企业自填的2020年经营数据将不予采用。</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、2020年销售面积及销售额以2020年1月1日至12月31日合同销售额为准填写。</w:t>
      </w:r>
    </w:p>
    <w:tbl>
      <w:tblPr>
        <w:tblStyle w:val="1"/>
        <w:tblW w:w="10198" w:type="dxa"/>
        <w:jc w:val="center"/>
        <w:tblLook w:val="0000"/>
      </w:tblPr>
      <w:tblGrid>
        <w:gridCol w:w="675"/>
        <w:gridCol w:w="1538"/>
        <w:gridCol w:w="1107"/>
        <w:gridCol w:w="1041"/>
        <w:gridCol w:w="992"/>
        <w:gridCol w:w="1276"/>
        <w:gridCol w:w="1276"/>
        <w:gridCol w:w="1275"/>
        <w:gridCol w:w="1018"/>
      </w:tblGrid>
      <w:tr w:rsidR="000C1CFC" w:rsidTr="006C1A32">
        <w:trPr>
          <w:jc w:val="center"/>
        </w:trPr>
        <w:tc>
          <w:tcPr>
            <w:tcW w:w="675"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序号</w:t>
            </w:r>
          </w:p>
        </w:tc>
        <w:tc>
          <w:tcPr>
            <w:tcW w:w="1538"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名称</w:t>
            </w:r>
          </w:p>
        </w:tc>
        <w:tc>
          <w:tcPr>
            <w:tcW w:w="1107"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所在城市</w:t>
            </w:r>
          </w:p>
        </w:tc>
        <w:tc>
          <w:tcPr>
            <w:tcW w:w="1041"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物业类型</w:t>
            </w:r>
          </w:p>
        </w:tc>
        <w:tc>
          <w:tcPr>
            <w:tcW w:w="992"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权益比例</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w:t>
            </w:r>
            <w:r>
              <w:rPr>
                <w:rFonts w:ascii="华文细黑" w:eastAsia="华文细黑" w:hAnsi="华文细黑" w:cs="华文细黑"/>
                <w:b/>
                <w:bCs/>
                <w:color w:val="000000"/>
                <w:sz w:val="18"/>
                <w:szCs w:val="18"/>
              </w:rPr>
              <w:t>%</w:t>
            </w:r>
            <w:r>
              <w:rPr>
                <w:rFonts w:ascii="华文细黑" w:eastAsia="华文细黑" w:hAnsi="华文细黑" w:cs="华文细黑" w:hint="eastAsia"/>
                <w:b/>
                <w:bCs/>
                <w:color w:val="000000"/>
                <w:sz w:val="18"/>
                <w:szCs w:val="18"/>
              </w:rPr>
              <w:t>）</w:t>
            </w:r>
          </w:p>
        </w:tc>
        <w:tc>
          <w:tcPr>
            <w:tcW w:w="1276"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规划总</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建筑面积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（万平方米）</w:t>
            </w:r>
          </w:p>
        </w:tc>
        <w:tc>
          <w:tcPr>
            <w:tcW w:w="1276"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累计</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竣工面积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（万平方米）</w:t>
            </w:r>
          </w:p>
        </w:tc>
        <w:tc>
          <w:tcPr>
            <w:tcW w:w="1275"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2020年</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销售面积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（万平方米）</w:t>
            </w:r>
          </w:p>
        </w:tc>
        <w:tc>
          <w:tcPr>
            <w:tcW w:w="1018"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b/>
                <w:bCs/>
                <w:color w:val="000000"/>
                <w:sz w:val="18"/>
                <w:szCs w:val="18"/>
              </w:rPr>
              <w:t>20</w:t>
            </w:r>
            <w:r>
              <w:rPr>
                <w:rFonts w:ascii="华文细黑" w:eastAsia="华文细黑" w:hAnsi="华文细黑" w:cs="华文细黑" w:hint="eastAsia"/>
                <w:b/>
                <w:bCs/>
                <w:color w:val="000000"/>
                <w:sz w:val="18"/>
                <w:szCs w:val="18"/>
              </w:rPr>
              <w:t>20年</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销售额</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（万元）</w:t>
            </w: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spacing w:line="276" w:lineRule="auto"/>
              <w:ind w:rightChars="40" w:right="84"/>
              <w:rPr>
                <w:rFonts w:ascii="宋体" w:hAnsi="宋体"/>
                <w:b/>
                <w:sz w:val="28"/>
                <w:szCs w:val="28"/>
              </w:rPr>
            </w:pP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r w:rsidR="000C1CFC" w:rsidTr="006C1A32">
        <w:trPr>
          <w:jc w:val="center"/>
        </w:trPr>
        <w:tc>
          <w:tcPr>
            <w:tcW w:w="675" w:type="dxa"/>
          </w:tcPr>
          <w:p w:rsidR="000C1CFC" w:rsidRDefault="000C1CFC" w:rsidP="006C1A32">
            <w:pPr>
              <w:widowControl/>
              <w:jc w:val="center"/>
              <w:rPr>
                <w:rFonts w:ascii="宋体" w:hAnsi="宋体"/>
                <w:b/>
                <w:sz w:val="28"/>
                <w:szCs w:val="28"/>
              </w:rPr>
            </w:pPr>
            <w:r>
              <w:rPr>
                <w:rFonts w:ascii="华文细黑" w:eastAsia="华文细黑" w:hAnsi="华文细黑" w:cs="华文细黑" w:hint="eastAsia"/>
                <w:b/>
                <w:bCs/>
                <w:color w:val="000000"/>
                <w:sz w:val="18"/>
                <w:szCs w:val="18"/>
              </w:rPr>
              <w:t>合计</w:t>
            </w:r>
          </w:p>
        </w:tc>
        <w:tc>
          <w:tcPr>
            <w:tcW w:w="1538" w:type="dxa"/>
          </w:tcPr>
          <w:p w:rsidR="000C1CFC" w:rsidRDefault="000C1CFC" w:rsidP="006C1A32">
            <w:pPr>
              <w:spacing w:line="276" w:lineRule="auto"/>
              <w:ind w:rightChars="40" w:right="84"/>
              <w:rPr>
                <w:rFonts w:ascii="宋体" w:hAnsi="宋体"/>
                <w:b/>
                <w:sz w:val="28"/>
                <w:szCs w:val="28"/>
              </w:rPr>
            </w:pPr>
          </w:p>
        </w:tc>
        <w:tc>
          <w:tcPr>
            <w:tcW w:w="1107" w:type="dxa"/>
          </w:tcPr>
          <w:p w:rsidR="000C1CFC" w:rsidRDefault="000C1CFC" w:rsidP="006C1A32">
            <w:pPr>
              <w:spacing w:line="276" w:lineRule="auto"/>
              <w:ind w:rightChars="40" w:right="84"/>
              <w:rPr>
                <w:rFonts w:ascii="宋体" w:hAnsi="宋体"/>
                <w:b/>
                <w:sz w:val="28"/>
                <w:szCs w:val="28"/>
              </w:rPr>
            </w:pPr>
          </w:p>
        </w:tc>
        <w:tc>
          <w:tcPr>
            <w:tcW w:w="1041" w:type="dxa"/>
          </w:tcPr>
          <w:p w:rsidR="000C1CFC" w:rsidRDefault="000C1CFC" w:rsidP="006C1A32">
            <w:pPr>
              <w:spacing w:line="276" w:lineRule="auto"/>
              <w:ind w:rightChars="40" w:right="84"/>
              <w:rPr>
                <w:rFonts w:ascii="宋体" w:hAnsi="宋体"/>
                <w:b/>
                <w:sz w:val="28"/>
                <w:szCs w:val="28"/>
              </w:rPr>
            </w:pPr>
          </w:p>
        </w:tc>
        <w:tc>
          <w:tcPr>
            <w:tcW w:w="992"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6" w:type="dxa"/>
          </w:tcPr>
          <w:p w:rsidR="000C1CFC" w:rsidRDefault="000C1CFC" w:rsidP="006C1A32">
            <w:pPr>
              <w:spacing w:line="276" w:lineRule="auto"/>
              <w:ind w:rightChars="40" w:right="84"/>
              <w:rPr>
                <w:rFonts w:ascii="宋体" w:hAnsi="宋体"/>
                <w:b/>
                <w:sz w:val="28"/>
                <w:szCs w:val="28"/>
              </w:rPr>
            </w:pPr>
          </w:p>
        </w:tc>
        <w:tc>
          <w:tcPr>
            <w:tcW w:w="1275" w:type="dxa"/>
          </w:tcPr>
          <w:p w:rsidR="000C1CFC" w:rsidRDefault="000C1CFC" w:rsidP="006C1A32">
            <w:pPr>
              <w:spacing w:line="276" w:lineRule="auto"/>
              <w:ind w:rightChars="40" w:right="84"/>
              <w:rPr>
                <w:rFonts w:ascii="宋体" w:hAnsi="宋体"/>
                <w:b/>
                <w:sz w:val="28"/>
                <w:szCs w:val="28"/>
              </w:rPr>
            </w:pPr>
          </w:p>
        </w:tc>
        <w:tc>
          <w:tcPr>
            <w:tcW w:w="1018" w:type="dxa"/>
          </w:tcPr>
          <w:p w:rsidR="000C1CFC" w:rsidRDefault="000C1CFC" w:rsidP="006C1A32">
            <w:pPr>
              <w:spacing w:line="276" w:lineRule="auto"/>
              <w:ind w:rightChars="40" w:right="84"/>
              <w:rPr>
                <w:rFonts w:ascii="宋体" w:hAnsi="宋体"/>
                <w:b/>
                <w:sz w:val="28"/>
                <w:szCs w:val="28"/>
              </w:rPr>
            </w:pPr>
          </w:p>
        </w:tc>
      </w:tr>
    </w:tbl>
    <w:p w:rsidR="000C1CFC" w:rsidRDefault="000C1CFC" w:rsidP="000C1CFC">
      <w:pPr>
        <w:tabs>
          <w:tab w:val="left" w:pos="2415"/>
        </w:tabs>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hint="eastAsia"/>
          <w:sz w:val="20"/>
          <w:szCs w:val="20"/>
        </w:rPr>
        <w:t>填表承诺：本公司所填测评调查表及项目明细表数据真实，公司承诺愿意承担上报虚假数据造成的所有后果。</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企业盖章</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日期</w:t>
      </w:r>
    </w:p>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表3  2020年度持有性物业租金收入明细表</w:t>
      </w:r>
    </w:p>
    <w:tbl>
      <w:tblPr>
        <w:tblStyle w:val="1"/>
        <w:tblW w:w="8792" w:type="dxa"/>
        <w:jc w:val="center"/>
        <w:tblLook w:val="0000"/>
      </w:tblPr>
      <w:tblGrid>
        <w:gridCol w:w="525"/>
        <w:gridCol w:w="1341"/>
        <w:gridCol w:w="1025"/>
        <w:gridCol w:w="1315"/>
        <w:gridCol w:w="1253"/>
        <w:gridCol w:w="990"/>
        <w:gridCol w:w="1216"/>
        <w:gridCol w:w="1127"/>
      </w:tblGrid>
      <w:tr w:rsidR="000C1CFC" w:rsidTr="006C1A32">
        <w:trPr>
          <w:trHeight w:val="2277"/>
          <w:jc w:val="center"/>
        </w:trPr>
        <w:tc>
          <w:tcPr>
            <w:tcW w:w="525"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lastRenderedPageBreak/>
              <w:t>序号</w:t>
            </w:r>
          </w:p>
        </w:tc>
        <w:tc>
          <w:tcPr>
            <w:tcW w:w="1341"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项目名称</w:t>
            </w:r>
          </w:p>
        </w:tc>
        <w:tc>
          <w:tcPr>
            <w:tcW w:w="1025"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所在城市</w:t>
            </w:r>
          </w:p>
        </w:tc>
        <w:tc>
          <w:tcPr>
            <w:tcW w:w="1315"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总</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建筑面积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（平方米）</w:t>
            </w:r>
          </w:p>
        </w:tc>
        <w:tc>
          <w:tcPr>
            <w:tcW w:w="1253"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总租赁面积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（平方米）</w:t>
            </w:r>
          </w:p>
        </w:tc>
        <w:tc>
          <w:tcPr>
            <w:tcW w:w="990"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占地面积</w:t>
            </w:r>
          </w:p>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（平方米）</w:t>
            </w:r>
          </w:p>
        </w:tc>
        <w:tc>
          <w:tcPr>
            <w:tcW w:w="1216"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租金（元</w:t>
            </w:r>
            <w:r>
              <w:rPr>
                <w:rFonts w:ascii="华文细黑" w:eastAsia="华文细黑" w:hAnsi="华文细黑" w:cs="华文细黑"/>
                <w:b/>
                <w:bCs/>
                <w:color w:val="000000"/>
                <w:sz w:val="18"/>
                <w:szCs w:val="18"/>
              </w:rPr>
              <w:t>/</w:t>
            </w:r>
            <w:r>
              <w:rPr>
                <w:rFonts w:ascii="华文细黑" w:eastAsia="华文细黑" w:hAnsi="华文细黑" w:cs="华文细黑" w:hint="eastAsia"/>
                <w:b/>
                <w:bCs/>
                <w:color w:val="000000"/>
                <w:sz w:val="18"/>
                <w:szCs w:val="18"/>
              </w:rPr>
              <w:t>平方米</w:t>
            </w:r>
            <w:r>
              <w:rPr>
                <w:rFonts w:ascii="华文细黑" w:eastAsia="华文细黑" w:hAnsi="华文细黑" w:cs="华文细黑"/>
                <w:b/>
                <w:bCs/>
                <w:color w:val="000000"/>
                <w:sz w:val="18"/>
                <w:szCs w:val="18"/>
              </w:rPr>
              <w:t>/</w:t>
            </w:r>
            <w:r>
              <w:rPr>
                <w:rFonts w:ascii="华文细黑" w:eastAsia="华文细黑" w:hAnsi="华文细黑" w:cs="华文细黑" w:hint="eastAsia"/>
                <w:b/>
                <w:bCs/>
                <w:color w:val="000000"/>
                <w:sz w:val="18"/>
                <w:szCs w:val="18"/>
              </w:rPr>
              <w:t>天）</w:t>
            </w:r>
          </w:p>
        </w:tc>
        <w:tc>
          <w:tcPr>
            <w:tcW w:w="1127" w:type="dxa"/>
            <w:vAlign w:val="center"/>
          </w:tcPr>
          <w:p w:rsidR="000C1CFC" w:rsidRDefault="000C1CFC" w:rsidP="006C1A32">
            <w:pPr>
              <w:widowControl/>
              <w:jc w:val="center"/>
              <w:rPr>
                <w:rFonts w:ascii="华文细黑" w:eastAsia="华文细黑" w:hAnsi="华文细黑" w:cs="华文细黑"/>
                <w:b/>
                <w:bCs/>
                <w:color w:val="000000"/>
                <w:sz w:val="18"/>
                <w:szCs w:val="18"/>
              </w:rPr>
            </w:pPr>
            <w:r>
              <w:rPr>
                <w:rFonts w:ascii="华文细黑" w:eastAsia="华文细黑" w:hAnsi="华文细黑" w:cs="华文细黑" w:hint="eastAsia"/>
                <w:b/>
                <w:bCs/>
                <w:color w:val="000000"/>
                <w:sz w:val="18"/>
                <w:szCs w:val="18"/>
              </w:rPr>
              <w:t>租金年总额（万元）</w:t>
            </w:r>
          </w:p>
        </w:tc>
      </w:tr>
      <w:tr w:rsidR="000C1CFC" w:rsidTr="006C1A32">
        <w:trPr>
          <w:trHeight w:val="583"/>
          <w:jc w:val="center"/>
        </w:trPr>
        <w:tc>
          <w:tcPr>
            <w:tcW w:w="525" w:type="dxa"/>
            <w:vAlign w:val="center"/>
          </w:tcPr>
          <w:p w:rsidR="000C1CFC" w:rsidRDefault="000C1CFC" w:rsidP="006C1A32">
            <w:pPr>
              <w:jc w:val="center"/>
              <w:rPr>
                <w:szCs w:val="21"/>
              </w:rPr>
            </w:pPr>
            <w:r>
              <w:rPr>
                <w:szCs w:val="21"/>
              </w:rPr>
              <w:t>1</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szCs w:val="21"/>
              </w:rPr>
            </w:pPr>
            <w:r>
              <w:rPr>
                <w:szCs w:val="21"/>
              </w:rPr>
              <w:t>2</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83"/>
          <w:jc w:val="center"/>
        </w:trPr>
        <w:tc>
          <w:tcPr>
            <w:tcW w:w="525" w:type="dxa"/>
            <w:vAlign w:val="center"/>
          </w:tcPr>
          <w:p w:rsidR="000C1CFC" w:rsidRDefault="000C1CFC" w:rsidP="006C1A32">
            <w:pPr>
              <w:jc w:val="center"/>
              <w:rPr>
                <w:szCs w:val="21"/>
              </w:rPr>
            </w:pPr>
            <w:r>
              <w:rPr>
                <w:szCs w:val="21"/>
              </w:rPr>
              <w:t>3</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szCs w:val="21"/>
              </w:rPr>
            </w:pPr>
            <w:r>
              <w:rPr>
                <w:szCs w:val="21"/>
              </w:rPr>
              <w:t>4</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83"/>
          <w:jc w:val="center"/>
        </w:trPr>
        <w:tc>
          <w:tcPr>
            <w:tcW w:w="525" w:type="dxa"/>
            <w:vAlign w:val="center"/>
          </w:tcPr>
          <w:p w:rsidR="000C1CFC" w:rsidRDefault="000C1CFC" w:rsidP="006C1A32">
            <w:pPr>
              <w:jc w:val="center"/>
              <w:rPr>
                <w:szCs w:val="21"/>
              </w:rPr>
            </w:pPr>
            <w:r>
              <w:rPr>
                <w:szCs w:val="21"/>
              </w:rPr>
              <w:t>5</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szCs w:val="21"/>
              </w:rPr>
            </w:pPr>
            <w:r>
              <w:rPr>
                <w:szCs w:val="21"/>
              </w:rPr>
              <w:t>6</w:t>
            </w:r>
          </w:p>
        </w:tc>
        <w:tc>
          <w:tcPr>
            <w:tcW w:w="1341" w:type="dxa"/>
            <w:vAlign w:val="center"/>
          </w:tcPr>
          <w:p w:rsidR="000C1CFC" w:rsidRDefault="000C1CFC" w:rsidP="006C1A32">
            <w:pPr>
              <w:jc w:val="left"/>
              <w:rPr>
                <w:rFonts w:ascii="楷体" w:eastAsia="楷体" w:hAnsi="楷体" w:cs="宋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szCs w:val="21"/>
              </w:rPr>
            </w:pPr>
            <w:r>
              <w:rPr>
                <w:szCs w:val="21"/>
              </w:rPr>
              <w:t>7</w:t>
            </w:r>
          </w:p>
        </w:tc>
        <w:tc>
          <w:tcPr>
            <w:tcW w:w="1341" w:type="dxa"/>
            <w:vAlign w:val="center"/>
          </w:tcPr>
          <w:p w:rsidR="000C1CFC" w:rsidRDefault="000C1CFC" w:rsidP="006C1A32">
            <w:pPr>
              <w:jc w:val="left"/>
              <w:rPr>
                <w:rFonts w:ascii="楷体" w:eastAsia="楷体" w:hAnsi="楷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vAlign w:val="center"/>
          </w:tcPr>
          <w:p w:rsidR="000C1CFC" w:rsidRDefault="000C1CFC" w:rsidP="006C1A32">
            <w:pPr>
              <w:jc w:val="center"/>
              <w:rPr>
                <w:rFonts w:ascii="楷体" w:eastAsia="楷体" w:hAnsi="楷体" w:cs="宋体"/>
                <w:szCs w:val="21"/>
              </w:rPr>
            </w:pPr>
          </w:p>
        </w:tc>
        <w:tc>
          <w:tcPr>
            <w:tcW w:w="1253" w:type="dxa"/>
            <w:vAlign w:val="center"/>
          </w:tcPr>
          <w:p w:rsidR="000C1CFC" w:rsidRDefault="000C1CFC" w:rsidP="006C1A32">
            <w:pPr>
              <w:jc w:val="center"/>
              <w:rPr>
                <w:rFonts w:ascii="楷体" w:eastAsia="楷体" w:hAnsi="楷体" w:cs="宋体"/>
                <w:szCs w:val="21"/>
              </w:rPr>
            </w:pPr>
          </w:p>
        </w:tc>
        <w:tc>
          <w:tcPr>
            <w:tcW w:w="990" w:type="dxa"/>
            <w:vAlign w:val="center"/>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83"/>
          <w:jc w:val="center"/>
        </w:trPr>
        <w:tc>
          <w:tcPr>
            <w:tcW w:w="525" w:type="dxa"/>
            <w:vAlign w:val="center"/>
          </w:tcPr>
          <w:p w:rsidR="000C1CFC" w:rsidRDefault="000C1CFC" w:rsidP="006C1A32">
            <w:pPr>
              <w:jc w:val="center"/>
              <w:rPr>
                <w:szCs w:val="21"/>
              </w:rPr>
            </w:pPr>
            <w:r>
              <w:rPr>
                <w:szCs w:val="21"/>
              </w:rPr>
              <w:t>8</w:t>
            </w:r>
          </w:p>
        </w:tc>
        <w:tc>
          <w:tcPr>
            <w:tcW w:w="1341" w:type="dxa"/>
          </w:tcPr>
          <w:p w:rsidR="000C1CFC" w:rsidRDefault="000C1CFC" w:rsidP="006C1A32">
            <w:pPr>
              <w:jc w:val="left"/>
              <w:rPr>
                <w:rFonts w:ascii="楷体" w:eastAsia="楷体" w:hAnsi="楷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tcPr>
          <w:p w:rsidR="000C1CFC" w:rsidRDefault="000C1CFC" w:rsidP="006C1A32">
            <w:pPr>
              <w:jc w:val="center"/>
              <w:rPr>
                <w:rFonts w:ascii="楷体" w:eastAsia="楷体" w:hAnsi="楷体" w:cs="宋体"/>
                <w:szCs w:val="21"/>
              </w:rPr>
            </w:pPr>
          </w:p>
        </w:tc>
        <w:tc>
          <w:tcPr>
            <w:tcW w:w="1253" w:type="dxa"/>
          </w:tcPr>
          <w:p w:rsidR="000C1CFC" w:rsidRDefault="000C1CFC" w:rsidP="006C1A32">
            <w:pPr>
              <w:jc w:val="center"/>
              <w:rPr>
                <w:rFonts w:ascii="楷体" w:eastAsia="楷体" w:hAnsi="楷体" w:cs="宋体"/>
                <w:szCs w:val="21"/>
              </w:rPr>
            </w:pPr>
          </w:p>
        </w:tc>
        <w:tc>
          <w:tcPr>
            <w:tcW w:w="990" w:type="dxa"/>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szCs w:val="21"/>
              </w:rPr>
            </w:pPr>
            <w:r>
              <w:rPr>
                <w:szCs w:val="21"/>
              </w:rPr>
              <w:t>9</w:t>
            </w:r>
          </w:p>
        </w:tc>
        <w:tc>
          <w:tcPr>
            <w:tcW w:w="1341" w:type="dxa"/>
          </w:tcPr>
          <w:p w:rsidR="000C1CFC" w:rsidRDefault="000C1CFC" w:rsidP="006C1A32">
            <w:pPr>
              <w:jc w:val="left"/>
              <w:rPr>
                <w:rFonts w:ascii="楷体" w:eastAsia="楷体" w:hAnsi="楷体"/>
                <w:szCs w:val="21"/>
              </w:rPr>
            </w:pPr>
          </w:p>
        </w:tc>
        <w:tc>
          <w:tcPr>
            <w:tcW w:w="1025" w:type="dxa"/>
            <w:vAlign w:val="center"/>
          </w:tcPr>
          <w:p w:rsidR="000C1CFC" w:rsidRDefault="000C1CFC" w:rsidP="006C1A32">
            <w:pPr>
              <w:jc w:val="center"/>
              <w:rPr>
                <w:rFonts w:ascii="楷体" w:eastAsia="楷体" w:hAnsi="楷体" w:cs="宋体"/>
                <w:szCs w:val="21"/>
              </w:rPr>
            </w:pPr>
          </w:p>
        </w:tc>
        <w:tc>
          <w:tcPr>
            <w:tcW w:w="1315" w:type="dxa"/>
          </w:tcPr>
          <w:p w:rsidR="000C1CFC" w:rsidRDefault="000C1CFC" w:rsidP="006C1A32">
            <w:pPr>
              <w:jc w:val="center"/>
              <w:rPr>
                <w:rFonts w:ascii="楷体" w:eastAsia="楷体" w:hAnsi="楷体" w:cs="宋体"/>
                <w:szCs w:val="21"/>
              </w:rPr>
            </w:pPr>
          </w:p>
        </w:tc>
        <w:tc>
          <w:tcPr>
            <w:tcW w:w="1253" w:type="dxa"/>
          </w:tcPr>
          <w:p w:rsidR="000C1CFC" w:rsidRDefault="000C1CFC" w:rsidP="006C1A32">
            <w:pPr>
              <w:jc w:val="center"/>
              <w:rPr>
                <w:rFonts w:ascii="楷体" w:eastAsia="楷体" w:hAnsi="楷体" w:cs="宋体"/>
                <w:szCs w:val="21"/>
              </w:rPr>
            </w:pPr>
          </w:p>
        </w:tc>
        <w:tc>
          <w:tcPr>
            <w:tcW w:w="990" w:type="dxa"/>
          </w:tcPr>
          <w:p w:rsidR="000C1CFC" w:rsidRDefault="000C1CFC" w:rsidP="006C1A32">
            <w:pPr>
              <w:jc w:val="center"/>
              <w:rPr>
                <w:rFonts w:ascii="楷体" w:eastAsia="楷体" w:hAnsi="楷体" w:cs="宋体"/>
                <w:color w:val="000000"/>
                <w:szCs w:val="21"/>
              </w:rPr>
            </w:pPr>
          </w:p>
        </w:tc>
        <w:tc>
          <w:tcPr>
            <w:tcW w:w="1216" w:type="dxa"/>
            <w:vAlign w:val="center"/>
          </w:tcPr>
          <w:p w:rsidR="000C1CFC" w:rsidRDefault="000C1CFC" w:rsidP="006C1A32">
            <w:pPr>
              <w:jc w:val="center"/>
              <w:rPr>
                <w:rFonts w:ascii="楷体" w:eastAsia="楷体" w:hAnsi="楷体" w:cs="宋体"/>
                <w:szCs w:val="21"/>
              </w:rPr>
            </w:pPr>
          </w:p>
        </w:tc>
        <w:tc>
          <w:tcPr>
            <w:tcW w:w="1127" w:type="dxa"/>
          </w:tcPr>
          <w:p w:rsidR="000C1CFC" w:rsidRDefault="000C1CFC" w:rsidP="006C1A32">
            <w:pPr>
              <w:jc w:val="center"/>
              <w:rPr>
                <w:rFonts w:ascii="楷体" w:eastAsia="楷体" w:hAnsi="楷体" w:cs="宋体"/>
                <w:szCs w:val="21"/>
              </w:rPr>
            </w:pPr>
          </w:p>
        </w:tc>
      </w:tr>
      <w:tr w:rsidR="000C1CFC" w:rsidTr="006C1A32">
        <w:trPr>
          <w:trHeight w:val="555"/>
          <w:jc w:val="center"/>
        </w:trPr>
        <w:tc>
          <w:tcPr>
            <w:tcW w:w="525" w:type="dxa"/>
            <w:vAlign w:val="center"/>
          </w:tcPr>
          <w:p w:rsidR="000C1CFC" w:rsidRDefault="000C1CFC" w:rsidP="006C1A32">
            <w:pPr>
              <w:jc w:val="center"/>
              <w:rPr>
                <w:color w:val="000000"/>
                <w:szCs w:val="21"/>
              </w:rPr>
            </w:pPr>
            <w:r>
              <w:rPr>
                <w:rFonts w:hint="eastAsia"/>
                <w:color w:val="000000"/>
                <w:szCs w:val="21"/>
              </w:rPr>
              <w:t>10</w:t>
            </w:r>
          </w:p>
        </w:tc>
        <w:tc>
          <w:tcPr>
            <w:tcW w:w="1341" w:type="dxa"/>
            <w:vAlign w:val="center"/>
          </w:tcPr>
          <w:p w:rsidR="000C1CFC" w:rsidRDefault="000C1CFC" w:rsidP="006C1A32">
            <w:pPr>
              <w:jc w:val="left"/>
              <w:rPr>
                <w:color w:val="000000"/>
                <w:szCs w:val="21"/>
              </w:rPr>
            </w:pPr>
          </w:p>
        </w:tc>
        <w:tc>
          <w:tcPr>
            <w:tcW w:w="1025" w:type="dxa"/>
            <w:vAlign w:val="center"/>
          </w:tcPr>
          <w:p w:rsidR="000C1CFC" w:rsidRDefault="000C1CFC" w:rsidP="006C1A32">
            <w:pPr>
              <w:jc w:val="center"/>
              <w:rPr>
                <w:color w:val="000000"/>
                <w:szCs w:val="21"/>
              </w:rPr>
            </w:pPr>
          </w:p>
        </w:tc>
        <w:tc>
          <w:tcPr>
            <w:tcW w:w="1315" w:type="dxa"/>
            <w:vAlign w:val="center"/>
          </w:tcPr>
          <w:p w:rsidR="000C1CFC" w:rsidRDefault="000C1CFC" w:rsidP="006C1A32">
            <w:pPr>
              <w:jc w:val="center"/>
              <w:rPr>
                <w:color w:val="000000"/>
                <w:szCs w:val="21"/>
              </w:rPr>
            </w:pPr>
          </w:p>
        </w:tc>
        <w:tc>
          <w:tcPr>
            <w:tcW w:w="1253" w:type="dxa"/>
            <w:vAlign w:val="center"/>
          </w:tcPr>
          <w:p w:rsidR="000C1CFC" w:rsidRDefault="000C1CFC" w:rsidP="006C1A32">
            <w:pPr>
              <w:jc w:val="center"/>
              <w:rPr>
                <w:color w:val="000000"/>
                <w:szCs w:val="21"/>
              </w:rPr>
            </w:pPr>
          </w:p>
        </w:tc>
        <w:tc>
          <w:tcPr>
            <w:tcW w:w="990" w:type="dxa"/>
            <w:vAlign w:val="center"/>
          </w:tcPr>
          <w:p w:rsidR="000C1CFC" w:rsidRDefault="000C1CFC" w:rsidP="006C1A32">
            <w:pPr>
              <w:jc w:val="center"/>
              <w:rPr>
                <w:color w:val="000000"/>
                <w:szCs w:val="21"/>
              </w:rPr>
            </w:pPr>
          </w:p>
        </w:tc>
        <w:tc>
          <w:tcPr>
            <w:tcW w:w="1216" w:type="dxa"/>
            <w:vAlign w:val="center"/>
          </w:tcPr>
          <w:p w:rsidR="000C1CFC" w:rsidRDefault="000C1CFC" w:rsidP="006C1A32">
            <w:pPr>
              <w:jc w:val="center"/>
              <w:rPr>
                <w:color w:val="000000"/>
                <w:szCs w:val="21"/>
              </w:rPr>
            </w:pPr>
          </w:p>
        </w:tc>
        <w:tc>
          <w:tcPr>
            <w:tcW w:w="1127" w:type="dxa"/>
          </w:tcPr>
          <w:p w:rsidR="000C1CFC" w:rsidRDefault="000C1CFC" w:rsidP="006C1A32">
            <w:pPr>
              <w:jc w:val="center"/>
              <w:rPr>
                <w:color w:val="000000"/>
                <w:szCs w:val="21"/>
              </w:rPr>
            </w:pPr>
          </w:p>
        </w:tc>
      </w:tr>
      <w:tr w:rsidR="000C1CFC" w:rsidTr="006C1A32">
        <w:trPr>
          <w:trHeight w:val="583"/>
          <w:jc w:val="center"/>
        </w:trPr>
        <w:tc>
          <w:tcPr>
            <w:tcW w:w="525" w:type="dxa"/>
            <w:vAlign w:val="center"/>
          </w:tcPr>
          <w:p w:rsidR="000C1CFC" w:rsidRDefault="000C1CFC" w:rsidP="006C1A32">
            <w:pPr>
              <w:jc w:val="center"/>
              <w:rPr>
                <w:color w:val="000000"/>
                <w:szCs w:val="21"/>
              </w:rPr>
            </w:pPr>
            <w:r>
              <w:rPr>
                <w:rFonts w:hint="eastAsia"/>
                <w:color w:val="000000"/>
                <w:szCs w:val="21"/>
              </w:rPr>
              <w:t>11</w:t>
            </w:r>
          </w:p>
        </w:tc>
        <w:tc>
          <w:tcPr>
            <w:tcW w:w="1341" w:type="dxa"/>
            <w:vAlign w:val="center"/>
          </w:tcPr>
          <w:p w:rsidR="000C1CFC" w:rsidRDefault="000C1CFC" w:rsidP="006C1A32">
            <w:pPr>
              <w:jc w:val="left"/>
              <w:rPr>
                <w:color w:val="000000"/>
                <w:szCs w:val="21"/>
              </w:rPr>
            </w:pPr>
          </w:p>
        </w:tc>
        <w:tc>
          <w:tcPr>
            <w:tcW w:w="1025" w:type="dxa"/>
            <w:vAlign w:val="center"/>
          </w:tcPr>
          <w:p w:rsidR="000C1CFC" w:rsidRDefault="000C1CFC" w:rsidP="006C1A32">
            <w:pPr>
              <w:jc w:val="center"/>
              <w:rPr>
                <w:color w:val="000000"/>
                <w:szCs w:val="21"/>
              </w:rPr>
            </w:pPr>
          </w:p>
        </w:tc>
        <w:tc>
          <w:tcPr>
            <w:tcW w:w="1315" w:type="dxa"/>
            <w:vAlign w:val="center"/>
          </w:tcPr>
          <w:p w:rsidR="000C1CFC" w:rsidRDefault="000C1CFC" w:rsidP="006C1A32">
            <w:pPr>
              <w:jc w:val="center"/>
              <w:rPr>
                <w:color w:val="000000"/>
                <w:szCs w:val="21"/>
              </w:rPr>
            </w:pPr>
          </w:p>
        </w:tc>
        <w:tc>
          <w:tcPr>
            <w:tcW w:w="1253" w:type="dxa"/>
            <w:vAlign w:val="center"/>
          </w:tcPr>
          <w:p w:rsidR="000C1CFC" w:rsidRDefault="000C1CFC" w:rsidP="006C1A32">
            <w:pPr>
              <w:jc w:val="center"/>
              <w:rPr>
                <w:color w:val="000000"/>
                <w:szCs w:val="21"/>
              </w:rPr>
            </w:pPr>
          </w:p>
        </w:tc>
        <w:tc>
          <w:tcPr>
            <w:tcW w:w="990" w:type="dxa"/>
            <w:vAlign w:val="center"/>
          </w:tcPr>
          <w:p w:rsidR="000C1CFC" w:rsidRDefault="000C1CFC" w:rsidP="006C1A32">
            <w:pPr>
              <w:jc w:val="center"/>
              <w:rPr>
                <w:color w:val="000000"/>
                <w:szCs w:val="21"/>
              </w:rPr>
            </w:pPr>
          </w:p>
        </w:tc>
        <w:tc>
          <w:tcPr>
            <w:tcW w:w="1216" w:type="dxa"/>
            <w:vAlign w:val="center"/>
          </w:tcPr>
          <w:p w:rsidR="000C1CFC" w:rsidRDefault="000C1CFC" w:rsidP="006C1A32">
            <w:pPr>
              <w:jc w:val="center"/>
              <w:rPr>
                <w:color w:val="000000"/>
                <w:szCs w:val="21"/>
              </w:rPr>
            </w:pPr>
          </w:p>
        </w:tc>
        <w:tc>
          <w:tcPr>
            <w:tcW w:w="1127" w:type="dxa"/>
          </w:tcPr>
          <w:p w:rsidR="000C1CFC" w:rsidRDefault="000C1CFC" w:rsidP="006C1A32">
            <w:pPr>
              <w:jc w:val="center"/>
              <w:rPr>
                <w:color w:val="000000"/>
                <w:szCs w:val="21"/>
              </w:rPr>
            </w:pPr>
          </w:p>
        </w:tc>
      </w:tr>
      <w:tr w:rsidR="000C1CFC" w:rsidTr="006C1A32">
        <w:trPr>
          <w:trHeight w:val="555"/>
          <w:jc w:val="center"/>
        </w:trPr>
        <w:tc>
          <w:tcPr>
            <w:tcW w:w="525" w:type="dxa"/>
            <w:vAlign w:val="center"/>
          </w:tcPr>
          <w:p w:rsidR="000C1CFC" w:rsidRDefault="000C1CFC" w:rsidP="006C1A32">
            <w:pPr>
              <w:jc w:val="center"/>
              <w:rPr>
                <w:color w:val="000000"/>
                <w:szCs w:val="21"/>
              </w:rPr>
            </w:pPr>
          </w:p>
        </w:tc>
        <w:tc>
          <w:tcPr>
            <w:tcW w:w="1341" w:type="dxa"/>
            <w:vAlign w:val="center"/>
          </w:tcPr>
          <w:p w:rsidR="000C1CFC" w:rsidRDefault="000C1CFC" w:rsidP="006C1A32">
            <w:pPr>
              <w:jc w:val="left"/>
              <w:rPr>
                <w:color w:val="000000"/>
                <w:szCs w:val="21"/>
              </w:rPr>
            </w:pPr>
          </w:p>
        </w:tc>
        <w:tc>
          <w:tcPr>
            <w:tcW w:w="1025" w:type="dxa"/>
            <w:vAlign w:val="center"/>
          </w:tcPr>
          <w:p w:rsidR="000C1CFC" w:rsidRDefault="000C1CFC" w:rsidP="006C1A32">
            <w:pPr>
              <w:jc w:val="center"/>
              <w:rPr>
                <w:color w:val="000000"/>
                <w:szCs w:val="21"/>
              </w:rPr>
            </w:pPr>
          </w:p>
        </w:tc>
        <w:tc>
          <w:tcPr>
            <w:tcW w:w="1315" w:type="dxa"/>
            <w:vAlign w:val="center"/>
          </w:tcPr>
          <w:p w:rsidR="000C1CFC" w:rsidRDefault="000C1CFC" w:rsidP="006C1A32">
            <w:pPr>
              <w:jc w:val="center"/>
              <w:rPr>
                <w:color w:val="000000"/>
                <w:szCs w:val="21"/>
              </w:rPr>
            </w:pPr>
          </w:p>
        </w:tc>
        <w:tc>
          <w:tcPr>
            <w:tcW w:w="1253" w:type="dxa"/>
            <w:vAlign w:val="center"/>
          </w:tcPr>
          <w:p w:rsidR="000C1CFC" w:rsidRDefault="000C1CFC" w:rsidP="006C1A32">
            <w:pPr>
              <w:jc w:val="center"/>
              <w:rPr>
                <w:color w:val="000000"/>
                <w:szCs w:val="21"/>
              </w:rPr>
            </w:pPr>
          </w:p>
        </w:tc>
        <w:tc>
          <w:tcPr>
            <w:tcW w:w="990" w:type="dxa"/>
            <w:vAlign w:val="center"/>
          </w:tcPr>
          <w:p w:rsidR="000C1CFC" w:rsidRDefault="000C1CFC" w:rsidP="006C1A32">
            <w:pPr>
              <w:jc w:val="center"/>
              <w:rPr>
                <w:color w:val="000000"/>
                <w:szCs w:val="21"/>
              </w:rPr>
            </w:pPr>
          </w:p>
        </w:tc>
        <w:tc>
          <w:tcPr>
            <w:tcW w:w="1216" w:type="dxa"/>
            <w:vAlign w:val="center"/>
          </w:tcPr>
          <w:p w:rsidR="000C1CFC" w:rsidRDefault="000C1CFC" w:rsidP="006C1A32">
            <w:pPr>
              <w:jc w:val="center"/>
              <w:rPr>
                <w:color w:val="000000"/>
                <w:szCs w:val="21"/>
              </w:rPr>
            </w:pPr>
          </w:p>
        </w:tc>
        <w:tc>
          <w:tcPr>
            <w:tcW w:w="1127" w:type="dxa"/>
          </w:tcPr>
          <w:p w:rsidR="000C1CFC" w:rsidRDefault="000C1CFC" w:rsidP="006C1A32">
            <w:pPr>
              <w:jc w:val="center"/>
              <w:rPr>
                <w:color w:val="000000"/>
                <w:szCs w:val="21"/>
              </w:rPr>
            </w:pPr>
          </w:p>
        </w:tc>
      </w:tr>
      <w:tr w:rsidR="000C1CFC" w:rsidTr="006C1A32">
        <w:trPr>
          <w:trHeight w:val="611"/>
          <w:jc w:val="center"/>
        </w:trPr>
        <w:tc>
          <w:tcPr>
            <w:tcW w:w="525" w:type="dxa"/>
            <w:vAlign w:val="center"/>
          </w:tcPr>
          <w:p w:rsidR="000C1CFC" w:rsidRDefault="000C1CFC" w:rsidP="006C1A32">
            <w:pPr>
              <w:jc w:val="center"/>
              <w:rPr>
                <w:color w:val="000000"/>
                <w:szCs w:val="21"/>
              </w:rPr>
            </w:pPr>
          </w:p>
        </w:tc>
        <w:tc>
          <w:tcPr>
            <w:tcW w:w="1341" w:type="dxa"/>
            <w:vAlign w:val="center"/>
          </w:tcPr>
          <w:p w:rsidR="000C1CFC" w:rsidRDefault="000C1CFC" w:rsidP="006C1A32">
            <w:pPr>
              <w:jc w:val="center"/>
              <w:rPr>
                <w:color w:val="000000"/>
                <w:szCs w:val="21"/>
              </w:rPr>
            </w:pPr>
          </w:p>
        </w:tc>
        <w:tc>
          <w:tcPr>
            <w:tcW w:w="1025" w:type="dxa"/>
            <w:vAlign w:val="center"/>
          </w:tcPr>
          <w:p w:rsidR="000C1CFC" w:rsidRDefault="000C1CFC" w:rsidP="006C1A32">
            <w:pPr>
              <w:jc w:val="center"/>
              <w:rPr>
                <w:color w:val="000000"/>
                <w:szCs w:val="21"/>
              </w:rPr>
            </w:pPr>
          </w:p>
        </w:tc>
        <w:tc>
          <w:tcPr>
            <w:tcW w:w="1315" w:type="dxa"/>
            <w:vAlign w:val="center"/>
          </w:tcPr>
          <w:p w:rsidR="000C1CFC" w:rsidRDefault="000C1CFC" w:rsidP="006C1A32">
            <w:pPr>
              <w:jc w:val="center"/>
              <w:rPr>
                <w:rFonts w:ascii="宋体" w:hAnsi="宋体" w:cs="宋体"/>
                <w:color w:val="000000"/>
                <w:szCs w:val="21"/>
              </w:rPr>
            </w:pPr>
          </w:p>
        </w:tc>
        <w:tc>
          <w:tcPr>
            <w:tcW w:w="1253" w:type="dxa"/>
            <w:vAlign w:val="center"/>
          </w:tcPr>
          <w:p w:rsidR="000C1CFC" w:rsidRDefault="000C1CFC" w:rsidP="006C1A32">
            <w:pPr>
              <w:jc w:val="center"/>
              <w:rPr>
                <w:rFonts w:ascii="宋体" w:hAnsi="宋体" w:cs="宋体"/>
                <w:color w:val="000000"/>
                <w:szCs w:val="21"/>
              </w:rPr>
            </w:pPr>
          </w:p>
        </w:tc>
        <w:tc>
          <w:tcPr>
            <w:tcW w:w="990" w:type="dxa"/>
            <w:vAlign w:val="center"/>
          </w:tcPr>
          <w:p w:rsidR="000C1CFC" w:rsidRDefault="000C1CFC" w:rsidP="006C1A32">
            <w:pPr>
              <w:jc w:val="center"/>
              <w:rPr>
                <w:rFonts w:ascii="宋体" w:hAnsi="宋体" w:cs="宋体"/>
                <w:color w:val="000000"/>
                <w:szCs w:val="21"/>
              </w:rPr>
            </w:pPr>
          </w:p>
        </w:tc>
        <w:tc>
          <w:tcPr>
            <w:tcW w:w="1216" w:type="dxa"/>
            <w:vAlign w:val="center"/>
          </w:tcPr>
          <w:p w:rsidR="000C1CFC" w:rsidRDefault="000C1CFC" w:rsidP="006C1A32">
            <w:pPr>
              <w:jc w:val="center"/>
              <w:rPr>
                <w:rFonts w:ascii="宋体" w:hAnsi="宋体" w:cs="宋体"/>
                <w:color w:val="000000"/>
                <w:szCs w:val="21"/>
              </w:rPr>
            </w:pPr>
          </w:p>
        </w:tc>
        <w:tc>
          <w:tcPr>
            <w:tcW w:w="1127" w:type="dxa"/>
          </w:tcPr>
          <w:p w:rsidR="000C1CFC" w:rsidRDefault="000C1CFC" w:rsidP="006C1A32">
            <w:pPr>
              <w:jc w:val="center"/>
              <w:rPr>
                <w:rFonts w:ascii="宋体" w:hAnsi="宋体" w:cs="宋体"/>
                <w:color w:val="000000"/>
                <w:szCs w:val="21"/>
              </w:rPr>
            </w:pPr>
          </w:p>
        </w:tc>
      </w:tr>
    </w:tbl>
    <w:p w:rsidR="000C1CFC" w:rsidRDefault="000C1CFC" w:rsidP="000C1CFC">
      <w:pPr>
        <w:tabs>
          <w:tab w:val="left" w:pos="2415"/>
        </w:tabs>
        <w:spacing w:line="276" w:lineRule="auto"/>
        <w:ind w:leftChars="1" w:left="994" w:rightChars="40" w:right="84" w:hangingChars="496" w:hanging="992"/>
        <w:rPr>
          <w:rFonts w:ascii="华文细黑" w:eastAsia="华文细黑" w:hAnsi="华文细黑"/>
          <w:sz w:val="20"/>
          <w:szCs w:val="20"/>
        </w:rPr>
      </w:pPr>
      <w:r>
        <w:rPr>
          <w:rFonts w:ascii="华文细黑" w:eastAsia="华文细黑" w:hAnsi="华文细黑" w:hint="eastAsia"/>
          <w:sz w:val="20"/>
          <w:szCs w:val="20"/>
        </w:rPr>
        <w:t>填表承诺：本公司所填测评调查表及项目明细表数据真实，公司承诺愿意承担上报虚假数据造成的所有后果。</w:t>
      </w:r>
    </w:p>
    <w:p w:rsidR="000C1CFC" w:rsidRDefault="000C1CFC" w:rsidP="000C1CFC">
      <w:pPr>
        <w:tabs>
          <w:tab w:val="left" w:pos="2415"/>
        </w:tabs>
        <w:spacing w:line="276" w:lineRule="auto"/>
        <w:ind w:leftChars="45" w:left="394" w:rightChars="40" w:right="84"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企业盖章</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日期</w:t>
      </w:r>
    </w:p>
    <w:p w:rsidR="000C1CFC" w:rsidRDefault="000C1CFC" w:rsidP="000C1CFC">
      <w:pPr>
        <w:spacing w:line="500" w:lineRule="atLeast"/>
        <w:jc w:val="center"/>
        <w:rPr>
          <w:rFonts w:ascii="华文细黑" w:eastAsia="华文细黑" w:hAnsi="华文细黑"/>
          <w:b/>
          <w:sz w:val="28"/>
          <w:szCs w:val="28"/>
        </w:rPr>
      </w:pPr>
    </w:p>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表4  住宅类典型项目申报表</w:t>
      </w:r>
    </w:p>
    <w:p w:rsidR="000C1CFC" w:rsidRDefault="000C1CFC" w:rsidP="000C1CFC">
      <w:pPr>
        <w:spacing w:line="360" w:lineRule="auto"/>
        <w:ind w:leftChars="-337" w:left="-708"/>
        <w:jc w:val="center"/>
        <w:rPr>
          <w:rFonts w:ascii="宋体" w:hAnsi="宋体"/>
          <w:b/>
          <w:sz w:val="28"/>
          <w:szCs w:val="28"/>
        </w:rPr>
      </w:pPr>
    </w:p>
    <w:tbl>
      <w:tblPr>
        <w:tblW w:w="0" w:type="auto"/>
        <w:jc w:val="center"/>
        <w:tblLayout w:type="fixed"/>
        <w:tblLook w:val="0000"/>
      </w:tblPr>
      <w:tblGrid>
        <w:gridCol w:w="1882"/>
        <w:gridCol w:w="1334"/>
        <w:gridCol w:w="1867"/>
        <w:gridCol w:w="1334"/>
        <w:gridCol w:w="1734"/>
        <w:gridCol w:w="1469"/>
      </w:tblGrid>
      <w:tr w:rsidR="000C1CFC" w:rsidTr="006C1A32">
        <w:trPr>
          <w:trHeight w:val="394"/>
          <w:jc w:val="center"/>
        </w:trPr>
        <w:tc>
          <w:tcPr>
            <w:tcW w:w="9620"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4"/>
                <w:szCs w:val="21"/>
              </w:rPr>
            </w:pPr>
            <w:r>
              <w:rPr>
                <w:rFonts w:ascii="宋体" w:hAnsi="宋体" w:cs="宋体" w:hint="eastAsia"/>
                <w:b/>
                <w:color w:val="000000"/>
                <w:kern w:val="0"/>
                <w:sz w:val="24"/>
                <w:szCs w:val="21"/>
              </w:rPr>
              <w:lastRenderedPageBreak/>
              <w:t>基本信息</w:t>
            </w:r>
          </w:p>
        </w:tc>
      </w:tr>
      <w:tr w:rsidR="000C1CFC" w:rsidTr="006C1A32">
        <w:trPr>
          <w:trHeight w:val="401"/>
          <w:jc w:val="center"/>
        </w:trPr>
        <w:tc>
          <w:tcPr>
            <w:tcW w:w="1882" w:type="dxa"/>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名称</w:t>
            </w:r>
          </w:p>
        </w:tc>
        <w:tc>
          <w:tcPr>
            <w:tcW w:w="1334"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867"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区位</w:t>
            </w:r>
          </w:p>
        </w:tc>
        <w:tc>
          <w:tcPr>
            <w:tcW w:w="1334"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734"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住宅类型</w:t>
            </w:r>
            <w:r>
              <w:rPr>
                <w:rFonts w:ascii="宋体" w:hAnsi="宋体" w:cs="宋体"/>
                <w:b/>
                <w:bCs/>
                <w:color w:val="000000"/>
                <w:kern w:val="0"/>
                <w:sz w:val="22"/>
                <w:szCs w:val="21"/>
                <w:vertAlign w:val="superscript"/>
              </w:rPr>
              <w:t>1</w:t>
            </w:r>
          </w:p>
        </w:tc>
        <w:tc>
          <w:tcPr>
            <w:tcW w:w="1469"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r>
      <w:tr w:rsidR="000C1CFC" w:rsidTr="006C1A32">
        <w:trPr>
          <w:trHeight w:val="317"/>
          <w:jc w:val="center"/>
        </w:trPr>
        <w:tc>
          <w:tcPr>
            <w:tcW w:w="1882" w:type="dxa"/>
            <w:tcBorders>
              <w:top w:val="nil"/>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开发企业</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867"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开发资质</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7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装修情况</w:t>
            </w:r>
            <w:r>
              <w:rPr>
                <w:rFonts w:ascii="宋体" w:hAnsi="宋体" w:cs="宋体"/>
                <w:b/>
                <w:bCs/>
                <w:color w:val="000000"/>
                <w:kern w:val="0"/>
                <w:sz w:val="22"/>
                <w:szCs w:val="21"/>
                <w:vertAlign w:val="superscript"/>
              </w:rPr>
              <w:t>2</w:t>
            </w:r>
          </w:p>
        </w:tc>
        <w:tc>
          <w:tcPr>
            <w:tcW w:w="1469"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r>
      <w:tr w:rsidR="000C1CFC" w:rsidTr="006C1A32">
        <w:trPr>
          <w:trHeight w:val="336"/>
          <w:jc w:val="center"/>
        </w:trPr>
        <w:tc>
          <w:tcPr>
            <w:tcW w:w="1882" w:type="dxa"/>
            <w:tcBorders>
              <w:top w:val="nil"/>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最早开工时间</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867"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最早开盘时间</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7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最晚交房时间</w:t>
            </w:r>
          </w:p>
        </w:tc>
        <w:tc>
          <w:tcPr>
            <w:tcW w:w="1469"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r>
      <w:tr w:rsidR="000C1CFC" w:rsidTr="006C1A32">
        <w:trPr>
          <w:trHeight w:val="318"/>
          <w:jc w:val="center"/>
        </w:trPr>
        <w:tc>
          <w:tcPr>
            <w:tcW w:w="1882" w:type="dxa"/>
            <w:tcBorders>
              <w:top w:val="nil"/>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总建筑面积（㎡）</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867"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规划户数</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7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容积率</w:t>
            </w:r>
          </w:p>
        </w:tc>
        <w:tc>
          <w:tcPr>
            <w:tcW w:w="1469"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r>
      <w:tr w:rsidR="000C1CFC" w:rsidTr="006C1A32">
        <w:trPr>
          <w:trHeight w:val="285"/>
          <w:jc w:val="center"/>
        </w:trPr>
        <w:tc>
          <w:tcPr>
            <w:tcW w:w="1882" w:type="dxa"/>
            <w:tcBorders>
              <w:top w:val="nil"/>
              <w:left w:val="single" w:sz="4" w:space="0" w:color="auto"/>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已竣工面积（㎡）</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867"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已交付面积（㎡）</w:t>
            </w:r>
          </w:p>
        </w:tc>
        <w:tc>
          <w:tcPr>
            <w:tcW w:w="13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c>
          <w:tcPr>
            <w:tcW w:w="1734"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bCs/>
                <w:color w:val="000000"/>
                <w:kern w:val="0"/>
                <w:sz w:val="22"/>
                <w:szCs w:val="21"/>
              </w:rPr>
            </w:pPr>
            <w:r>
              <w:rPr>
                <w:rFonts w:ascii="宋体" w:hAnsi="宋体" w:cs="宋体" w:hint="eastAsia"/>
                <w:b/>
                <w:bCs/>
                <w:color w:val="000000"/>
                <w:kern w:val="0"/>
                <w:sz w:val="22"/>
                <w:szCs w:val="21"/>
              </w:rPr>
              <w:t>成交均价（元）</w:t>
            </w:r>
          </w:p>
        </w:tc>
        <w:tc>
          <w:tcPr>
            <w:tcW w:w="1469" w:type="dxa"/>
            <w:tcBorders>
              <w:top w:val="nil"/>
              <w:left w:val="nil"/>
              <w:bottom w:val="single" w:sz="4" w:space="0" w:color="auto"/>
              <w:right w:val="single" w:sz="4" w:space="0" w:color="auto"/>
            </w:tcBorders>
            <w:vAlign w:val="center"/>
          </w:tcPr>
          <w:p w:rsidR="000C1CFC" w:rsidRDefault="000C1CFC" w:rsidP="006C1A32">
            <w:pPr>
              <w:widowControl/>
              <w:jc w:val="center"/>
              <w:rPr>
                <w:rFonts w:ascii="宋体" w:hAnsi="宋体" w:cs="宋体"/>
                <w:b/>
                <w:color w:val="000000"/>
                <w:kern w:val="0"/>
                <w:sz w:val="22"/>
                <w:szCs w:val="21"/>
              </w:rPr>
            </w:pPr>
          </w:p>
        </w:tc>
      </w:tr>
      <w:tr w:rsidR="000C1CFC" w:rsidTr="006C1A32">
        <w:trPr>
          <w:trHeight w:val="335"/>
          <w:jc w:val="center"/>
        </w:trPr>
        <w:tc>
          <w:tcPr>
            <w:tcW w:w="9620" w:type="dxa"/>
            <w:gridSpan w:val="6"/>
            <w:tcBorders>
              <w:top w:val="single" w:sz="4" w:space="0" w:color="auto"/>
              <w:left w:val="single" w:sz="4" w:space="0" w:color="auto"/>
              <w:bottom w:val="single" w:sz="4" w:space="0" w:color="auto"/>
              <w:right w:val="single" w:sz="4" w:space="0" w:color="auto"/>
            </w:tcBorders>
          </w:tcPr>
          <w:p w:rsidR="000C1CFC" w:rsidRDefault="000C1CFC" w:rsidP="006C1A32">
            <w:pPr>
              <w:widowControl/>
              <w:jc w:val="center"/>
              <w:rPr>
                <w:rFonts w:ascii="宋体" w:hAnsi="宋体" w:cs="宋体"/>
                <w:b/>
                <w:bCs/>
                <w:color w:val="000000"/>
                <w:kern w:val="0"/>
                <w:sz w:val="24"/>
                <w:szCs w:val="21"/>
                <w:vertAlign w:val="superscript"/>
              </w:rPr>
            </w:pPr>
            <w:r>
              <w:rPr>
                <w:rFonts w:ascii="宋体" w:hAnsi="宋体" w:cs="宋体" w:hint="eastAsia"/>
                <w:b/>
                <w:bCs/>
                <w:color w:val="000000"/>
                <w:kern w:val="0"/>
                <w:sz w:val="24"/>
                <w:szCs w:val="21"/>
              </w:rPr>
              <w:t>产品特色</w:t>
            </w:r>
            <w:r>
              <w:rPr>
                <w:rFonts w:ascii="宋体" w:hAnsi="宋体" w:cs="宋体"/>
                <w:b/>
                <w:bCs/>
                <w:color w:val="000000"/>
                <w:kern w:val="0"/>
                <w:sz w:val="24"/>
                <w:szCs w:val="21"/>
                <w:vertAlign w:val="superscript"/>
              </w:rPr>
              <w:t>3</w:t>
            </w:r>
          </w:p>
        </w:tc>
      </w:tr>
      <w:tr w:rsidR="000C1CFC" w:rsidTr="006C1A32">
        <w:trPr>
          <w:trHeight w:val="5199"/>
          <w:jc w:val="center"/>
        </w:trPr>
        <w:tc>
          <w:tcPr>
            <w:tcW w:w="9620" w:type="dxa"/>
            <w:gridSpan w:val="6"/>
            <w:tcBorders>
              <w:top w:val="single" w:sz="4" w:space="0" w:color="auto"/>
              <w:left w:val="single" w:sz="4" w:space="0" w:color="auto"/>
              <w:right w:val="single" w:sz="4" w:space="0" w:color="auto"/>
            </w:tcBorders>
          </w:tcPr>
          <w:p w:rsidR="000C1CFC" w:rsidRDefault="000C1CFC" w:rsidP="006C1A32">
            <w:pPr>
              <w:rPr>
                <w:rFonts w:hAnsi="宋体"/>
                <w:sz w:val="18"/>
                <w:szCs w:val="18"/>
              </w:rPr>
            </w:pPr>
          </w:p>
        </w:tc>
      </w:tr>
      <w:tr w:rsidR="000C1CFC" w:rsidTr="006C1A32">
        <w:trPr>
          <w:trHeight w:val="559"/>
          <w:jc w:val="center"/>
        </w:trPr>
        <w:tc>
          <w:tcPr>
            <w:tcW w:w="9620" w:type="dxa"/>
            <w:gridSpan w:val="6"/>
            <w:vMerge w:val="restar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宋体" w:hAnsi="宋体" w:cs="宋体"/>
                <w:b/>
                <w:bCs/>
                <w:color w:val="000000"/>
                <w:kern w:val="0"/>
                <w:sz w:val="22"/>
                <w:szCs w:val="21"/>
              </w:rPr>
            </w:pPr>
            <w:r>
              <w:rPr>
                <w:rFonts w:ascii="宋体" w:hAnsi="宋体" w:cs="宋体" w:hint="eastAsia"/>
                <w:b/>
                <w:bCs/>
                <w:color w:val="000000"/>
                <w:kern w:val="0"/>
                <w:sz w:val="22"/>
                <w:szCs w:val="21"/>
              </w:rPr>
              <w:t>其他</w:t>
            </w:r>
          </w:p>
        </w:tc>
      </w:tr>
      <w:tr w:rsidR="000C1CFC" w:rsidTr="006C1A32">
        <w:trPr>
          <w:trHeight w:val="312"/>
          <w:jc w:val="center"/>
        </w:trPr>
        <w:tc>
          <w:tcPr>
            <w:tcW w:w="9620" w:type="dxa"/>
            <w:gridSpan w:val="6"/>
            <w:vMerge/>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宋体" w:hAnsi="宋体" w:cs="宋体"/>
                <w:b/>
                <w:bCs/>
                <w:color w:val="000000"/>
                <w:kern w:val="0"/>
                <w:sz w:val="22"/>
                <w:szCs w:val="21"/>
              </w:rPr>
            </w:pPr>
          </w:p>
        </w:tc>
      </w:tr>
    </w:tbl>
    <w:p w:rsidR="000C1CFC" w:rsidRDefault="000C1CFC" w:rsidP="000C1CFC">
      <w:pPr>
        <w:spacing w:line="276" w:lineRule="auto"/>
        <w:ind w:leftChars="-120" w:left="426" w:rightChars="-249" w:right="-523" w:hangingChars="339" w:hanging="678"/>
        <w:jc w:val="left"/>
        <w:rPr>
          <w:rFonts w:ascii="华文细黑" w:eastAsia="华文细黑" w:hAnsi="华文细黑"/>
          <w:sz w:val="20"/>
          <w:szCs w:val="20"/>
        </w:rPr>
      </w:pPr>
      <w:r>
        <w:rPr>
          <w:rFonts w:ascii="华文细黑" w:eastAsia="华文细黑" w:hAnsi="华文细黑" w:hint="eastAsia"/>
          <w:sz w:val="20"/>
          <w:szCs w:val="20"/>
        </w:rPr>
        <w:t>注：</w:t>
      </w:r>
      <w:r>
        <w:rPr>
          <w:rFonts w:ascii="华文细黑" w:eastAsia="华文细黑" w:hAnsi="华文细黑"/>
          <w:sz w:val="20"/>
          <w:szCs w:val="20"/>
        </w:rPr>
        <w:t>1</w:t>
      </w:r>
      <w:r>
        <w:rPr>
          <w:rFonts w:ascii="华文细黑" w:eastAsia="华文细黑" w:hAnsi="华文细黑" w:hint="eastAsia"/>
          <w:sz w:val="20"/>
          <w:szCs w:val="20"/>
        </w:rPr>
        <w:t>、住宅类型可分为普通住宅、别墅、配套商品房、动迁安置房、酒店式公寓五类，申报单位可选择其中一类填写；</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、装修情况可以分为毛坯、全装修两类，申报单位可选择其中一类填写；</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3</w:t>
      </w:r>
      <w:r>
        <w:rPr>
          <w:rFonts w:ascii="华文细黑" w:eastAsia="华文细黑" w:hAnsi="华文细黑" w:hint="eastAsia"/>
          <w:sz w:val="20"/>
          <w:szCs w:val="20"/>
        </w:rPr>
        <w:t>、产品特色部分，企业可依据该项目的实际情况，分产品设计、旅游地产依托资源简介（不是旅游风景区建造的住宅无需填报此项）、新技术新材料以及其他四类填报，并附相关证明材料。</w:t>
      </w:r>
    </w:p>
    <w:p w:rsidR="000C1CFC" w:rsidRDefault="000C1CFC" w:rsidP="000C1CFC">
      <w:pPr>
        <w:tabs>
          <w:tab w:val="left" w:pos="2415"/>
        </w:tabs>
        <w:spacing w:line="276" w:lineRule="auto"/>
        <w:ind w:rightChars="40" w:right="84"/>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企业盖章</w:t>
      </w: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p>
    <w:p w:rsidR="000C1CFC" w:rsidRDefault="000C1CFC" w:rsidP="000C1CFC">
      <w:pPr>
        <w:spacing w:line="276" w:lineRule="auto"/>
        <w:ind w:leftChars="45" w:left="394" w:rightChars="40" w:right="84" w:hangingChars="150" w:hanging="300"/>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日期</w:t>
      </w:r>
    </w:p>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表5  商业类典型项目申报表</w:t>
      </w:r>
    </w:p>
    <w:tbl>
      <w:tblPr>
        <w:tblW w:w="10031" w:type="dxa"/>
        <w:jc w:val="center"/>
        <w:tblLayout w:type="fixed"/>
        <w:tblLook w:val="0000"/>
      </w:tblPr>
      <w:tblGrid>
        <w:gridCol w:w="2038"/>
        <w:gridCol w:w="1113"/>
        <w:gridCol w:w="2229"/>
        <w:gridCol w:w="1254"/>
        <w:gridCol w:w="2137"/>
        <w:gridCol w:w="1260"/>
      </w:tblGrid>
      <w:tr w:rsidR="000C1CFC" w:rsidTr="006C1A32">
        <w:trPr>
          <w:trHeight w:val="495"/>
          <w:jc w:val="center"/>
        </w:trPr>
        <w:tc>
          <w:tcPr>
            <w:tcW w:w="10031"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基本信息</w:t>
            </w:r>
          </w:p>
        </w:tc>
      </w:tr>
      <w:tr w:rsidR="000C1CFC" w:rsidTr="006C1A32">
        <w:trPr>
          <w:trHeight w:val="608"/>
          <w:jc w:val="center"/>
        </w:trPr>
        <w:tc>
          <w:tcPr>
            <w:tcW w:w="2038" w:type="dxa"/>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名称</w:t>
            </w:r>
          </w:p>
        </w:tc>
        <w:tc>
          <w:tcPr>
            <w:tcW w:w="1113"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城市</w:t>
            </w:r>
          </w:p>
        </w:tc>
        <w:tc>
          <w:tcPr>
            <w:tcW w:w="1254"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商圈</w:t>
            </w:r>
          </w:p>
        </w:tc>
        <w:tc>
          <w:tcPr>
            <w:tcW w:w="1260" w:type="dxa"/>
            <w:tcBorders>
              <w:top w:val="single" w:sz="4" w:space="0" w:color="auto"/>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96"/>
          <w:jc w:val="center"/>
        </w:trPr>
        <w:tc>
          <w:tcPr>
            <w:tcW w:w="2038"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lastRenderedPageBreak/>
              <w:t>开发企业</w:t>
            </w:r>
          </w:p>
        </w:tc>
        <w:tc>
          <w:tcPr>
            <w:tcW w:w="1113"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开发资质</w:t>
            </w:r>
          </w:p>
        </w:tc>
        <w:tc>
          <w:tcPr>
            <w:tcW w:w="1254"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开发类型</w:t>
            </w:r>
            <w:r>
              <w:rPr>
                <w:rFonts w:ascii="华文细黑" w:eastAsia="华文细黑" w:hAnsi="华文细黑" w:cs="宋体"/>
                <w:b/>
                <w:bCs/>
                <w:color w:val="000000"/>
                <w:kern w:val="0"/>
                <w:sz w:val="22"/>
                <w:szCs w:val="21"/>
                <w:vertAlign w:val="superscript"/>
              </w:rPr>
              <w:t>1</w:t>
            </w:r>
          </w:p>
        </w:tc>
        <w:tc>
          <w:tcPr>
            <w:tcW w:w="1260"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83"/>
          <w:jc w:val="center"/>
        </w:trPr>
        <w:tc>
          <w:tcPr>
            <w:tcW w:w="2038"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经营公司</w:t>
            </w:r>
          </w:p>
        </w:tc>
        <w:tc>
          <w:tcPr>
            <w:tcW w:w="1113"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物业管理公司</w:t>
            </w:r>
          </w:p>
        </w:tc>
        <w:tc>
          <w:tcPr>
            <w:tcW w:w="1254"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最早开盘时间</w:t>
            </w:r>
          </w:p>
        </w:tc>
        <w:tc>
          <w:tcPr>
            <w:tcW w:w="1260"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71"/>
          <w:jc w:val="center"/>
        </w:trPr>
        <w:tc>
          <w:tcPr>
            <w:tcW w:w="2038"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商业类型</w:t>
            </w:r>
            <w:r>
              <w:rPr>
                <w:rFonts w:ascii="华文细黑" w:eastAsia="华文细黑" w:hAnsi="华文细黑" w:cs="宋体"/>
                <w:b/>
                <w:bCs/>
                <w:color w:val="000000"/>
                <w:kern w:val="0"/>
                <w:sz w:val="22"/>
                <w:szCs w:val="21"/>
                <w:vertAlign w:val="superscript"/>
              </w:rPr>
              <w:t>2</w:t>
            </w:r>
          </w:p>
        </w:tc>
        <w:tc>
          <w:tcPr>
            <w:tcW w:w="1113"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商业总建筑面积（㎡）</w:t>
            </w:r>
          </w:p>
        </w:tc>
        <w:tc>
          <w:tcPr>
            <w:tcW w:w="1254"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总租赁面积（㎡）</w:t>
            </w:r>
          </w:p>
        </w:tc>
        <w:tc>
          <w:tcPr>
            <w:tcW w:w="1260"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61"/>
          <w:jc w:val="center"/>
        </w:trPr>
        <w:tc>
          <w:tcPr>
            <w:tcW w:w="2038"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占地面积（㎡）</w:t>
            </w:r>
          </w:p>
        </w:tc>
        <w:tc>
          <w:tcPr>
            <w:tcW w:w="1113"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租金（元</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天）</w:t>
            </w:r>
          </w:p>
        </w:tc>
        <w:tc>
          <w:tcPr>
            <w:tcW w:w="1254"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出租率（</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p>
        </w:tc>
        <w:tc>
          <w:tcPr>
            <w:tcW w:w="1260"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28"/>
          <w:jc w:val="center"/>
        </w:trPr>
        <w:tc>
          <w:tcPr>
            <w:tcW w:w="2038"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年营业总额（万元）</w:t>
            </w:r>
          </w:p>
        </w:tc>
        <w:tc>
          <w:tcPr>
            <w:tcW w:w="1113"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229"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停车位数量（个）</w:t>
            </w:r>
          </w:p>
        </w:tc>
        <w:tc>
          <w:tcPr>
            <w:tcW w:w="1254"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c>
          <w:tcPr>
            <w:tcW w:w="2137"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成交均价（元</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r>
              <w:rPr>
                <w:rFonts w:ascii="华文细黑" w:eastAsia="华文细黑" w:hAnsi="华文细黑" w:cs="宋体"/>
                <w:b/>
                <w:bCs/>
                <w:color w:val="000000"/>
                <w:kern w:val="0"/>
                <w:sz w:val="22"/>
                <w:szCs w:val="21"/>
              </w:rPr>
              <w:t>)</w:t>
            </w:r>
          </w:p>
        </w:tc>
        <w:tc>
          <w:tcPr>
            <w:tcW w:w="1260" w:type="dxa"/>
            <w:tcBorders>
              <w:top w:val="nil"/>
              <w:left w:val="nil"/>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p>
        </w:tc>
      </w:tr>
      <w:tr w:rsidR="000C1CFC" w:rsidTr="006C1A32">
        <w:trPr>
          <w:trHeight w:val="552"/>
          <w:jc w:val="center"/>
        </w:trPr>
        <w:tc>
          <w:tcPr>
            <w:tcW w:w="10031"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产品特色</w:t>
            </w:r>
          </w:p>
        </w:tc>
      </w:tr>
      <w:tr w:rsidR="000C1CFC" w:rsidTr="006C1A32">
        <w:trPr>
          <w:trHeight w:val="482"/>
          <w:jc w:val="center"/>
        </w:trPr>
        <w:tc>
          <w:tcPr>
            <w:tcW w:w="10031"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建筑设计：</w:t>
            </w: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室内设计：</w:t>
            </w: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其他：</w:t>
            </w: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tc>
      </w:tr>
      <w:tr w:rsidR="000C1CFC" w:rsidTr="006C1A32">
        <w:trPr>
          <w:trHeight w:val="461"/>
          <w:jc w:val="center"/>
        </w:trPr>
        <w:tc>
          <w:tcPr>
            <w:tcW w:w="10031" w:type="dxa"/>
            <w:gridSpan w:val="6"/>
            <w:tcBorders>
              <w:top w:val="single" w:sz="4" w:space="0" w:color="auto"/>
              <w:left w:val="single" w:sz="4" w:space="0" w:color="auto"/>
              <w:bottom w:val="single" w:sz="4" w:space="0" w:color="auto"/>
              <w:right w:val="single" w:sz="4" w:space="0" w:color="auto"/>
            </w:tcBorders>
          </w:tcPr>
          <w:p w:rsidR="000C1CFC" w:rsidRDefault="000C1CFC" w:rsidP="006C1A32">
            <w:pPr>
              <w:widowControl/>
              <w:jc w:val="center"/>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运营状况</w:t>
            </w:r>
          </w:p>
        </w:tc>
      </w:tr>
      <w:tr w:rsidR="000C1CFC" w:rsidTr="006C1A32">
        <w:trPr>
          <w:trHeight w:val="482"/>
          <w:jc w:val="center"/>
        </w:trPr>
        <w:tc>
          <w:tcPr>
            <w:tcW w:w="10031"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营销活动：</w:t>
            </w: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品牌引入：</w:t>
            </w: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p w:rsidR="000C1CFC" w:rsidRDefault="000C1CFC" w:rsidP="006C1A32">
            <w:pPr>
              <w:widowControl/>
              <w:jc w:val="left"/>
              <w:rPr>
                <w:rFonts w:ascii="华文细黑" w:eastAsia="华文细黑" w:hAnsi="华文细黑" w:cs="宋体"/>
                <w:b/>
                <w:bCs/>
                <w:color w:val="000000"/>
                <w:kern w:val="0"/>
                <w:sz w:val="22"/>
                <w:szCs w:val="21"/>
              </w:rPr>
            </w:pPr>
          </w:p>
        </w:tc>
      </w:tr>
    </w:tbl>
    <w:p w:rsidR="000C1CFC" w:rsidRDefault="000C1CFC" w:rsidP="000C1CFC">
      <w:pPr>
        <w:spacing w:line="276" w:lineRule="auto"/>
        <w:ind w:leftChars="-338" w:left="-709" w:rightChars="-317" w:right="-666" w:hanging="1"/>
        <w:rPr>
          <w:rFonts w:ascii="华文细黑" w:eastAsia="华文细黑" w:hAnsi="华文细黑"/>
          <w:sz w:val="18"/>
          <w:szCs w:val="18"/>
        </w:rPr>
      </w:pPr>
      <w:r>
        <w:rPr>
          <w:rFonts w:ascii="华文细黑" w:eastAsia="华文细黑" w:hAnsi="华文细黑" w:hint="eastAsia"/>
          <w:sz w:val="18"/>
          <w:szCs w:val="18"/>
        </w:rPr>
        <w:t>注：1、开发类型分为出售和自营两类，申报单位可选择其中一类填写。如果本项目中出售和自营兼有，可填列“出售</w:t>
      </w:r>
      <w:r>
        <w:rPr>
          <w:rFonts w:ascii="华文细黑" w:eastAsia="华文细黑" w:hAnsi="华文细黑"/>
          <w:sz w:val="18"/>
          <w:szCs w:val="18"/>
        </w:rPr>
        <w:t>/</w:t>
      </w:r>
      <w:r>
        <w:rPr>
          <w:rFonts w:ascii="华文细黑" w:eastAsia="华文细黑" w:hAnsi="华文细黑" w:hint="eastAsia"/>
          <w:sz w:val="18"/>
          <w:szCs w:val="18"/>
        </w:rPr>
        <w:t>自营”；</w:t>
      </w:r>
    </w:p>
    <w:p w:rsidR="000C1CFC" w:rsidRDefault="000C1CFC" w:rsidP="000C1CFC">
      <w:pPr>
        <w:spacing w:line="276" w:lineRule="auto"/>
        <w:ind w:leftChars="-338" w:left="-710" w:rightChars="-317" w:right="-666" w:firstLineChars="157" w:firstLine="283"/>
        <w:rPr>
          <w:rFonts w:ascii="华文细黑" w:eastAsia="华文细黑" w:hAnsi="华文细黑"/>
          <w:sz w:val="18"/>
          <w:szCs w:val="18"/>
        </w:rPr>
      </w:pPr>
      <w:r>
        <w:rPr>
          <w:rFonts w:ascii="华文细黑" w:eastAsia="华文细黑" w:hAnsi="华文细黑"/>
          <w:sz w:val="18"/>
          <w:szCs w:val="18"/>
        </w:rPr>
        <w:t>2</w:t>
      </w:r>
      <w:r>
        <w:rPr>
          <w:rFonts w:ascii="华文细黑" w:eastAsia="华文细黑" w:hAnsi="华文细黑" w:hint="eastAsia"/>
          <w:sz w:val="18"/>
          <w:szCs w:val="18"/>
        </w:rPr>
        <w:t>、商业类型分为购物中心、综合体、独立商铺、沿街商铺、单体零售商业店以及其他；</w:t>
      </w:r>
    </w:p>
    <w:p w:rsidR="000C1CFC" w:rsidRDefault="000C1CFC" w:rsidP="000C1CFC">
      <w:pPr>
        <w:spacing w:line="276" w:lineRule="auto"/>
        <w:ind w:leftChars="-338" w:left="-710" w:rightChars="-317" w:right="-666" w:firstLineChars="157" w:firstLine="283"/>
        <w:rPr>
          <w:rFonts w:ascii="华文细黑" w:eastAsia="华文细黑" w:hAnsi="华文细黑"/>
          <w:sz w:val="18"/>
          <w:szCs w:val="18"/>
        </w:rPr>
      </w:pPr>
      <w:r>
        <w:rPr>
          <w:rFonts w:ascii="华文细黑" w:eastAsia="华文细黑" w:hAnsi="华文细黑"/>
          <w:sz w:val="18"/>
          <w:szCs w:val="18"/>
        </w:rPr>
        <w:t>3</w:t>
      </w:r>
      <w:r>
        <w:rPr>
          <w:rFonts w:ascii="华文细黑" w:eastAsia="华文细黑" w:hAnsi="华文细黑" w:hint="eastAsia"/>
          <w:sz w:val="18"/>
          <w:szCs w:val="18"/>
        </w:rPr>
        <w:t>、产品特色栏，企业可依据该项目实际情况，分建筑设计、室内设计以及其他三类填报并附相关证明材料；</w:t>
      </w:r>
    </w:p>
    <w:p w:rsidR="000C1CFC" w:rsidRDefault="000C1CFC" w:rsidP="000C1CFC">
      <w:pPr>
        <w:spacing w:line="276" w:lineRule="auto"/>
        <w:ind w:leftChars="-338" w:left="-710" w:rightChars="-317" w:right="-666" w:firstLineChars="157" w:firstLine="283"/>
        <w:rPr>
          <w:rFonts w:ascii="华文细黑" w:eastAsia="华文细黑" w:hAnsi="华文细黑"/>
          <w:sz w:val="18"/>
          <w:szCs w:val="18"/>
        </w:rPr>
      </w:pPr>
      <w:r>
        <w:rPr>
          <w:rFonts w:ascii="华文细黑" w:eastAsia="华文细黑" w:hAnsi="华文细黑" w:hint="eastAsia"/>
          <w:sz w:val="18"/>
          <w:szCs w:val="18"/>
        </w:rPr>
        <w:t>4、运营状况栏，企业可根据该项目的实际情况，分营销活动和品牌引入填报，分别从营销活动策划、活动力度等方面</w:t>
      </w:r>
    </w:p>
    <w:p w:rsidR="000C1CFC" w:rsidRDefault="000C1CFC" w:rsidP="000C1CFC">
      <w:pPr>
        <w:spacing w:line="276" w:lineRule="auto"/>
        <w:ind w:leftChars="-338" w:left="-710" w:rightChars="-317" w:right="-666" w:firstLineChars="315" w:firstLine="567"/>
        <w:rPr>
          <w:rFonts w:ascii="华文细黑" w:eastAsia="华文细黑" w:hAnsi="华文细黑"/>
          <w:sz w:val="18"/>
          <w:szCs w:val="18"/>
        </w:rPr>
      </w:pPr>
      <w:r>
        <w:rPr>
          <w:rFonts w:ascii="华文细黑" w:eastAsia="华文细黑" w:hAnsi="华文细黑" w:hint="eastAsia"/>
          <w:sz w:val="18"/>
          <w:szCs w:val="18"/>
        </w:rPr>
        <w:t>以及在品牌数量、品牌业态丰富度、品牌吸引力等方面阐述，并附相关证明材料。</w:t>
      </w:r>
    </w:p>
    <w:p w:rsidR="000C1CFC" w:rsidRDefault="000C1CFC" w:rsidP="000C1CFC">
      <w:pPr>
        <w:spacing w:line="276" w:lineRule="auto"/>
        <w:ind w:leftChars="45" w:left="364" w:rightChars="40" w:right="84" w:hangingChars="150" w:hanging="270"/>
        <w:rPr>
          <w:rFonts w:ascii="华文细黑" w:eastAsia="华文细黑" w:hAnsi="华文细黑"/>
          <w:sz w:val="18"/>
          <w:szCs w:val="18"/>
        </w:rPr>
      </w:pP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8"/>
          <w:szCs w:val="18"/>
        </w:rPr>
        <w:tab/>
      </w:r>
      <w:r>
        <w:rPr>
          <w:rFonts w:ascii="华文细黑" w:eastAsia="华文细黑" w:hAnsi="华文细黑"/>
          <w:sz w:val="16"/>
          <w:szCs w:val="16"/>
        </w:rPr>
        <w:tab/>
      </w:r>
      <w:r>
        <w:rPr>
          <w:rFonts w:ascii="华文细黑" w:eastAsia="华文细黑" w:hAnsi="华文细黑"/>
          <w:sz w:val="16"/>
          <w:szCs w:val="16"/>
        </w:rPr>
        <w:tab/>
      </w:r>
      <w:r>
        <w:rPr>
          <w:rFonts w:ascii="华文细黑" w:eastAsia="华文细黑" w:hAnsi="华文细黑"/>
          <w:sz w:val="16"/>
          <w:szCs w:val="16"/>
        </w:rPr>
        <w:tab/>
      </w:r>
      <w:r>
        <w:rPr>
          <w:rFonts w:ascii="华文细黑" w:eastAsia="华文细黑" w:hAnsi="华文细黑"/>
          <w:sz w:val="16"/>
          <w:szCs w:val="16"/>
        </w:rPr>
        <w:tab/>
      </w:r>
      <w:r>
        <w:rPr>
          <w:rFonts w:ascii="华文细黑" w:eastAsia="华文细黑" w:hAnsi="华文细黑"/>
          <w:sz w:val="16"/>
          <w:szCs w:val="16"/>
        </w:rPr>
        <w:tab/>
      </w:r>
      <w:r>
        <w:rPr>
          <w:rFonts w:ascii="华文细黑" w:eastAsia="华文细黑" w:hAnsi="华文细黑"/>
          <w:sz w:val="16"/>
          <w:szCs w:val="16"/>
        </w:rPr>
        <w:tab/>
      </w:r>
      <w:r>
        <w:rPr>
          <w:rFonts w:ascii="华文细黑" w:eastAsia="华文细黑" w:hAnsi="华文细黑" w:hint="eastAsia"/>
          <w:sz w:val="18"/>
          <w:szCs w:val="18"/>
        </w:rPr>
        <w:t>企业盖章</w:t>
      </w:r>
    </w:p>
    <w:p w:rsidR="000C1CFC" w:rsidRDefault="000C1CFC" w:rsidP="000C1CFC">
      <w:pPr>
        <w:spacing w:line="276" w:lineRule="auto"/>
        <w:ind w:leftChars="45" w:left="364" w:rightChars="40" w:right="84" w:hangingChars="150" w:hanging="270"/>
        <w:rPr>
          <w:rFonts w:ascii="华文细黑" w:eastAsia="华文细黑" w:hAnsi="华文细黑"/>
          <w:sz w:val="18"/>
          <w:szCs w:val="18"/>
        </w:rPr>
      </w:pPr>
      <w:r>
        <w:rPr>
          <w:rFonts w:ascii="华文细黑" w:eastAsia="华文细黑" w:hAnsi="华文细黑" w:hint="eastAsia"/>
          <w:sz w:val="18"/>
          <w:szCs w:val="18"/>
        </w:rPr>
        <w:t xml:space="preserve">                                                                     日期</w:t>
      </w:r>
    </w:p>
    <w:p w:rsidR="000C1CFC" w:rsidRDefault="000C1CFC" w:rsidP="000C1CFC">
      <w:pPr>
        <w:spacing w:line="500" w:lineRule="atLeast"/>
        <w:jc w:val="center"/>
        <w:rPr>
          <w:rFonts w:ascii="华文细黑" w:eastAsia="华文细黑" w:hAnsi="华文细黑"/>
          <w:b/>
          <w:sz w:val="28"/>
          <w:szCs w:val="28"/>
        </w:rPr>
      </w:pPr>
      <w:r>
        <w:rPr>
          <w:rFonts w:ascii="华文细黑" w:eastAsia="华文细黑" w:hAnsi="华文细黑" w:hint="eastAsia"/>
          <w:b/>
          <w:sz w:val="28"/>
          <w:szCs w:val="28"/>
        </w:rPr>
        <w:t>表6  办公类典型项目申报表</w:t>
      </w:r>
    </w:p>
    <w:tbl>
      <w:tblPr>
        <w:tblW w:w="9972" w:type="dxa"/>
        <w:jc w:val="center"/>
        <w:tblLayout w:type="fixed"/>
        <w:tblLook w:val="0000"/>
      </w:tblPr>
      <w:tblGrid>
        <w:gridCol w:w="1826"/>
        <w:gridCol w:w="1625"/>
        <w:gridCol w:w="1777"/>
        <w:gridCol w:w="1200"/>
        <w:gridCol w:w="2060"/>
        <w:gridCol w:w="1484"/>
      </w:tblGrid>
      <w:tr w:rsidR="000C1CFC" w:rsidTr="006C1A32">
        <w:trPr>
          <w:trHeight w:val="368"/>
          <w:jc w:val="center"/>
        </w:trPr>
        <w:tc>
          <w:tcPr>
            <w:tcW w:w="9972" w:type="dxa"/>
            <w:gridSpan w:val="6"/>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center"/>
              <w:rPr>
                <w:rFonts w:ascii="华文细黑" w:eastAsia="华文细黑" w:hAnsi="华文细黑" w:cs="宋体"/>
                <w:color w:val="000000"/>
                <w:kern w:val="0"/>
                <w:sz w:val="24"/>
                <w:szCs w:val="21"/>
              </w:rPr>
            </w:pPr>
            <w:r>
              <w:rPr>
                <w:rFonts w:ascii="华文细黑" w:eastAsia="华文细黑" w:hAnsi="华文细黑" w:cs="宋体" w:hint="eastAsia"/>
                <w:b/>
                <w:bCs/>
                <w:color w:val="000000"/>
                <w:kern w:val="0"/>
                <w:sz w:val="24"/>
                <w:szCs w:val="21"/>
              </w:rPr>
              <w:t>基本信息</w:t>
            </w:r>
          </w:p>
        </w:tc>
      </w:tr>
      <w:tr w:rsidR="000C1CFC" w:rsidTr="006C1A32">
        <w:trPr>
          <w:trHeight w:val="434"/>
          <w:jc w:val="center"/>
        </w:trPr>
        <w:tc>
          <w:tcPr>
            <w:tcW w:w="1826" w:type="dxa"/>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名称</w:t>
            </w:r>
          </w:p>
        </w:tc>
        <w:tc>
          <w:tcPr>
            <w:tcW w:w="1625" w:type="dxa"/>
            <w:tcBorders>
              <w:top w:val="single" w:sz="4" w:space="0" w:color="auto"/>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single" w:sz="4" w:space="0" w:color="auto"/>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城市</w:t>
            </w:r>
          </w:p>
        </w:tc>
        <w:tc>
          <w:tcPr>
            <w:tcW w:w="1200" w:type="dxa"/>
            <w:tcBorders>
              <w:top w:val="single" w:sz="4" w:space="0" w:color="auto"/>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single" w:sz="4" w:space="0" w:color="auto"/>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板块及区位</w:t>
            </w:r>
          </w:p>
        </w:tc>
        <w:tc>
          <w:tcPr>
            <w:tcW w:w="1484" w:type="dxa"/>
            <w:tcBorders>
              <w:top w:val="single" w:sz="4" w:space="0" w:color="auto"/>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11"/>
          <w:jc w:val="center"/>
        </w:trPr>
        <w:tc>
          <w:tcPr>
            <w:tcW w:w="1826"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开发企业</w:t>
            </w:r>
          </w:p>
        </w:tc>
        <w:tc>
          <w:tcPr>
            <w:tcW w:w="1625"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开发资质</w:t>
            </w:r>
          </w:p>
        </w:tc>
        <w:tc>
          <w:tcPr>
            <w:tcW w:w="120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物业管理公司</w:t>
            </w:r>
          </w:p>
        </w:tc>
        <w:tc>
          <w:tcPr>
            <w:tcW w:w="1484"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19"/>
          <w:jc w:val="center"/>
        </w:trPr>
        <w:tc>
          <w:tcPr>
            <w:tcW w:w="1826"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lastRenderedPageBreak/>
              <w:t>开发类型</w:t>
            </w:r>
            <w:r>
              <w:rPr>
                <w:rFonts w:ascii="华文细黑" w:eastAsia="华文细黑" w:hAnsi="华文细黑" w:cs="宋体"/>
                <w:b/>
                <w:bCs/>
                <w:color w:val="000000"/>
                <w:kern w:val="0"/>
                <w:sz w:val="22"/>
                <w:szCs w:val="21"/>
                <w:vertAlign w:val="superscript"/>
              </w:rPr>
              <w:t>1</w:t>
            </w:r>
          </w:p>
        </w:tc>
        <w:tc>
          <w:tcPr>
            <w:tcW w:w="1625"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办公等级</w:t>
            </w:r>
            <w:r>
              <w:rPr>
                <w:rFonts w:ascii="华文细黑" w:eastAsia="华文细黑" w:hAnsi="华文细黑" w:cs="宋体"/>
                <w:b/>
                <w:bCs/>
                <w:color w:val="000000"/>
                <w:kern w:val="0"/>
                <w:sz w:val="22"/>
                <w:szCs w:val="21"/>
                <w:vertAlign w:val="superscript"/>
              </w:rPr>
              <w:t>2</w:t>
            </w:r>
          </w:p>
        </w:tc>
        <w:tc>
          <w:tcPr>
            <w:tcW w:w="120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装修情况</w:t>
            </w:r>
            <w:r>
              <w:rPr>
                <w:rFonts w:ascii="华文细黑" w:eastAsia="华文细黑" w:hAnsi="华文细黑" w:cs="宋体"/>
                <w:b/>
                <w:bCs/>
                <w:color w:val="000000"/>
                <w:kern w:val="0"/>
                <w:sz w:val="22"/>
                <w:szCs w:val="21"/>
                <w:vertAlign w:val="superscript"/>
              </w:rPr>
              <w:t>3</w:t>
            </w:r>
          </w:p>
        </w:tc>
        <w:tc>
          <w:tcPr>
            <w:tcW w:w="1484"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11"/>
          <w:jc w:val="center"/>
        </w:trPr>
        <w:tc>
          <w:tcPr>
            <w:tcW w:w="1826"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总占地面（㎡）</w:t>
            </w:r>
          </w:p>
        </w:tc>
        <w:tc>
          <w:tcPr>
            <w:tcW w:w="1625"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总建筑面积（㎡）</w:t>
            </w:r>
          </w:p>
        </w:tc>
        <w:tc>
          <w:tcPr>
            <w:tcW w:w="120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容积率</w:t>
            </w:r>
          </w:p>
        </w:tc>
        <w:tc>
          <w:tcPr>
            <w:tcW w:w="1484"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16"/>
          <w:jc w:val="center"/>
        </w:trPr>
        <w:tc>
          <w:tcPr>
            <w:tcW w:w="1826"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已竣工面（㎡）</w:t>
            </w:r>
          </w:p>
        </w:tc>
        <w:tc>
          <w:tcPr>
            <w:tcW w:w="1625"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已交付面积（㎡）</w:t>
            </w:r>
          </w:p>
        </w:tc>
        <w:tc>
          <w:tcPr>
            <w:tcW w:w="120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最早开盘时间</w:t>
            </w:r>
          </w:p>
        </w:tc>
        <w:tc>
          <w:tcPr>
            <w:tcW w:w="1484"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23"/>
          <w:jc w:val="center"/>
        </w:trPr>
        <w:tc>
          <w:tcPr>
            <w:tcW w:w="1826" w:type="dxa"/>
            <w:tcBorders>
              <w:top w:val="nil"/>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租金（元</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天）</w:t>
            </w:r>
          </w:p>
        </w:tc>
        <w:tc>
          <w:tcPr>
            <w:tcW w:w="1625"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1777"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出租率（</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p>
        </w:tc>
        <w:tc>
          <w:tcPr>
            <w:tcW w:w="120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c>
          <w:tcPr>
            <w:tcW w:w="2060"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成交均价（元</w:t>
            </w:r>
            <w:r>
              <w:rPr>
                <w:rFonts w:ascii="华文细黑" w:eastAsia="华文细黑" w:hAnsi="华文细黑" w:cs="宋体"/>
                <w:b/>
                <w:bCs/>
                <w:color w:val="000000"/>
                <w:kern w:val="0"/>
                <w:sz w:val="22"/>
                <w:szCs w:val="21"/>
              </w:rPr>
              <w:t>/</w:t>
            </w:r>
            <w:r>
              <w:rPr>
                <w:rFonts w:ascii="华文细黑" w:eastAsia="华文细黑" w:hAnsi="华文细黑" w:cs="宋体" w:hint="eastAsia"/>
                <w:b/>
                <w:bCs/>
                <w:color w:val="000000"/>
                <w:kern w:val="0"/>
                <w:sz w:val="22"/>
                <w:szCs w:val="21"/>
              </w:rPr>
              <w:t>㎡</w:t>
            </w:r>
            <w:r>
              <w:rPr>
                <w:rFonts w:ascii="华文细黑" w:eastAsia="华文细黑" w:hAnsi="华文细黑" w:cs="宋体"/>
                <w:b/>
                <w:bCs/>
                <w:color w:val="000000"/>
                <w:kern w:val="0"/>
                <w:sz w:val="22"/>
                <w:szCs w:val="21"/>
              </w:rPr>
              <w:t>)</w:t>
            </w:r>
          </w:p>
        </w:tc>
        <w:tc>
          <w:tcPr>
            <w:tcW w:w="1484" w:type="dxa"/>
            <w:tcBorders>
              <w:top w:val="nil"/>
              <w:left w:val="nil"/>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color w:val="000000"/>
                <w:kern w:val="0"/>
                <w:sz w:val="22"/>
                <w:szCs w:val="21"/>
              </w:rPr>
            </w:pPr>
            <w:r>
              <w:rPr>
                <w:rFonts w:ascii="华文细黑" w:eastAsia="华文细黑" w:hAnsi="华文细黑" w:cs="宋体" w:hint="eastAsia"/>
                <w:color w:val="000000"/>
                <w:kern w:val="0"/>
                <w:sz w:val="22"/>
                <w:szCs w:val="21"/>
              </w:rPr>
              <w:t xml:space="preserve">　</w:t>
            </w:r>
          </w:p>
        </w:tc>
      </w:tr>
      <w:tr w:rsidR="000C1CFC" w:rsidTr="006C1A32">
        <w:trPr>
          <w:trHeight w:val="413"/>
          <w:jc w:val="center"/>
        </w:trPr>
        <w:tc>
          <w:tcPr>
            <w:tcW w:w="9972" w:type="dxa"/>
            <w:gridSpan w:val="6"/>
            <w:tcBorders>
              <w:top w:val="single" w:sz="4" w:space="0" w:color="auto"/>
              <w:left w:val="single" w:sz="4" w:space="0" w:color="auto"/>
              <w:bottom w:val="single" w:sz="4" w:space="0" w:color="auto"/>
              <w:right w:val="single" w:sz="4" w:space="0" w:color="auto"/>
            </w:tcBorders>
          </w:tcPr>
          <w:p w:rsidR="000C1CFC" w:rsidRDefault="000C1CFC" w:rsidP="006C1A32">
            <w:pPr>
              <w:widowControl/>
              <w:jc w:val="center"/>
              <w:rPr>
                <w:rFonts w:ascii="华文细黑" w:eastAsia="华文细黑" w:hAnsi="华文细黑" w:cs="宋体"/>
                <w:b/>
                <w:bCs/>
                <w:color w:val="000000"/>
                <w:kern w:val="0"/>
                <w:sz w:val="24"/>
                <w:szCs w:val="21"/>
              </w:rPr>
            </w:pPr>
            <w:r>
              <w:rPr>
                <w:rFonts w:ascii="华文细黑" w:eastAsia="华文细黑" w:hAnsi="华文细黑" w:cs="宋体" w:hint="eastAsia"/>
                <w:b/>
                <w:bCs/>
                <w:color w:val="000000"/>
                <w:kern w:val="0"/>
                <w:sz w:val="24"/>
                <w:szCs w:val="21"/>
              </w:rPr>
              <w:t>产品特色</w:t>
            </w:r>
          </w:p>
        </w:tc>
      </w:tr>
      <w:tr w:rsidR="000C1CFC" w:rsidTr="006C1A32">
        <w:trPr>
          <w:trHeight w:val="855"/>
          <w:jc w:val="center"/>
        </w:trPr>
        <w:tc>
          <w:tcPr>
            <w:tcW w:w="9972" w:type="dxa"/>
            <w:gridSpan w:val="6"/>
            <w:vMerge w:val="restart"/>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产品设计：</w:t>
            </w:r>
          </w:p>
        </w:tc>
      </w:tr>
      <w:tr w:rsidR="000C1CFC" w:rsidTr="006C1A32">
        <w:trPr>
          <w:trHeight w:val="855"/>
          <w:jc w:val="center"/>
        </w:trPr>
        <w:tc>
          <w:tcPr>
            <w:tcW w:w="9972" w:type="dxa"/>
            <w:gridSpan w:val="6"/>
            <w:vMerge/>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p>
        </w:tc>
      </w:tr>
      <w:tr w:rsidR="000C1CFC" w:rsidTr="006C1A32">
        <w:trPr>
          <w:trHeight w:val="624"/>
          <w:jc w:val="center"/>
        </w:trPr>
        <w:tc>
          <w:tcPr>
            <w:tcW w:w="9972" w:type="dxa"/>
            <w:gridSpan w:val="6"/>
            <w:vMerge/>
            <w:tcBorders>
              <w:top w:val="single" w:sz="4" w:space="0" w:color="auto"/>
              <w:left w:val="single" w:sz="4" w:space="0" w:color="auto"/>
              <w:bottom w:val="single" w:sz="4" w:space="0" w:color="auto"/>
              <w:right w:val="single" w:sz="4" w:space="0" w:color="auto"/>
            </w:tcBorders>
            <w:vAlign w:val="center"/>
          </w:tcPr>
          <w:p w:rsidR="000C1CFC" w:rsidRDefault="000C1CFC" w:rsidP="006C1A32">
            <w:pPr>
              <w:widowControl/>
              <w:jc w:val="left"/>
              <w:rPr>
                <w:rFonts w:ascii="华文细黑" w:eastAsia="华文细黑" w:hAnsi="华文细黑" w:cs="宋体"/>
                <w:b/>
                <w:bCs/>
                <w:color w:val="000000"/>
                <w:kern w:val="0"/>
                <w:sz w:val="22"/>
                <w:szCs w:val="21"/>
              </w:rPr>
            </w:pPr>
          </w:p>
        </w:tc>
      </w:tr>
      <w:tr w:rsidR="000C1CFC" w:rsidTr="006C1A32">
        <w:trPr>
          <w:trHeight w:val="1840"/>
          <w:jc w:val="center"/>
        </w:trPr>
        <w:tc>
          <w:tcPr>
            <w:tcW w:w="9972" w:type="dxa"/>
            <w:gridSpan w:val="6"/>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新技术新材料应用：</w:t>
            </w:r>
          </w:p>
        </w:tc>
      </w:tr>
      <w:tr w:rsidR="000C1CFC" w:rsidTr="006C1A32">
        <w:trPr>
          <w:trHeight w:val="1820"/>
          <w:jc w:val="center"/>
        </w:trPr>
        <w:tc>
          <w:tcPr>
            <w:tcW w:w="9972" w:type="dxa"/>
            <w:gridSpan w:val="6"/>
            <w:tcBorders>
              <w:top w:val="single" w:sz="4" w:space="0" w:color="auto"/>
              <w:left w:val="single" w:sz="4" w:space="0" w:color="auto"/>
              <w:bottom w:val="single" w:sz="4" w:space="0" w:color="auto"/>
              <w:right w:val="single" w:sz="4" w:space="0" w:color="auto"/>
            </w:tcBorders>
          </w:tcPr>
          <w:p w:rsidR="000C1CFC" w:rsidRDefault="000C1CFC" w:rsidP="006C1A32">
            <w:pPr>
              <w:widowControl/>
              <w:jc w:val="left"/>
              <w:rPr>
                <w:rFonts w:ascii="华文细黑" w:eastAsia="华文细黑" w:hAnsi="华文细黑" w:cs="宋体"/>
                <w:b/>
                <w:bCs/>
                <w:color w:val="000000"/>
                <w:kern w:val="0"/>
                <w:sz w:val="22"/>
                <w:szCs w:val="21"/>
              </w:rPr>
            </w:pPr>
            <w:r>
              <w:rPr>
                <w:rFonts w:ascii="华文细黑" w:eastAsia="华文细黑" w:hAnsi="华文细黑" w:cs="宋体" w:hint="eastAsia"/>
                <w:b/>
                <w:bCs/>
                <w:color w:val="000000"/>
                <w:kern w:val="0"/>
                <w:sz w:val="22"/>
                <w:szCs w:val="21"/>
              </w:rPr>
              <w:t>其他：</w:t>
            </w:r>
          </w:p>
        </w:tc>
      </w:tr>
    </w:tbl>
    <w:p w:rsidR="000C1CFC" w:rsidRDefault="000C1CFC" w:rsidP="000C1CFC">
      <w:pPr>
        <w:spacing w:line="276" w:lineRule="auto"/>
        <w:ind w:leftChars="-338" w:left="-168" w:rightChars="-317" w:right="-666" w:hangingChars="271" w:hanging="542"/>
        <w:rPr>
          <w:rFonts w:ascii="华文细黑" w:eastAsia="华文细黑" w:hAnsi="华文细黑"/>
          <w:sz w:val="20"/>
          <w:szCs w:val="20"/>
        </w:rPr>
      </w:pPr>
      <w:r>
        <w:rPr>
          <w:rFonts w:ascii="华文细黑" w:eastAsia="华文细黑" w:hAnsi="华文细黑" w:hint="eastAsia"/>
          <w:sz w:val="20"/>
          <w:szCs w:val="20"/>
        </w:rPr>
        <w:t>注：</w:t>
      </w:r>
      <w:r>
        <w:rPr>
          <w:rFonts w:ascii="华文细黑" w:eastAsia="华文细黑" w:hAnsi="华文细黑"/>
          <w:sz w:val="20"/>
          <w:szCs w:val="20"/>
        </w:rPr>
        <w:t>1</w:t>
      </w:r>
      <w:r>
        <w:rPr>
          <w:rFonts w:ascii="华文细黑" w:eastAsia="华文细黑" w:hAnsi="华文细黑" w:hint="eastAsia"/>
          <w:sz w:val="20"/>
          <w:szCs w:val="20"/>
        </w:rPr>
        <w:t>、开发类型分为出售和自营两类，申报单位可选择其中一类填写。如果本项目中出售和自营兼有，可填列“出售</w:t>
      </w:r>
      <w:r>
        <w:rPr>
          <w:rFonts w:ascii="华文细黑" w:eastAsia="华文细黑" w:hAnsi="华文细黑"/>
          <w:sz w:val="20"/>
          <w:szCs w:val="20"/>
        </w:rPr>
        <w:t>/</w:t>
      </w:r>
      <w:r>
        <w:rPr>
          <w:rFonts w:ascii="华文细黑" w:eastAsia="华文细黑" w:hAnsi="华文细黑" w:hint="eastAsia"/>
          <w:sz w:val="20"/>
          <w:szCs w:val="20"/>
        </w:rPr>
        <w:t>自营”；</w:t>
      </w:r>
    </w:p>
    <w:p w:rsidR="000C1CFC" w:rsidRDefault="000C1CFC" w:rsidP="000C1CFC">
      <w:pPr>
        <w:spacing w:line="276" w:lineRule="auto"/>
        <w:ind w:leftChars="-271" w:left="-569" w:rightChars="-317" w:right="-666" w:firstLineChars="142" w:firstLine="284"/>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、办公等级分为国际写字楼、甲级写字楼、乙级写字楼、丙级写字楼四类，申报单位可选择其中一类填写；</w:t>
      </w:r>
    </w:p>
    <w:p w:rsidR="000C1CFC" w:rsidRDefault="000C1CFC" w:rsidP="000C1CFC">
      <w:pPr>
        <w:spacing w:line="276" w:lineRule="auto"/>
        <w:ind w:leftChars="-271" w:left="-569" w:rightChars="-317" w:right="-666" w:firstLineChars="142" w:firstLine="284"/>
        <w:rPr>
          <w:rFonts w:ascii="华文细黑" w:eastAsia="华文细黑" w:hAnsi="华文细黑"/>
          <w:sz w:val="20"/>
          <w:szCs w:val="20"/>
        </w:rPr>
      </w:pPr>
      <w:r>
        <w:rPr>
          <w:rFonts w:ascii="华文细黑" w:eastAsia="华文细黑" w:hAnsi="华文细黑"/>
          <w:sz w:val="20"/>
          <w:szCs w:val="20"/>
        </w:rPr>
        <w:t>3</w:t>
      </w:r>
      <w:r>
        <w:rPr>
          <w:rFonts w:ascii="华文细黑" w:eastAsia="华文细黑" w:hAnsi="华文细黑" w:hint="eastAsia"/>
          <w:sz w:val="20"/>
          <w:szCs w:val="20"/>
        </w:rPr>
        <w:t>、装修情况可以分为毛坯、全装修两类，申报单位可选择其中一类填写；</w:t>
      </w:r>
    </w:p>
    <w:p w:rsidR="000C1CFC" w:rsidRDefault="000C1CFC" w:rsidP="000C1CFC">
      <w:pPr>
        <w:spacing w:line="276" w:lineRule="auto"/>
        <w:ind w:leftChars="-271" w:left="-569" w:rightChars="-317" w:right="-666" w:firstLineChars="142" w:firstLine="284"/>
        <w:rPr>
          <w:rFonts w:ascii="华文细黑" w:eastAsia="华文细黑" w:hAnsi="华文细黑"/>
          <w:sz w:val="20"/>
          <w:szCs w:val="20"/>
        </w:rPr>
      </w:pPr>
      <w:r>
        <w:rPr>
          <w:rFonts w:ascii="华文细黑" w:eastAsia="华文细黑" w:hAnsi="华文细黑"/>
          <w:sz w:val="20"/>
          <w:szCs w:val="20"/>
        </w:rPr>
        <w:t>4</w:t>
      </w:r>
      <w:r>
        <w:rPr>
          <w:rFonts w:ascii="华文细黑" w:eastAsia="华文细黑" w:hAnsi="华文细黑" w:hint="eastAsia"/>
          <w:sz w:val="20"/>
          <w:szCs w:val="20"/>
        </w:rPr>
        <w:t>、产品特色栏企业可依据该项目的实际情况，分产品设计、新技术新材料以及其他三类填报，并附相关</w:t>
      </w:r>
    </w:p>
    <w:p w:rsidR="000C1CFC" w:rsidRDefault="000C1CFC" w:rsidP="000C1CFC">
      <w:pPr>
        <w:spacing w:line="276" w:lineRule="auto"/>
        <w:ind w:rightChars="-317" w:right="-666"/>
        <w:rPr>
          <w:rFonts w:ascii="华文细黑" w:eastAsia="华文细黑" w:hAnsi="华文细黑"/>
          <w:sz w:val="20"/>
          <w:szCs w:val="20"/>
        </w:rPr>
      </w:pPr>
      <w:r>
        <w:rPr>
          <w:rFonts w:ascii="华文细黑" w:eastAsia="华文细黑" w:hAnsi="华文细黑" w:hint="eastAsia"/>
          <w:sz w:val="20"/>
          <w:szCs w:val="20"/>
        </w:rPr>
        <w:t>证明材料。</w:t>
      </w:r>
    </w:p>
    <w:p w:rsidR="000C1CFC" w:rsidRDefault="000C1CFC" w:rsidP="000C1CFC">
      <w:pPr>
        <w:spacing w:line="276" w:lineRule="auto"/>
        <w:ind w:leftChars="-338" w:left="-568" w:rightChars="-317" w:right="-666" w:hangingChars="71" w:hanging="142"/>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企业盖章</w:t>
      </w:r>
      <w:r>
        <w:rPr>
          <w:rFonts w:ascii="华文细黑" w:eastAsia="华文细黑" w:hAnsi="华文细黑"/>
          <w:sz w:val="20"/>
          <w:szCs w:val="20"/>
        </w:rPr>
        <w:tab/>
      </w:r>
      <w:r>
        <w:rPr>
          <w:rFonts w:ascii="华文细黑" w:eastAsia="华文细黑" w:hAnsi="华文细黑"/>
          <w:sz w:val="20"/>
          <w:szCs w:val="20"/>
        </w:rPr>
        <w:tab/>
      </w:r>
    </w:p>
    <w:p w:rsidR="000C1CFC" w:rsidRDefault="000C1CFC" w:rsidP="000C1CFC">
      <w:pPr>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hint="eastAsia"/>
          <w:sz w:val="20"/>
          <w:szCs w:val="20"/>
        </w:rPr>
        <w:t>日期</w:t>
      </w:r>
    </w:p>
    <w:p w:rsidR="00D1458E" w:rsidRPr="000C1CFC" w:rsidRDefault="00D1458E">
      <w:pPr>
        <w:rPr>
          <w:b/>
        </w:rPr>
      </w:pPr>
    </w:p>
    <w:sectPr w:rsidR="00D1458E" w:rsidRPr="000C1CFC" w:rsidSect="00D145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细黑">
    <w:altName w:val="华文细黑"/>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CFC"/>
    <w:rsid w:val="000C1CFC"/>
    <w:rsid w:val="00D14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59"/>
    <w:rsid w:val="000C1CFC"/>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0C1C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2020-12-08T02:14:00Z</dcterms:created>
  <dcterms:modified xsi:type="dcterms:W3CDTF">2020-12-08T02:14:00Z</dcterms:modified>
</cp:coreProperties>
</file>