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小标宋" w:asciiTheme="minorEastAsia" w:hAnsiTheme="minorEastAsia"/>
          <w:b/>
          <w:bCs/>
          <w:sz w:val="36"/>
          <w:szCs w:val="36"/>
        </w:rPr>
      </w:pPr>
      <w:r>
        <w:rPr>
          <w:rFonts w:hint="eastAsia" w:cs="小标宋" w:asciiTheme="minorEastAsia" w:hAnsiTheme="minorEastAsia"/>
          <w:b/>
          <w:bCs/>
          <w:sz w:val="36"/>
          <w:szCs w:val="36"/>
        </w:rPr>
        <w:t>《杭州市共有产权保障住房管理办法》起草说明</w:t>
      </w:r>
    </w:p>
    <w:p>
      <w:pPr>
        <w:spacing w:line="560" w:lineRule="exact"/>
        <w:ind w:firstLine="627" w:firstLineChars="196"/>
        <w:rPr>
          <w:rFonts w:ascii="仿宋" w:hAnsi="仿宋" w:eastAsia="仿宋" w:cs="Times New Roman"/>
          <w:kern w:val="0"/>
          <w:sz w:val="32"/>
          <w:szCs w:val="32"/>
        </w:rPr>
      </w:pPr>
      <w:r>
        <w:rPr>
          <w:rFonts w:hint="eastAsia" w:ascii="仿宋" w:hAnsi="仿宋" w:eastAsia="仿宋"/>
          <w:kern w:val="0"/>
          <w:sz w:val="32"/>
          <w:szCs w:val="32"/>
        </w:rPr>
        <w:t>坚持“房子是用来住的，不是用来炒的</w:t>
      </w:r>
      <w:r>
        <w:rPr>
          <w:rFonts w:ascii="仿宋" w:hAnsi="仿宋" w:eastAsia="仿宋"/>
          <w:kern w:val="0"/>
          <w:sz w:val="32"/>
          <w:szCs w:val="32"/>
        </w:rPr>
        <w:t>”</w:t>
      </w:r>
      <w:r>
        <w:rPr>
          <w:rFonts w:hint="eastAsia" w:ascii="仿宋" w:hAnsi="仿宋" w:eastAsia="仿宋"/>
          <w:kern w:val="0"/>
          <w:sz w:val="32"/>
          <w:szCs w:val="32"/>
        </w:rPr>
        <w:t>定位，</w:t>
      </w:r>
      <w:r>
        <w:rPr>
          <w:rFonts w:ascii="仿宋" w:hAnsi="仿宋" w:eastAsia="仿宋"/>
          <w:kern w:val="0"/>
          <w:sz w:val="32"/>
          <w:szCs w:val="32"/>
        </w:rPr>
        <w:t>为</w:t>
      </w:r>
      <w:r>
        <w:rPr>
          <w:rFonts w:hint="eastAsia" w:ascii="仿宋" w:hAnsi="仿宋" w:eastAsia="仿宋"/>
          <w:kern w:val="0"/>
          <w:sz w:val="32"/>
          <w:szCs w:val="32"/>
        </w:rPr>
        <w:t>健全多主体供给、多渠道保障、租购并举的住房制度，增加本市共有产权保障住房供应，保障市民住房基本需求，</w:t>
      </w:r>
      <w:r>
        <w:rPr>
          <w:rFonts w:hint="eastAsia" w:ascii="仿宋_GB2312" w:hAnsi="Calibri" w:eastAsia="仿宋_GB2312" w:cs="Times New Roman"/>
          <w:sz w:val="32"/>
          <w:szCs w:val="32"/>
        </w:rPr>
        <w:t>我局结合我市实际，制定了《杭州市共有产权保障住房管理办法》（以下简称《管理办法》），现将具体情况说明如下：</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 xml:space="preserve"> 一、起草背景</w:t>
      </w:r>
    </w:p>
    <w:p>
      <w:pPr>
        <w:adjustRightInd w:val="0"/>
        <w:snapToGrid w:val="0"/>
        <w:spacing w:line="600" w:lineRule="exact"/>
        <w:rPr>
          <w:rFonts w:ascii="楷体" w:hAnsi="楷体" w:eastAsia="楷体" w:cs="Times New Roman"/>
          <w:b/>
          <w:kern w:val="0"/>
          <w:sz w:val="32"/>
          <w:szCs w:val="32"/>
        </w:rPr>
      </w:pPr>
      <w:r>
        <w:rPr>
          <w:rFonts w:hint="eastAsia" w:ascii="黑体" w:hAnsi="黑体" w:eastAsia="黑体" w:cs="Times New Roman"/>
          <w:b/>
          <w:kern w:val="0"/>
          <w:sz w:val="32"/>
          <w:szCs w:val="32"/>
        </w:rPr>
        <w:t xml:space="preserve"> </w:t>
      </w:r>
      <w:r>
        <w:rPr>
          <w:rFonts w:hint="eastAsia" w:ascii="楷体" w:hAnsi="楷体" w:eastAsia="楷体" w:cs="Times New Roman"/>
          <w:b/>
          <w:kern w:val="0"/>
          <w:sz w:val="32"/>
          <w:szCs w:val="32"/>
        </w:rPr>
        <w:t xml:space="preserve">   （一）国家政策导向</w:t>
      </w:r>
    </w:p>
    <w:p>
      <w:pPr>
        <w:autoSpaceDE w:val="0"/>
        <w:spacing w:line="560" w:lineRule="exact"/>
        <w:ind w:firstLine="576" w:firstLineChars="180"/>
        <w:rPr>
          <w:rFonts w:ascii="仿宋_GB2312" w:hAnsi="Calibri" w:eastAsia="仿宋_GB2312" w:cs="Times New Roman"/>
          <w:sz w:val="32"/>
          <w:szCs w:val="32"/>
        </w:rPr>
      </w:pPr>
      <w:r>
        <w:rPr>
          <w:rFonts w:hint="eastAsia" w:ascii="仿宋_GB2312" w:hAnsi="Calibri" w:eastAsia="仿宋_GB2312" w:cs="Times New Roman"/>
          <w:sz w:val="32"/>
          <w:szCs w:val="32"/>
        </w:rPr>
        <w:t>党的十九大提出“加快建立多主体供给、多渠道保障、租购并举的住房制度，让全体人民住有所居”的要求，</w:t>
      </w:r>
      <w:r>
        <w:rPr>
          <w:rFonts w:hint="eastAsia" w:ascii="仿宋_GB2312" w:hAnsi="黑体" w:eastAsia="仿宋_GB2312" w:cs="Times New Roman"/>
          <w:sz w:val="32"/>
          <w:szCs w:val="32"/>
        </w:rPr>
        <w:t>近日出台的《国务院办公厅关于加快发展保障性租赁住房的意见》（国办发</w:t>
      </w:r>
      <w:r>
        <w:rPr>
          <w:rFonts w:hint="eastAsia" w:ascii="微软雅黑" w:hAnsi="微软雅黑" w:eastAsia="微软雅黑" w:cs="Times New Roman"/>
          <w:sz w:val="32"/>
          <w:szCs w:val="32"/>
        </w:rPr>
        <w:t>〔</w:t>
      </w:r>
      <w:r>
        <w:rPr>
          <w:rFonts w:hint="eastAsia" w:ascii="仿宋_GB2312" w:hAnsi="Calibri" w:eastAsia="仿宋_GB2312" w:cs="Times New Roman"/>
          <w:sz w:val="32"/>
          <w:szCs w:val="32"/>
        </w:rPr>
        <w:t>2021</w:t>
      </w:r>
      <w:r>
        <w:rPr>
          <w:rFonts w:hint="eastAsia" w:ascii="微软雅黑" w:hAnsi="微软雅黑" w:eastAsia="微软雅黑" w:cs="Times New Roman"/>
          <w:sz w:val="32"/>
          <w:szCs w:val="32"/>
        </w:rPr>
        <w:t>〕</w:t>
      </w:r>
      <w:r>
        <w:rPr>
          <w:rFonts w:hint="eastAsia" w:ascii="仿宋_GB2312" w:hAnsi="Calibri" w:eastAsia="仿宋_GB2312" w:cs="Times New Roman"/>
          <w:sz w:val="32"/>
          <w:szCs w:val="32"/>
        </w:rPr>
        <w:t>22号</w:t>
      </w:r>
      <w:r>
        <w:rPr>
          <w:rFonts w:hint="eastAsia" w:ascii="仿宋_GB2312" w:hAnsi="黑体" w:eastAsia="仿宋_GB2312" w:cs="Times New Roman"/>
          <w:sz w:val="32"/>
          <w:szCs w:val="32"/>
        </w:rPr>
        <w:t>），明确提出“完善以公租房、保障性租赁住房和共有产权住房为主体的住房保障体系”，正式确认了共有产权住房是以“三房”为主体的住房保障体系的重要组成部分。</w:t>
      </w:r>
    </w:p>
    <w:p>
      <w:pPr>
        <w:widowControl/>
        <w:spacing w:line="360" w:lineRule="auto"/>
        <w:ind w:firstLine="482" w:firstLineChars="150"/>
        <w:jc w:val="left"/>
        <w:rPr>
          <w:rFonts w:ascii="楷体" w:hAnsi="楷体" w:eastAsia="楷体" w:cs="Times New Roman"/>
          <w:b/>
          <w:kern w:val="0"/>
          <w:sz w:val="32"/>
          <w:szCs w:val="32"/>
        </w:rPr>
      </w:pPr>
      <w:r>
        <w:rPr>
          <w:rFonts w:hint="eastAsia" w:ascii="楷体" w:hAnsi="楷体" w:eastAsia="楷体" w:cs="Times New Roman"/>
          <w:b/>
          <w:kern w:val="0"/>
          <w:sz w:val="32"/>
          <w:szCs w:val="32"/>
        </w:rPr>
        <w:t>（</w:t>
      </w:r>
      <w:r>
        <w:rPr>
          <w:rFonts w:hint="eastAsia" w:ascii="楷体" w:hAnsi="楷体" w:eastAsia="楷体" w:cs="Times New Roman"/>
          <w:b/>
          <w:kern w:val="0"/>
          <w:sz w:val="32"/>
          <w:szCs w:val="32"/>
          <w:lang w:eastAsia="zh-CN"/>
        </w:rPr>
        <w:t>二</w:t>
      </w:r>
      <w:r>
        <w:rPr>
          <w:rFonts w:hint="eastAsia" w:ascii="楷体" w:hAnsi="楷体" w:eastAsia="楷体" w:cs="Times New Roman"/>
          <w:b/>
          <w:kern w:val="0"/>
          <w:sz w:val="32"/>
          <w:szCs w:val="32"/>
        </w:rPr>
        <w:t>）我市发展共有产权住房制度的必要性</w:t>
      </w:r>
    </w:p>
    <w:p>
      <w:pPr>
        <w:widowControl/>
        <w:spacing w:line="360" w:lineRule="auto"/>
        <w:ind w:firstLine="477" w:firstLineChars="149"/>
        <w:jc w:val="left"/>
        <w:rPr>
          <w:rFonts w:ascii="仿宋" w:hAnsi="仿宋" w:eastAsia="仿宋" w:cs="Times New Roman"/>
          <w:b w:val="0"/>
          <w:bCs/>
          <w:kern w:val="0"/>
          <w:sz w:val="32"/>
          <w:szCs w:val="32"/>
        </w:rPr>
      </w:pPr>
      <w:r>
        <w:rPr>
          <w:rFonts w:hint="eastAsia" w:ascii="仿宋" w:hAnsi="仿宋" w:eastAsia="仿宋" w:cs="Times New Roman"/>
          <w:kern w:val="0"/>
          <w:sz w:val="32"/>
          <w:szCs w:val="32"/>
        </w:rPr>
        <w:t>我市自2015年起暂停经济适用住房申请受理后,逐渐形成了保障制度上以公租房为主、保障方式上实物配租和货币补贴并举的城镇住房保障体系。发展共有产权住房一</w:t>
      </w:r>
      <w:r>
        <w:rPr>
          <w:rFonts w:hint="eastAsia" w:ascii="仿宋" w:hAnsi="仿宋" w:eastAsia="仿宋" w:cs="Times New Roman"/>
          <w:b w:val="0"/>
          <w:bCs/>
          <w:kern w:val="0"/>
          <w:sz w:val="32"/>
          <w:szCs w:val="32"/>
        </w:rPr>
        <w:t>是可</w:t>
      </w:r>
      <w:r>
        <w:rPr>
          <w:rFonts w:hint="eastAsia" w:ascii="仿宋" w:hAnsi="仿宋" w:eastAsia="仿宋" w:cs="Times New Roman"/>
          <w:b w:val="0"/>
          <w:bCs/>
          <w:kern w:val="0"/>
          <w:sz w:val="32"/>
          <w:szCs w:val="32"/>
          <w:lang w:eastAsia="zh-CN"/>
        </w:rPr>
        <w:t>健全</w:t>
      </w:r>
      <w:r>
        <w:rPr>
          <w:rFonts w:hint="eastAsia" w:ascii="仿宋" w:hAnsi="仿宋" w:eastAsia="仿宋" w:cs="Times New Roman"/>
          <w:b w:val="0"/>
          <w:bCs/>
          <w:kern w:val="0"/>
          <w:sz w:val="32"/>
          <w:szCs w:val="32"/>
        </w:rPr>
        <w:t>我市</w:t>
      </w:r>
      <w:r>
        <w:rPr>
          <w:rFonts w:hint="eastAsia" w:ascii="仿宋" w:hAnsi="仿宋" w:eastAsia="仿宋" w:cs="Times New Roman"/>
          <w:b w:val="0"/>
          <w:bCs/>
          <w:kern w:val="0"/>
          <w:sz w:val="32"/>
          <w:szCs w:val="32"/>
          <w:lang w:eastAsia="zh-CN"/>
        </w:rPr>
        <w:t>租购并举</w:t>
      </w:r>
      <w:r>
        <w:rPr>
          <w:rFonts w:hint="eastAsia" w:ascii="仿宋" w:hAnsi="仿宋" w:eastAsia="仿宋" w:cs="Times New Roman"/>
          <w:b w:val="0"/>
          <w:bCs/>
          <w:kern w:val="0"/>
          <w:sz w:val="32"/>
          <w:szCs w:val="32"/>
        </w:rPr>
        <w:t>住房保障体系；</w:t>
      </w:r>
      <w:r>
        <w:rPr>
          <w:rFonts w:hint="eastAsia" w:ascii="仿宋" w:hAnsi="仿宋" w:eastAsia="仿宋" w:cs="Times New Roman"/>
          <w:b w:val="0"/>
          <w:bCs/>
          <w:kern w:val="0"/>
          <w:sz w:val="32"/>
          <w:szCs w:val="32"/>
          <w:lang w:eastAsia="zh-CN"/>
        </w:rPr>
        <w:t>二</w:t>
      </w:r>
      <w:r>
        <w:rPr>
          <w:rFonts w:hint="eastAsia" w:ascii="仿宋" w:hAnsi="仿宋" w:eastAsia="仿宋" w:cs="Times New Roman"/>
          <w:b w:val="0"/>
          <w:bCs/>
          <w:kern w:val="0"/>
          <w:sz w:val="32"/>
          <w:szCs w:val="32"/>
        </w:rPr>
        <w:t>是有利于在供给侧形成分层次住房供应体系；</w:t>
      </w:r>
      <w:r>
        <w:rPr>
          <w:rFonts w:hint="eastAsia" w:ascii="仿宋" w:hAnsi="仿宋" w:eastAsia="仿宋" w:cs="Times New Roman"/>
          <w:b w:val="0"/>
          <w:bCs/>
          <w:kern w:val="0"/>
          <w:sz w:val="32"/>
          <w:szCs w:val="32"/>
          <w:lang w:eastAsia="zh-CN"/>
        </w:rPr>
        <w:t>三</w:t>
      </w:r>
      <w:r>
        <w:rPr>
          <w:rFonts w:hint="eastAsia" w:ascii="仿宋" w:hAnsi="仿宋" w:eastAsia="仿宋" w:cs="Times New Roman"/>
          <w:b w:val="0"/>
          <w:bCs/>
          <w:kern w:val="0"/>
          <w:sz w:val="32"/>
          <w:szCs w:val="32"/>
        </w:rPr>
        <w:t>是符合保障对象对拥有自有住房的诉求。</w:t>
      </w:r>
    </w:p>
    <w:p>
      <w:pPr>
        <w:widowControl/>
        <w:spacing w:line="360" w:lineRule="auto"/>
        <w:ind w:firstLine="477" w:firstLineChars="149"/>
        <w:jc w:val="left"/>
        <w:rPr>
          <w:rFonts w:ascii="黑体" w:hAnsi="黑体" w:eastAsia="黑体" w:cs="Times New Roman"/>
          <w:kern w:val="0"/>
          <w:sz w:val="32"/>
          <w:szCs w:val="32"/>
        </w:rPr>
      </w:pPr>
      <w:r>
        <w:rPr>
          <w:rFonts w:hint="eastAsia" w:ascii="黑体" w:hAnsi="黑体" w:eastAsia="黑体" w:cs="Times New Roman"/>
          <w:kern w:val="0"/>
          <w:sz w:val="32"/>
          <w:szCs w:val="32"/>
        </w:rPr>
        <w:t xml:space="preserve"> 二、《管理办法》基本体例</w:t>
      </w:r>
    </w:p>
    <w:p>
      <w:pPr>
        <w:widowControl/>
        <w:spacing w:line="360" w:lineRule="auto"/>
        <w:ind w:firstLine="477" w:firstLineChars="149"/>
        <w:jc w:val="left"/>
        <w:rPr>
          <w:rFonts w:ascii="仿宋" w:hAnsi="仿宋" w:eastAsia="仿宋" w:cs="Times New Roman"/>
          <w:kern w:val="0"/>
          <w:sz w:val="32"/>
          <w:szCs w:val="32"/>
        </w:rPr>
      </w:pPr>
      <w:r>
        <w:rPr>
          <w:rFonts w:hint="eastAsia" w:ascii="仿宋" w:hAnsi="仿宋" w:eastAsia="仿宋" w:cs="Times New Roman"/>
          <w:kern w:val="0"/>
          <w:sz w:val="32"/>
          <w:szCs w:val="32"/>
        </w:rPr>
        <w:t>《管理办法》体例上总共四十一条，包括总则、建设管理、定价和权属、申请供应、使用管理、监督管理、附则共七章。总则部分共六条，主要明确概念定义、基本原则、职责分工等内容；建设管理部分共五条，主要明确规划用地、建设方式、建设要求等内容；定价和权属部分共四条，主要明确价格管理、产权份额、定价程序等内容；申请供应部分共九条，主要明确准入条件、申请程序、合同签订等内容；使用管理部分共十一条，主要明确使用限制、上市限制、回购管理等内容；监督管理部分共四条，主要明确违规使用、违规申请的责任等内容；附则部分共二条，主要明确适用范围、施行日期等内容。</w:t>
      </w:r>
    </w:p>
    <w:p>
      <w:pPr>
        <w:widowControl/>
        <w:spacing w:line="360" w:lineRule="auto"/>
        <w:ind w:firstLine="477" w:firstLineChars="149"/>
        <w:jc w:val="left"/>
        <w:rPr>
          <w:rFonts w:ascii="黑体" w:hAnsi="黑体" w:eastAsia="黑体" w:cs="Times New Roman"/>
          <w:kern w:val="0"/>
          <w:sz w:val="32"/>
          <w:szCs w:val="32"/>
        </w:rPr>
      </w:pPr>
      <w:r>
        <w:rPr>
          <w:rFonts w:hint="eastAsia" w:ascii="黑体" w:hAnsi="黑体" w:eastAsia="黑体" w:cs="Times New Roman"/>
          <w:kern w:val="0"/>
          <w:sz w:val="32"/>
          <w:szCs w:val="32"/>
        </w:rPr>
        <w:t>三、《管理办法》主要内容</w:t>
      </w:r>
    </w:p>
    <w:p>
      <w:pPr>
        <w:spacing w:line="560" w:lineRule="exact"/>
        <w:ind w:firstLine="643" w:firstLineChars="200"/>
        <w:rPr>
          <w:rFonts w:ascii="楷体" w:hAnsi="楷体" w:eastAsia="楷体" w:cs="Times New Roman"/>
          <w:b/>
          <w:kern w:val="0"/>
          <w:sz w:val="32"/>
          <w:szCs w:val="32"/>
        </w:rPr>
      </w:pPr>
      <w:r>
        <w:rPr>
          <w:rFonts w:hint="eastAsia" w:ascii="楷体" w:hAnsi="楷体" w:eastAsia="楷体" w:cs="Times New Roman"/>
          <w:b/>
          <w:kern w:val="0"/>
          <w:sz w:val="32"/>
          <w:szCs w:val="32"/>
        </w:rPr>
        <w:t>（一）关于概念定义</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我市共有产权住房定</w:t>
      </w:r>
      <w:r>
        <w:rPr>
          <w:rFonts w:ascii="仿宋" w:hAnsi="仿宋" w:eastAsia="仿宋" w:cs="Times New Roman"/>
          <w:kern w:val="0"/>
          <w:sz w:val="32"/>
          <w:szCs w:val="32"/>
        </w:rPr>
        <w:t>名为</w:t>
      </w:r>
      <w:r>
        <w:rPr>
          <w:rFonts w:hint="eastAsia" w:ascii="仿宋_GB2312" w:hAnsi="Calibri" w:eastAsia="仿宋_GB2312" w:cs="Times New Roman"/>
          <w:sz w:val="32"/>
          <w:szCs w:val="32"/>
        </w:rPr>
        <w:t>共有产权保障住房。</w:t>
      </w:r>
      <w:r>
        <w:rPr>
          <w:rFonts w:hint="eastAsia" w:ascii="仿宋" w:hAnsi="仿宋" w:eastAsia="仿宋" w:cs="Times New Roman"/>
          <w:kern w:val="0"/>
          <w:sz w:val="32"/>
          <w:szCs w:val="32"/>
        </w:rPr>
        <w:t>《管理办法》第二条明确共有产权保障住房是指由政府提供政策，建设单位开发建设，限定面积、销售价格、使用处分权利，面向符合条件的市区户籍和稳定就业的非市区户籍家庭供应，实行政府与购房家庭按份共有产权的保障性住房。上述概念定义基本明确了共有产权保障住房的保障属性，以及户籍和非户籍家庭全覆盖的保障范围。在《管理办法》第五条还特别明确购买共有产权住房享有与购买商品住房同等的公共服务权益。</w:t>
      </w:r>
    </w:p>
    <w:p>
      <w:pPr>
        <w:spacing w:line="560" w:lineRule="exact"/>
        <w:ind w:firstLine="643" w:firstLineChars="200"/>
        <w:rPr>
          <w:rFonts w:ascii="楷体" w:hAnsi="楷体" w:eastAsia="楷体" w:cs="Times New Roman"/>
          <w:b/>
          <w:kern w:val="0"/>
          <w:sz w:val="32"/>
          <w:szCs w:val="32"/>
        </w:rPr>
      </w:pPr>
      <w:r>
        <w:rPr>
          <w:rFonts w:hint="eastAsia" w:ascii="楷体" w:hAnsi="楷体" w:eastAsia="楷体" w:cs="Times New Roman"/>
          <w:b/>
          <w:kern w:val="0"/>
          <w:sz w:val="32"/>
          <w:szCs w:val="32"/>
        </w:rPr>
        <w:t>（二）关于筹建模式和运作模式</w:t>
      </w:r>
    </w:p>
    <w:p>
      <w:pPr>
        <w:widowControl/>
        <w:spacing w:line="560" w:lineRule="exact"/>
        <w:ind w:firstLine="627" w:firstLineChars="196"/>
        <w:rPr>
          <w:rFonts w:ascii="仿宋" w:hAnsi="仿宋" w:eastAsia="仿宋"/>
          <w:kern w:val="0"/>
          <w:sz w:val="32"/>
          <w:szCs w:val="32"/>
        </w:rPr>
      </w:pPr>
      <w:r>
        <w:rPr>
          <w:rFonts w:hint="eastAsia" w:ascii="仿宋" w:hAnsi="仿宋" w:eastAsia="仿宋" w:cs="Times New Roman"/>
          <w:kern w:val="0"/>
          <w:sz w:val="32"/>
          <w:szCs w:val="32"/>
        </w:rPr>
        <w:t>《管理办法》第四条明确了</w:t>
      </w:r>
      <w:r>
        <w:rPr>
          <w:rFonts w:hint="eastAsia" w:ascii="仿宋" w:hAnsi="仿宋" w:eastAsia="仿宋"/>
          <w:kern w:val="0"/>
          <w:sz w:val="32"/>
          <w:szCs w:val="32"/>
        </w:rPr>
        <w:t>共有产权保障住房的建设和管理实行政府主导，市级统筹，统一规划，分级建设的基本原则。第八条明确</w:t>
      </w:r>
      <w:r>
        <w:rPr>
          <w:rFonts w:hint="eastAsia" w:ascii="仿宋" w:hAnsi="仿宋" w:eastAsia="仿宋" w:cs="Times New Roman"/>
          <w:kern w:val="0"/>
          <w:sz w:val="32"/>
          <w:szCs w:val="32"/>
        </w:rPr>
        <w:t>共有产权保障住房建设用地纳入</w:t>
      </w:r>
      <w:r>
        <w:rPr>
          <w:rFonts w:hint="eastAsia" w:ascii="仿宋" w:hAnsi="仿宋" w:eastAsia="仿宋"/>
          <w:kern w:val="0"/>
          <w:sz w:val="32"/>
          <w:szCs w:val="32"/>
        </w:rPr>
        <w:t>本市国有建设用地年度供应计划，</w:t>
      </w:r>
      <w:r>
        <w:rPr>
          <w:rFonts w:hint="eastAsia" w:ascii="仿宋" w:hAnsi="仿宋" w:eastAsia="仿宋" w:cs="Times New Roman"/>
          <w:kern w:val="0"/>
          <w:sz w:val="32"/>
          <w:szCs w:val="32"/>
        </w:rPr>
        <w:t>按不低于国有建设用地出让总量的一定比例，单独</w:t>
      </w:r>
      <w:r>
        <w:rPr>
          <w:rFonts w:ascii="仿宋" w:hAnsi="仿宋" w:eastAsia="仿宋" w:cs="Times New Roman"/>
          <w:kern w:val="0"/>
          <w:sz w:val="32"/>
          <w:szCs w:val="32"/>
        </w:rPr>
        <w:t>列出</w:t>
      </w:r>
      <w:r>
        <w:rPr>
          <w:rFonts w:hint="eastAsia" w:ascii="仿宋" w:hAnsi="仿宋" w:eastAsia="仿宋" w:cs="Times New Roman"/>
          <w:kern w:val="0"/>
          <w:sz w:val="32"/>
          <w:szCs w:val="32"/>
        </w:rPr>
        <w:t>共有产权保障住房建设用地指标</w:t>
      </w:r>
      <w:r>
        <w:rPr>
          <w:rFonts w:ascii="仿宋" w:hAnsi="仿宋" w:eastAsia="仿宋" w:cs="Times New Roman"/>
          <w:kern w:val="0"/>
          <w:sz w:val="32"/>
          <w:szCs w:val="32"/>
        </w:rPr>
        <w:t>,并予以优先供应</w:t>
      </w:r>
      <w:r>
        <w:rPr>
          <w:rFonts w:hint="eastAsia" w:ascii="仿宋" w:hAnsi="仿宋" w:eastAsia="仿宋" w:cs="Times New Roman"/>
          <w:kern w:val="0"/>
          <w:sz w:val="32"/>
          <w:szCs w:val="32"/>
        </w:rPr>
        <w:t>。</w:t>
      </w:r>
    </w:p>
    <w:p>
      <w:pPr>
        <w:spacing w:line="560" w:lineRule="exact"/>
        <w:ind w:firstLine="643" w:firstLineChars="200"/>
        <w:rPr>
          <w:rFonts w:ascii="楷体" w:hAnsi="楷体" w:eastAsia="楷体" w:cs="Times New Roman"/>
          <w:b/>
          <w:bCs/>
          <w:kern w:val="0"/>
          <w:sz w:val="32"/>
          <w:szCs w:val="32"/>
        </w:rPr>
      </w:pPr>
      <w:r>
        <w:rPr>
          <w:rFonts w:hint="eastAsia" w:ascii="楷体" w:hAnsi="楷体" w:eastAsia="楷体" w:cs="Times New Roman"/>
          <w:b/>
          <w:bCs/>
          <w:kern w:val="0"/>
          <w:sz w:val="32"/>
          <w:szCs w:val="32"/>
        </w:rPr>
        <w:t>（三）关于职责分工</w:t>
      </w:r>
    </w:p>
    <w:p>
      <w:pPr>
        <w:widowControl/>
        <w:spacing w:line="560" w:lineRule="exact"/>
        <w:ind w:firstLine="645"/>
        <w:rPr>
          <w:rFonts w:ascii="仿宋" w:hAnsi="仿宋" w:eastAsia="仿宋" w:cs="Times New Roman"/>
          <w:kern w:val="0"/>
          <w:sz w:val="32"/>
          <w:szCs w:val="32"/>
        </w:rPr>
      </w:pPr>
      <w:r>
        <w:rPr>
          <w:rFonts w:hint="eastAsia" w:ascii="仿宋" w:hAnsi="仿宋" w:eastAsia="仿宋" w:cs="Times New Roman"/>
          <w:kern w:val="0"/>
          <w:sz w:val="32"/>
          <w:szCs w:val="32"/>
        </w:rPr>
        <w:t xml:space="preserve"> 结合共有产权保障住房分级建设，以区为主的模式，按照市政府统筹协调、市级职能部门、区政府三个层次明确职责分工:</w:t>
      </w:r>
    </w:p>
    <w:p>
      <w:pPr>
        <w:widowControl/>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《管理办法》第六条明确市人民政府设立市住房保障议事协调机构，负责共有产权保障住房的政策、规划和计划等重大事项的决策和协调，</w:t>
      </w:r>
      <w:r>
        <w:rPr>
          <w:rFonts w:hint="eastAsia" w:ascii="仿宋" w:hAnsi="仿宋" w:eastAsia="仿宋"/>
          <w:kern w:val="0"/>
          <w:sz w:val="32"/>
          <w:szCs w:val="32"/>
        </w:rPr>
        <w:t>指定市属国有企业作为市级共有产权保障住房政府</w:t>
      </w:r>
      <w:r>
        <w:rPr>
          <w:rFonts w:ascii="仿宋" w:hAnsi="仿宋" w:eastAsia="仿宋"/>
          <w:kern w:val="0"/>
          <w:sz w:val="32"/>
          <w:szCs w:val="32"/>
        </w:rPr>
        <w:t>份额的</w:t>
      </w:r>
      <w:r>
        <w:rPr>
          <w:rFonts w:hint="eastAsia" w:ascii="仿宋" w:hAnsi="仿宋" w:eastAsia="仿宋"/>
          <w:kern w:val="0"/>
          <w:sz w:val="32"/>
          <w:szCs w:val="32"/>
        </w:rPr>
        <w:t>代</w:t>
      </w:r>
      <w:r>
        <w:rPr>
          <w:rFonts w:ascii="仿宋" w:hAnsi="仿宋" w:eastAsia="仿宋"/>
          <w:kern w:val="0"/>
          <w:sz w:val="32"/>
          <w:szCs w:val="32"/>
        </w:rPr>
        <w:t>持机构</w:t>
      </w:r>
      <w:r>
        <w:rPr>
          <w:rFonts w:hint="eastAsia" w:ascii="仿宋" w:hAnsi="仿宋" w:eastAsia="仿宋"/>
          <w:kern w:val="0"/>
          <w:sz w:val="32"/>
          <w:szCs w:val="32"/>
        </w:rPr>
        <w:t>。</w:t>
      </w:r>
      <w:r>
        <w:rPr>
          <w:rFonts w:hint="eastAsia" w:ascii="仿宋" w:hAnsi="仿宋" w:eastAsia="仿宋" w:cs="Times New Roman"/>
          <w:kern w:val="0"/>
          <w:sz w:val="32"/>
          <w:szCs w:val="32"/>
        </w:rPr>
        <w:t>市住房保障和房产管理局是该项工作的行政管理部门，负责政策制定、组织实施、监督指导工作，负责市级共有产权保障住房的准入、使用、退出及监督管理,会同市财政局</w:t>
      </w:r>
      <w:r>
        <w:rPr>
          <w:rFonts w:hint="eastAsia" w:ascii="仿宋" w:hAnsi="仿宋" w:eastAsia="仿宋" w:cs="Times New Roman"/>
          <w:kern w:val="0"/>
          <w:sz w:val="32"/>
          <w:szCs w:val="32"/>
          <w:lang w:eastAsia="zh-CN"/>
        </w:rPr>
        <w:t>、</w:t>
      </w:r>
      <w:r>
        <w:rPr>
          <w:rFonts w:hint="eastAsia" w:ascii="仿宋" w:hAnsi="仿宋" w:eastAsia="仿宋" w:cs="Times New Roman"/>
          <w:kern w:val="0"/>
          <w:sz w:val="32"/>
          <w:szCs w:val="32"/>
        </w:rPr>
        <w:t>市发改委</w:t>
      </w:r>
      <w:r>
        <w:rPr>
          <w:rFonts w:hint="eastAsia" w:ascii="仿宋" w:hAnsi="仿宋" w:eastAsia="仿宋" w:cs="Times New Roman"/>
          <w:kern w:val="0"/>
          <w:sz w:val="32"/>
          <w:szCs w:val="32"/>
        </w:rPr>
        <w:t>负责共有产权保障住房销售基准价格、产权份额的确定。市住房保障服务中心（以下简称市级住房保障实施部门）负责具体实施工作。同时对市规划和自然资源局、市城乡建设委员会、市发展和改革委员会等部门的职责进行了明确。区级层面，各区政府（管委会）负责本行政区域内区级共有产权保障住房的建设、准入、使用、退出及监督管理，指定一家区属国有企业作为区级共有产权保障住房政府</w:t>
      </w:r>
      <w:r>
        <w:rPr>
          <w:rFonts w:ascii="仿宋" w:hAnsi="仿宋" w:eastAsia="仿宋" w:cs="Times New Roman"/>
          <w:kern w:val="0"/>
          <w:sz w:val="32"/>
          <w:szCs w:val="32"/>
        </w:rPr>
        <w:t>份额的</w:t>
      </w:r>
      <w:r>
        <w:rPr>
          <w:rFonts w:hint="eastAsia" w:ascii="仿宋" w:hAnsi="仿宋" w:eastAsia="仿宋" w:cs="Times New Roman"/>
          <w:kern w:val="0"/>
          <w:sz w:val="32"/>
          <w:szCs w:val="32"/>
        </w:rPr>
        <w:t>代</w:t>
      </w:r>
      <w:r>
        <w:rPr>
          <w:rFonts w:ascii="仿宋" w:hAnsi="仿宋" w:eastAsia="仿宋" w:cs="Times New Roman"/>
          <w:kern w:val="0"/>
          <w:sz w:val="32"/>
          <w:szCs w:val="32"/>
        </w:rPr>
        <w:t>持机构</w:t>
      </w:r>
      <w:r>
        <w:rPr>
          <w:rFonts w:hint="eastAsia" w:ascii="仿宋" w:hAnsi="仿宋" w:eastAsia="仿宋" w:cs="Times New Roman"/>
          <w:kern w:val="0"/>
          <w:sz w:val="32"/>
          <w:szCs w:val="32"/>
        </w:rPr>
        <w:t>。区住房保障行政管理部门（以下简称区级住房保障实施部门）负责具体实施工作。</w:t>
      </w:r>
    </w:p>
    <w:p>
      <w:pPr>
        <w:spacing w:line="560" w:lineRule="exact"/>
        <w:ind w:firstLine="643" w:firstLineChars="200"/>
        <w:rPr>
          <w:rFonts w:ascii="楷体" w:hAnsi="楷体" w:eastAsia="楷体" w:cs="Times New Roman"/>
          <w:b/>
          <w:bCs/>
          <w:kern w:val="0"/>
          <w:sz w:val="32"/>
          <w:szCs w:val="32"/>
        </w:rPr>
      </w:pPr>
      <w:r>
        <w:rPr>
          <w:rFonts w:hint="eastAsia" w:ascii="楷体" w:hAnsi="楷体" w:eastAsia="楷体" w:cs="Times New Roman"/>
          <w:b/>
          <w:bCs/>
          <w:kern w:val="0"/>
          <w:sz w:val="32"/>
          <w:szCs w:val="32"/>
        </w:rPr>
        <w:t>（四）关于建设方式</w:t>
      </w:r>
    </w:p>
    <w:p>
      <w:pPr>
        <w:spacing w:line="560" w:lineRule="exact"/>
        <w:ind w:firstLine="640" w:firstLineChars="200"/>
        <w:rPr>
          <w:rFonts w:ascii="仿宋" w:hAnsi="仿宋" w:eastAsia="仿宋"/>
          <w:kern w:val="0"/>
          <w:sz w:val="32"/>
          <w:szCs w:val="32"/>
        </w:rPr>
      </w:pPr>
      <w:r>
        <w:rPr>
          <w:rFonts w:hint="eastAsia" w:ascii="仿宋" w:hAnsi="仿宋" w:eastAsia="仿宋" w:cs="Times New Roman"/>
          <w:kern w:val="0"/>
          <w:sz w:val="32"/>
          <w:szCs w:val="32"/>
        </w:rPr>
        <w:t>《管理办法》第十条明确共有产权保障住房采取</w:t>
      </w:r>
      <w:r>
        <w:rPr>
          <w:rFonts w:hint="eastAsia" w:ascii="仿宋" w:hAnsi="仿宋" w:eastAsia="仿宋"/>
          <w:kern w:val="0"/>
          <w:sz w:val="32"/>
          <w:szCs w:val="32"/>
        </w:rPr>
        <w:t>划拨土地集中新建、出让土地集中新以及既有房源转化三种筹集方式。划拨土地集中新建的，市级做地主体和各区政府（管委会）作为市、区两级共有产权保障住房的筹建主体，具体通过具有开发资质的国有企业开发建设，土地使用权划拨至该国有企业名下。</w:t>
      </w:r>
      <w:r>
        <w:rPr>
          <w:rFonts w:hint="eastAsia" w:ascii="仿宋" w:hAnsi="仿宋" w:eastAsia="仿宋" w:cs="Times New Roman"/>
          <w:kern w:val="0"/>
          <w:sz w:val="32"/>
          <w:szCs w:val="32"/>
        </w:rPr>
        <w:t>出让土地集中新建的，按照“限房价、定份额，竞地价”的原则，在宗地出让方案中</w:t>
      </w:r>
      <w:r>
        <w:rPr>
          <w:rFonts w:ascii="仿宋" w:hAnsi="仿宋" w:eastAsia="仿宋" w:cs="Times New Roman"/>
          <w:kern w:val="0"/>
          <w:sz w:val="32"/>
          <w:szCs w:val="32"/>
        </w:rPr>
        <w:t>限定购房家庭所持份额，明确套型面积、交付时间、销售方式等内容，以“竞地价”方式公开出让住宅用地集中新建。</w:t>
      </w:r>
    </w:p>
    <w:p>
      <w:pPr>
        <w:spacing w:line="560" w:lineRule="exact"/>
        <w:ind w:firstLine="645"/>
        <w:rPr>
          <w:rFonts w:ascii="楷体" w:hAnsi="楷体" w:eastAsia="楷体" w:cs="Times New Roman"/>
          <w:b/>
          <w:bCs/>
          <w:kern w:val="0"/>
          <w:sz w:val="32"/>
          <w:szCs w:val="32"/>
        </w:rPr>
      </w:pPr>
      <w:r>
        <w:rPr>
          <w:rFonts w:hint="eastAsia" w:ascii="楷体" w:hAnsi="楷体" w:eastAsia="楷体" w:cs="Times New Roman"/>
          <w:b/>
          <w:bCs/>
          <w:kern w:val="0"/>
          <w:sz w:val="32"/>
          <w:szCs w:val="32"/>
        </w:rPr>
        <w:t>（五）关于户型面积</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《管理办法》第十一条明确共有产权保障住房户型以中小套型为主，套型设计功能布局合理，有效满足居住需求。</w:t>
      </w:r>
    </w:p>
    <w:p>
      <w:pPr>
        <w:spacing w:line="560" w:lineRule="exact"/>
        <w:ind w:firstLine="645"/>
        <w:rPr>
          <w:rFonts w:ascii="楷体" w:hAnsi="楷体" w:eastAsia="楷体" w:cs="Times New Roman"/>
          <w:b/>
          <w:bCs/>
          <w:kern w:val="0"/>
          <w:sz w:val="32"/>
          <w:szCs w:val="32"/>
        </w:rPr>
      </w:pPr>
      <w:r>
        <w:rPr>
          <w:rFonts w:hint="eastAsia" w:ascii="楷体" w:hAnsi="楷体" w:eastAsia="楷体" w:cs="Times New Roman"/>
          <w:b/>
          <w:bCs/>
          <w:kern w:val="0"/>
          <w:sz w:val="32"/>
          <w:szCs w:val="32"/>
        </w:rPr>
        <w:t>（六）关于价格管理</w:t>
      </w:r>
    </w:p>
    <w:p>
      <w:pPr>
        <w:spacing w:line="560" w:lineRule="exact"/>
        <w:ind w:firstLine="643" w:firstLineChars="200"/>
        <w:rPr>
          <w:rFonts w:ascii="仿宋" w:hAnsi="仿宋" w:eastAsia="仿宋"/>
          <w:kern w:val="0"/>
          <w:sz w:val="32"/>
          <w:szCs w:val="32"/>
        </w:rPr>
      </w:pPr>
      <w:r>
        <w:rPr>
          <w:rFonts w:hint="eastAsia" w:ascii="仿宋" w:hAnsi="仿宋" w:eastAsia="仿宋" w:cs="Times New Roman"/>
          <w:kern w:val="0"/>
          <w:sz w:val="32"/>
          <w:szCs w:val="32"/>
        </w:rPr>
        <w:t>《管理办法》第十二条明确</w:t>
      </w:r>
      <w:r>
        <w:rPr>
          <w:rFonts w:hint="eastAsia" w:ascii="仿宋" w:hAnsi="仿宋" w:eastAsia="仿宋"/>
          <w:kern w:val="0"/>
          <w:sz w:val="32"/>
          <w:szCs w:val="32"/>
        </w:rPr>
        <w:t>划拨土地共有产权保障住房项目销售基准价按同</w:t>
      </w:r>
      <w:r>
        <w:rPr>
          <w:rFonts w:hint="eastAsia" w:ascii="仿宋" w:hAnsi="仿宋" w:eastAsia="仿宋"/>
          <w:sz w:val="32"/>
          <w:szCs w:val="32"/>
        </w:rPr>
        <w:t>地段、同类型商品住房市场价格合理优惠后确定。同一项目购房家庭可根据支付能力在5</w:t>
      </w:r>
      <w:r>
        <w:rPr>
          <w:rFonts w:ascii="仿宋" w:hAnsi="仿宋" w:eastAsia="仿宋"/>
          <w:sz w:val="32"/>
          <w:szCs w:val="32"/>
        </w:rPr>
        <w:t>0%</w:t>
      </w:r>
      <w:r>
        <w:rPr>
          <w:rFonts w:hint="eastAsia" w:ascii="仿宋" w:hAnsi="仿宋" w:eastAsia="仿宋"/>
          <w:sz w:val="32"/>
          <w:szCs w:val="32"/>
        </w:rPr>
        <w:t>至8</w:t>
      </w:r>
      <w:r>
        <w:rPr>
          <w:rFonts w:ascii="仿宋" w:hAnsi="仿宋" w:eastAsia="仿宋"/>
          <w:sz w:val="32"/>
          <w:szCs w:val="32"/>
        </w:rPr>
        <w:t>0%</w:t>
      </w:r>
      <w:r>
        <w:rPr>
          <w:rFonts w:hint="eastAsia" w:ascii="仿宋" w:hAnsi="仿宋" w:eastAsia="仿宋"/>
          <w:sz w:val="32"/>
          <w:szCs w:val="32"/>
        </w:rPr>
        <w:t>间选择产权份额比例，并按</w:t>
      </w:r>
      <w:r>
        <w:rPr>
          <w:rFonts w:hint="eastAsia" w:ascii="仿宋" w:hAnsi="仿宋" w:eastAsia="仿宋"/>
          <w:kern w:val="0"/>
          <w:sz w:val="32"/>
          <w:szCs w:val="32"/>
        </w:rPr>
        <w:t>销售基准价对应的</w:t>
      </w:r>
      <w:r>
        <w:rPr>
          <w:rFonts w:hint="eastAsia" w:ascii="仿宋" w:hAnsi="仿宋" w:eastAsia="仿宋"/>
          <w:sz w:val="32"/>
          <w:szCs w:val="32"/>
        </w:rPr>
        <w:t>不同比例</w:t>
      </w:r>
      <w:r>
        <w:rPr>
          <w:rFonts w:hint="eastAsia" w:ascii="仿宋" w:hAnsi="仿宋" w:eastAsia="仿宋"/>
          <w:kern w:val="0"/>
          <w:sz w:val="32"/>
          <w:szCs w:val="32"/>
        </w:rPr>
        <w:t>支付房价。</w:t>
      </w:r>
      <w:r>
        <w:rPr>
          <w:rFonts w:hint="eastAsia" w:ascii="仿宋" w:hAnsi="仿宋" w:eastAsia="仿宋"/>
          <w:sz w:val="32"/>
          <w:szCs w:val="32"/>
        </w:rPr>
        <w:t>出让土地共有产权保障住房项目</w:t>
      </w:r>
      <w:r>
        <w:rPr>
          <w:rFonts w:hint="eastAsia" w:ascii="仿宋" w:hAnsi="仿宋" w:eastAsia="仿宋"/>
          <w:kern w:val="0"/>
          <w:sz w:val="32"/>
          <w:szCs w:val="32"/>
        </w:rPr>
        <w:t>销售基准价为出让时限定的房价</w:t>
      </w:r>
      <w:r>
        <w:rPr>
          <w:rFonts w:hint="eastAsia" w:ascii="仿宋" w:hAnsi="仿宋" w:eastAsia="仿宋"/>
          <w:sz w:val="32"/>
          <w:szCs w:val="32"/>
        </w:rPr>
        <w:t>，购房家庭按照</w:t>
      </w:r>
      <w:r>
        <w:rPr>
          <w:rFonts w:hint="eastAsia" w:ascii="仿宋" w:hAnsi="仿宋" w:eastAsia="仿宋"/>
          <w:kern w:val="0"/>
          <w:sz w:val="32"/>
          <w:szCs w:val="32"/>
        </w:rPr>
        <w:t>销售基准价对应的确定份额比例支付房价。</w:t>
      </w:r>
    </w:p>
    <w:p>
      <w:pPr>
        <w:spacing w:line="560" w:lineRule="exact"/>
        <w:rPr>
          <w:rFonts w:ascii="仿宋" w:hAnsi="仿宋" w:eastAsia="仿宋"/>
          <w:sz w:val="32"/>
          <w:szCs w:val="32"/>
        </w:rPr>
      </w:pPr>
      <w:r>
        <w:rPr>
          <w:rFonts w:hint="eastAsia" w:ascii="仿宋" w:hAnsi="仿宋" w:eastAsia="仿宋"/>
          <w:sz w:val="32"/>
          <w:szCs w:val="32"/>
        </w:rPr>
        <w:t>单套销售价格按照销售基准价及其浮动幅度确定，在售房阶段向社会公布。</w:t>
      </w:r>
      <w:r>
        <w:rPr>
          <w:rFonts w:hint="eastAsia" w:ascii="仿宋" w:hAnsi="仿宋" w:eastAsia="仿宋" w:cs="Times New Roman"/>
          <w:sz w:val="32"/>
          <w:szCs w:val="32"/>
        </w:rPr>
        <w:t>按照上述定价原则，</w:t>
      </w:r>
      <w:r>
        <w:rPr>
          <w:rFonts w:hint="eastAsia" w:ascii="仿宋" w:hAnsi="仿宋" w:eastAsia="仿宋" w:cs="Times New Roman"/>
          <w:kern w:val="0"/>
          <w:sz w:val="32"/>
          <w:szCs w:val="32"/>
        </w:rPr>
        <w:t>购房家庭持有的产权份额，</w:t>
      </w:r>
      <w:r>
        <w:rPr>
          <w:rFonts w:ascii="仿宋" w:hAnsi="仿宋" w:eastAsia="仿宋" w:cs="Times New Roman"/>
          <w:sz w:val="32"/>
          <w:szCs w:val="32"/>
        </w:rPr>
        <w:t>不</w:t>
      </w:r>
      <w:r>
        <w:rPr>
          <w:rFonts w:hint="eastAsia" w:ascii="仿宋" w:hAnsi="仿宋" w:eastAsia="仿宋" w:cs="Times New Roman"/>
          <w:sz w:val="32"/>
          <w:szCs w:val="32"/>
        </w:rPr>
        <w:t>低于50%不</w:t>
      </w:r>
      <w:r>
        <w:rPr>
          <w:rFonts w:ascii="仿宋" w:hAnsi="仿宋" w:eastAsia="仿宋" w:cs="Times New Roman"/>
          <w:sz w:val="32"/>
          <w:szCs w:val="32"/>
        </w:rPr>
        <w:t>高于</w:t>
      </w:r>
      <w:r>
        <w:rPr>
          <w:rFonts w:hint="eastAsia" w:ascii="仿宋" w:hAnsi="仿宋" w:eastAsia="仿宋" w:cs="Times New Roman"/>
          <w:sz w:val="32"/>
          <w:szCs w:val="32"/>
        </w:rPr>
        <w:t>80%。</w:t>
      </w:r>
    </w:p>
    <w:p>
      <w:pPr>
        <w:spacing w:line="560" w:lineRule="exact"/>
        <w:ind w:firstLine="645"/>
        <w:rPr>
          <w:rFonts w:ascii="楷体" w:hAnsi="楷体" w:eastAsia="楷体" w:cs="Times New Roman"/>
          <w:b/>
          <w:bCs/>
          <w:kern w:val="0"/>
          <w:sz w:val="32"/>
          <w:szCs w:val="32"/>
        </w:rPr>
      </w:pPr>
      <w:r>
        <w:rPr>
          <w:rFonts w:hint="eastAsia" w:ascii="楷体" w:hAnsi="楷体" w:eastAsia="楷体" w:cs="Times New Roman"/>
          <w:b/>
          <w:bCs/>
          <w:kern w:val="0"/>
          <w:sz w:val="32"/>
          <w:szCs w:val="32"/>
        </w:rPr>
        <w:t>（七）关于准入条件</w:t>
      </w:r>
    </w:p>
    <w:p>
      <w:pPr>
        <w:spacing w:line="560" w:lineRule="exact"/>
        <w:ind w:firstLine="480" w:firstLineChars="150"/>
        <w:rPr>
          <w:rFonts w:ascii="仿宋" w:hAnsi="仿宋" w:eastAsia="仿宋"/>
          <w:kern w:val="0"/>
          <w:sz w:val="32"/>
          <w:szCs w:val="32"/>
        </w:rPr>
      </w:pPr>
      <w:r>
        <w:rPr>
          <w:rFonts w:hint="eastAsia" w:ascii="仿宋" w:hAnsi="仿宋" w:eastAsia="仿宋" w:cs="Times New Roman"/>
          <w:sz w:val="32"/>
          <w:szCs w:val="32"/>
        </w:rPr>
        <w:t>按照户籍非户籍全覆盖、分类确定准入原则，《管理办法》第十六条明确在符合限购前提下，户籍家庭需要满足：主申请人市区户籍满一定年限、申请家庭一定年限内在市区无房、单身申请需满30周岁（含）；非户籍家庭需要满足：主申请人持有</w:t>
      </w:r>
      <w:r>
        <w:rPr>
          <w:rFonts w:hint="eastAsia" w:ascii="仿宋" w:hAnsi="仿宋" w:eastAsia="仿宋"/>
          <w:kern w:val="0"/>
          <w:sz w:val="32"/>
          <w:szCs w:val="32"/>
        </w:rPr>
        <w:t>《浙江省居住证》或《浙江省引进人才居住证》</w:t>
      </w:r>
      <w:r>
        <w:rPr>
          <w:rFonts w:hint="eastAsia" w:ascii="仿宋" w:hAnsi="仿宋" w:eastAsia="仿宋"/>
          <w:kern w:val="0"/>
          <w:sz w:val="32"/>
          <w:szCs w:val="32"/>
          <w:lang w:eastAsia="zh-CN"/>
        </w:rPr>
        <w:t>、</w:t>
      </w:r>
      <w:r>
        <w:rPr>
          <w:rFonts w:hint="eastAsia" w:ascii="仿宋" w:hAnsi="仿宋" w:eastAsia="仿宋" w:cs="Times New Roman"/>
          <w:sz w:val="32"/>
          <w:szCs w:val="32"/>
        </w:rPr>
        <w:t>申请家庭一定年限内在市区无房、主申请人在市区连续缴纳社保或个税满一定年限、单身申请需满30周岁（含）。</w:t>
      </w:r>
      <w:r>
        <w:rPr>
          <w:rFonts w:hint="eastAsia" w:ascii="仿宋" w:hAnsi="仿宋" w:eastAsia="仿宋"/>
          <w:kern w:val="0"/>
          <w:sz w:val="32"/>
          <w:szCs w:val="32"/>
        </w:rPr>
        <w:t>无房核定的范围包括：申请家庭（含未成年子女）在市区不动产登记的房产、网签备案的购房合同、承租的公</w:t>
      </w:r>
      <w:r>
        <w:rPr>
          <w:rFonts w:hint="eastAsia" w:ascii="仿宋" w:hAnsi="仿宋" w:eastAsia="仿宋"/>
          <w:kern w:val="0"/>
          <w:sz w:val="32"/>
          <w:szCs w:val="32"/>
          <w:lang w:eastAsia="zh-CN"/>
        </w:rPr>
        <w:t>有住</w:t>
      </w:r>
      <w:r>
        <w:rPr>
          <w:rFonts w:hint="eastAsia" w:ascii="仿宋" w:hAnsi="仿宋" w:eastAsia="仿宋"/>
          <w:kern w:val="0"/>
          <w:sz w:val="32"/>
          <w:szCs w:val="32"/>
        </w:rPr>
        <w:t>房</w:t>
      </w:r>
      <w:r>
        <w:rPr>
          <w:rFonts w:hint="eastAsia" w:ascii="仿宋" w:hAnsi="仿宋" w:eastAsia="仿宋"/>
          <w:kern w:val="0"/>
          <w:sz w:val="32"/>
          <w:szCs w:val="32"/>
          <w:lang w:eastAsia="zh-CN"/>
        </w:rPr>
        <w:t>（福利分房</w:t>
      </w:r>
      <w:bookmarkStart w:id="0" w:name="_GoBack"/>
      <w:bookmarkEnd w:id="0"/>
      <w:r>
        <w:rPr>
          <w:rFonts w:hint="eastAsia" w:ascii="仿宋" w:hAnsi="仿宋" w:eastAsia="仿宋"/>
          <w:kern w:val="0"/>
          <w:sz w:val="32"/>
          <w:szCs w:val="32"/>
          <w:lang w:eastAsia="zh-CN"/>
        </w:rPr>
        <w:t>）</w:t>
      </w:r>
      <w:r>
        <w:rPr>
          <w:rFonts w:hint="eastAsia" w:ascii="仿宋" w:hAnsi="仿宋" w:eastAsia="仿宋"/>
          <w:kern w:val="0"/>
          <w:sz w:val="32"/>
          <w:szCs w:val="32"/>
        </w:rPr>
        <w:t>、批地建房、已签订征收（拆迁）安置协议未进行不动产登记的房产等。</w:t>
      </w:r>
      <w:r>
        <w:rPr>
          <w:rFonts w:hint="eastAsia" w:ascii="仿宋" w:hAnsi="仿宋" w:eastAsia="仿宋" w:cs="Times New Roman"/>
          <w:sz w:val="32"/>
          <w:szCs w:val="32"/>
        </w:rPr>
        <w:t>其中涉及年限的规定以及房源供应方案具体在申请时的受理公告中明确。</w:t>
      </w:r>
    </w:p>
    <w:p>
      <w:pPr>
        <w:spacing w:line="560" w:lineRule="exact"/>
        <w:ind w:firstLine="645"/>
        <w:rPr>
          <w:rFonts w:ascii="楷体" w:hAnsi="楷体" w:eastAsia="楷体" w:cs="Times New Roman"/>
          <w:b/>
          <w:bCs/>
          <w:kern w:val="0"/>
          <w:sz w:val="32"/>
          <w:szCs w:val="32"/>
        </w:rPr>
      </w:pPr>
      <w:r>
        <w:rPr>
          <w:rFonts w:hint="eastAsia" w:ascii="楷体" w:hAnsi="楷体" w:eastAsia="楷体" w:cs="Times New Roman"/>
          <w:b/>
          <w:bCs/>
          <w:kern w:val="0"/>
          <w:sz w:val="32"/>
          <w:szCs w:val="32"/>
        </w:rPr>
        <w:t>（八）关于申请程序</w:t>
      </w:r>
    </w:p>
    <w:p>
      <w:pPr>
        <w:pStyle w:val="8"/>
        <w:spacing w:line="560" w:lineRule="exact"/>
        <w:ind w:firstLine="643"/>
        <w:rPr>
          <w:rFonts w:ascii="仿宋" w:hAnsi="仿宋" w:eastAsia="仿宋"/>
          <w:kern w:val="0"/>
          <w:sz w:val="32"/>
          <w:szCs w:val="32"/>
        </w:rPr>
      </w:pPr>
      <w:r>
        <w:rPr>
          <w:rFonts w:hint="eastAsia" w:ascii="仿宋" w:hAnsi="仿宋" w:eastAsia="仿宋" w:cs="Times New Roman"/>
          <w:kern w:val="0"/>
          <w:sz w:val="32"/>
          <w:szCs w:val="32"/>
        </w:rPr>
        <w:t>《管理办法》第十八条明确了申请预售、</w:t>
      </w:r>
      <w:r>
        <w:rPr>
          <w:rFonts w:hint="eastAsia" w:ascii="仿宋" w:hAnsi="仿宋" w:eastAsia="仿宋"/>
          <w:kern w:val="0"/>
          <w:sz w:val="32"/>
          <w:szCs w:val="32"/>
        </w:rPr>
        <w:t>发布公告、资格审核、配售摇号选房四个步骤的申请程序。其中资格审核环节，明确申请家庭提出申请，经审核，按规则确定配售摇号</w:t>
      </w:r>
      <w:r>
        <w:rPr>
          <w:rFonts w:hint="eastAsia" w:ascii="仿宋" w:hAnsi="仿宋" w:eastAsia="仿宋"/>
          <w:kern w:val="0"/>
          <w:sz w:val="32"/>
          <w:szCs w:val="32"/>
          <w:lang w:eastAsia="zh-CN"/>
        </w:rPr>
        <w:t>选房排序</w:t>
      </w:r>
      <w:r>
        <w:rPr>
          <w:rFonts w:hint="eastAsia" w:ascii="仿宋" w:hAnsi="仿宋" w:eastAsia="仿宋"/>
          <w:kern w:val="0"/>
          <w:sz w:val="32"/>
          <w:szCs w:val="32"/>
        </w:rPr>
        <w:t>名单并进行公告。具体的规则将在受理公告中明确。配售摇号选房环节，明确</w:t>
      </w:r>
      <w:r>
        <w:rPr>
          <w:rFonts w:hint="eastAsia" w:ascii="仿宋" w:hAnsi="仿宋" w:eastAsia="仿宋"/>
          <w:kern w:val="0"/>
          <w:sz w:val="32"/>
          <w:szCs w:val="32"/>
        </w:rPr>
        <w:t>放弃选房或选房后放弃购房的家庭，自当次选房结束之日起两年内不能再申请共有产权保障住房。</w:t>
      </w:r>
    </w:p>
    <w:p>
      <w:pPr>
        <w:spacing w:line="560" w:lineRule="exact"/>
        <w:ind w:firstLine="640" w:firstLineChars="200"/>
        <w:rPr>
          <w:rFonts w:ascii="仿宋" w:hAnsi="仿宋" w:eastAsia="仿宋"/>
          <w:kern w:val="0"/>
          <w:sz w:val="32"/>
          <w:szCs w:val="32"/>
        </w:rPr>
      </w:pPr>
    </w:p>
    <w:p>
      <w:pPr>
        <w:spacing w:line="560" w:lineRule="exact"/>
        <w:ind w:firstLine="639" w:firstLineChars="199"/>
        <w:rPr>
          <w:rFonts w:ascii="楷体" w:hAnsi="楷体" w:eastAsia="楷体" w:cs="Times New Roman"/>
          <w:b/>
          <w:kern w:val="0"/>
          <w:sz w:val="32"/>
          <w:szCs w:val="32"/>
        </w:rPr>
      </w:pPr>
      <w:r>
        <w:rPr>
          <w:rFonts w:hint="eastAsia" w:ascii="楷体" w:hAnsi="楷体" w:eastAsia="楷体"/>
          <w:b/>
          <w:kern w:val="0"/>
          <w:sz w:val="32"/>
          <w:szCs w:val="32"/>
        </w:rPr>
        <w:t>（九）关于签订合同</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《管理办法》第二十条明确共有产权保障住房购房家庭应</w:t>
      </w:r>
      <w:r>
        <w:rPr>
          <w:rFonts w:ascii="仿宋" w:hAnsi="仿宋" w:eastAsia="仿宋" w:cs="Times New Roman"/>
          <w:kern w:val="0"/>
          <w:sz w:val="32"/>
          <w:szCs w:val="32"/>
        </w:rPr>
        <w:t>与</w:t>
      </w:r>
      <w:r>
        <w:rPr>
          <w:rFonts w:hint="eastAsia" w:ascii="仿宋" w:hAnsi="仿宋" w:eastAsia="仿宋" w:cs="Times New Roman"/>
          <w:kern w:val="0"/>
          <w:sz w:val="32"/>
          <w:szCs w:val="32"/>
        </w:rPr>
        <w:t>开发企业签订《共有产权保障住房购房合同》，与代持机构签订《共有产权保障住房使用管理协议》。</w:t>
      </w:r>
    </w:p>
    <w:p>
      <w:pPr>
        <w:spacing w:line="560" w:lineRule="exact"/>
        <w:ind w:firstLine="639" w:firstLineChars="199"/>
        <w:rPr>
          <w:rFonts w:ascii="楷体" w:hAnsi="楷体" w:eastAsia="楷体"/>
          <w:b/>
          <w:kern w:val="0"/>
          <w:sz w:val="32"/>
          <w:szCs w:val="32"/>
        </w:rPr>
      </w:pPr>
      <w:r>
        <w:rPr>
          <w:rFonts w:hint="eastAsia" w:ascii="楷体" w:hAnsi="楷体" w:eastAsia="楷体"/>
          <w:b/>
          <w:kern w:val="0"/>
          <w:sz w:val="32"/>
          <w:szCs w:val="32"/>
        </w:rPr>
        <w:t>（十）关于不动产登记</w:t>
      </w:r>
    </w:p>
    <w:p>
      <w:pPr>
        <w:spacing w:line="560" w:lineRule="exact"/>
        <w:ind w:firstLine="643" w:firstLineChars="200"/>
        <w:rPr>
          <w:rFonts w:ascii="仿宋" w:hAnsi="仿宋" w:eastAsia="仿宋"/>
          <w:kern w:val="0"/>
          <w:sz w:val="32"/>
          <w:szCs w:val="32"/>
        </w:rPr>
      </w:pPr>
      <w:r>
        <w:rPr>
          <w:rFonts w:hint="eastAsia" w:ascii="仿宋" w:hAnsi="仿宋" w:eastAsia="仿宋" w:cs="Times New Roman"/>
          <w:kern w:val="0"/>
          <w:sz w:val="32"/>
          <w:szCs w:val="32"/>
        </w:rPr>
        <w:t>《管理办法》第二十二条明确</w:t>
      </w:r>
      <w:r>
        <w:rPr>
          <w:rFonts w:hint="eastAsia" w:ascii="仿宋" w:hAnsi="仿宋" w:eastAsia="仿宋"/>
          <w:kern w:val="0"/>
          <w:sz w:val="32"/>
          <w:szCs w:val="32"/>
        </w:rPr>
        <w:t>购房家庭应按规定办理共有产权保障住房不动产登记。不动产登记机构应当在预告登记证明和不动产权证上记载购房人和代持机构，附记共有产权保障住房、购房家庭份额、政府份额、限制交易年限等内容。划拨和出让土地建设共有产权保障住房，不动产登记土地性质分别为划拨和出让。</w:t>
      </w:r>
    </w:p>
    <w:p>
      <w:pPr>
        <w:spacing w:line="560" w:lineRule="exact"/>
        <w:ind w:firstLine="472" w:firstLineChars="147"/>
        <w:rPr>
          <w:rFonts w:ascii="楷体" w:hAnsi="楷体" w:eastAsia="楷体" w:cs="Times New Roman"/>
          <w:b/>
          <w:kern w:val="0"/>
          <w:sz w:val="32"/>
          <w:szCs w:val="32"/>
        </w:rPr>
      </w:pPr>
      <w:r>
        <w:rPr>
          <w:rFonts w:hint="eastAsia" w:ascii="楷体" w:hAnsi="楷体" w:eastAsia="楷体" w:cs="Times New Roman"/>
          <w:b/>
          <w:kern w:val="0"/>
          <w:sz w:val="32"/>
          <w:szCs w:val="32"/>
        </w:rPr>
        <w:t>（十一）关于与其他住房保障政策的衔接</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《管理办法》第二十四条明确</w:t>
      </w:r>
      <w:r>
        <w:rPr>
          <w:rFonts w:hint="eastAsia" w:ascii="仿宋" w:hAnsi="仿宋" w:eastAsia="仿宋"/>
          <w:kern w:val="0"/>
          <w:sz w:val="32"/>
          <w:szCs w:val="32"/>
        </w:rPr>
        <w:t>承租公共租赁住房、保障性租赁住房的家庭，购买共有产权保障住房的，应当在</w:t>
      </w:r>
      <w:r>
        <w:rPr>
          <w:rFonts w:ascii="仿宋" w:hAnsi="仿宋" w:eastAsia="仿宋"/>
          <w:kern w:val="0"/>
          <w:sz w:val="32"/>
          <w:szCs w:val="32"/>
        </w:rPr>
        <w:t>签订</w:t>
      </w:r>
      <w:r>
        <w:rPr>
          <w:rFonts w:hint="eastAsia" w:ascii="仿宋" w:hAnsi="仿宋" w:eastAsia="仿宋"/>
          <w:kern w:val="0"/>
          <w:sz w:val="32"/>
          <w:szCs w:val="32"/>
        </w:rPr>
        <w:t>购</w:t>
      </w:r>
      <w:r>
        <w:rPr>
          <w:rFonts w:ascii="仿宋" w:hAnsi="仿宋" w:eastAsia="仿宋"/>
          <w:kern w:val="0"/>
          <w:sz w:val="32"/>
          <w:szCs w:val="32"/>
        </w:rPr>
        <w:t>房合同前腾退原承租的房源，享受</w:t>
      </w:r>
      <w:r>
        <w:rPr>
          <w:rFonts w:hint="eastAsia" w:ascii="仿宋" w:hAnsi="仿宋" w:eastAsia="仿宋"/>
          <w:kern w:val="0"/>
          <w:sz w:val="32"/>
          <w:szCs w:val="32"/>
        </w:rPr>
        <w:t>公共租赁住房</w:t>
      </w:r>
      <w:r>
        <w:rPr>
          <w:rFonts w:ascii="仿宋" w:hAnsi="仿宋" w:eastAsia="仿宋"/>
          <w:kern w:val="0"/>
          <w:sz w:val="32"/>
          <w:szCs w:val="32"/>
        </w:rPr>
        <w:t>租赁补贴、高层次人才租赁补贴、新引进大学毕业生租房补贴的家庭，应当自</w:t>
      </w:r>
      <w:r>
        <w:rPr>
          <w:rFonts w:hint="eastAsia" w:ascii="仿宋" w:hAnsi="仿宋" w:eastAsia="仿宋"/>
          <w:kern w:val="0"/>
          <w:sz w:val="32"/>
          <w:szCs w:val="32"/>
        </w:rPr>
        <w:t>签订购</w:t>
      </w:r>
      <w:r>
        <w:rPr>
          <w:rFonts w:ascii="仿宋" w:hAnsi="仿宋" w:eastAsia="仿宋"/>
          <w:kern w:val="0"/>
          <w:sz w:val="32"/>
          <w:szCs w:val="32"/>
        </w:rPr>
        <w:t>房合同次月起停止发放上述补贴。</w:t>
      </w:r>
    </w:p>
    <w:p>
      <w:pPr>
        <w:spacing w:line="560" w:lineRule="exact"/>
        <w:ind w:firstLine="321" w:firstLineChars="100"/>
        <w:rPr>
          <w:rFonts w:ascii="楷体" w:hAnsi="楷体" w:eastAsia="楷体" w:cs="Times New Roman"/>
          <w:b/>
          <w:bCs/>
          <w:kern w:val="0"/>
          <w:sz w:val="32"/>
          <w:szCs w:val="32"/>
        </w:rPr>
      </w:pPr>
      <w:r>
        <w:rPr>
          <w:rFonts w:hint="eastAsia" w:ascii="楷体" w:hAnsi="楷体" w:eastAsia="楷体" w:cs="Times New Roman"/>
          <w:b/>
          <w:bCs/>
          <w:kern w:val="0"/>
          <w:sz w:val="32"/>
          <w:szCs w:val="32"/>
        </w:rPr>
        <w:t xml:space="preserve">  （十二）关于增购管理</w:t>
      </w:r>
    </w:p>
    <w:p>
      <w:pPr>
        <w:spacing w:line="560" w:lineRule="exact"/>
        <w:ind w:firstLine="640" w:firstLineChars="200"/>
        <w:rPr>
          <w:rFonts w:ascii="仿宋" w:hAnsi="仿宋" w:eastAsia="仿宋"/>
          <w:kern w:val="0"/>
          <w:sz w:val="32"/>
          <w:szCs w:val="32"/>
        </w:rPr>
      </w:pPr>
      <w:r>
        <w:rPr>
          <w:rFonts w:hint="eastAsia" w:ascii="仿宋" w:hAnsi="仿宋" w:eastAsia="仿宋" w:cs="Times New Roman"/>
          <w:kern w:val="0"/>
          <w:sz w:val="32"/>
          <w:szCs w:val="32"/>
        </w:rPr>
        <w:t>《管理办法》</w:t>
      </w:r>
      <w:r>
        <w:rPr>
          <w:rFonts w:hint="eastAsia" w:ascii="仿宋" w:hAnsi="仿宋" w:eastAsia="仿宋"/>
          <w:sz w:val="32"/>
          <w:szCs w:val="32"/>
        </w:rPr>
        <w:t>第二十六条</w:t>
      </w:r>
      <w:r>
        <w:rPr>
          <w:rFonts w:hint="eastAsia" w:ascii="仿宋" w:hAnsi="仿宋" w:eastAsia="仿宋" w:cs="Times New Roman"/>
          <w:kern w:val="0"/>
          <w:sz w:val="32"/>
          <w:szCs w:val="32"/>
        </w:rPr>
        <w:t>明确</w:t>
      </w:r>
      <w:r>
        <w:rPr>
          <w:rFonts w:hint="eastAsia" w:ascii="仿宋" w:hAnsi="仿宋" w:eastAsia="仿宋"/>
          <w:kern w:val="0"/>
          <w:sz w:val="32"/>
          <w:szCs w:val="32"/>
        </w:rPr>
        <w:t>共有产权保障住房购房家庭取得不动产证满</w:t>
      </w:r>
      <w:r>
        <w:rPr>
          <w:rFonts w:ascii="仿宋" w:hAnsi="仿宋" w:eastAsia="仿宋"/>
          <w:kern w:val="0"/>
          <w:sz w:val="32"/>
          <w:szCs w:val="32"/>
        </w:rPr>
        <w:t>5</w:t>
      </w:r>
      <w:r>
        <w:rPr>
          <w:rFonts w:hint="eastAsia" w:ascii="仿宋" w:hAnsi="仿宋" w:eastAsia="仿宋"/>
          <w:kern w:val="0"/>
          <w:sz w:val="32"/>
          <w:szCs w:val="32"/>
        </w:rPr>
        <w:t>年的，可向代持机构提出一次性增购政府份额的申请，增购后住房性质转为商品住房</w:t>
      </w:r>
      <w:r>
        <w:rPr>
          <w:rFonts w:ascii="仿宋" w:hAnsi="仿宋" w:eastAsia="仿宋"/>
          <w:kern w:val="0"/>
          <w:sz w:val="32"/>
          <w:szCs w:val="32"/>
        </w:rPr>
        <w:t>,</w:t>
      </w:r>
      <w:r>
        <w:rPr>
          <w:rFonts w:hint="eastAsia" w:ascii="仿宋" w:hAnsi="仿宋" w:eastAsia="仿宋"/>
          <w:kern w:val="0"/>
          <w:sz w:val="32"/>
          <w:szCs w:val="32"/>
        </w:rPr>
        <w:t>权利性质调整为出让，出让年限为70年，自非税收入票据填发之日起算。</w:t>
      </w:r>
      <w:r>
        <w:rPr>
          <w:rFonts w:hint="eastAsia" w:ascii="仿宋" w:hAnsi="仿宋" w:eastAsia="仿宋"/>
          <w:sz w:val="32"/>
          <w:szCs w:val="32"/>
        </w:rPr>
        <w:t>仍视作享受过共有产权保障住房保障。</w:t>
      </w:r>
      <w:r>
        <w:rPr>
          <w:rFonts w:hint="eastAsia" w:ascii="仿宋" w:hAnsi="仿宋" w:eastAsia="仿宋"/>
          <w:kern w:val="0"/>
          <w:sz w:val="32"/>
          <w:szCs w:val="32"/>
        </w:rPr>
        <w:t>证书附记需取得原不动产证满1</w:t>
      </w:r>
      <w:r>
        <w:rPr>
          <w:rFonts w:ascii="仿宋" w:hAnsi="仿宋" w:eastAsia="仿宋"/>
          <w:kern w:val="0"/>
          <w:sz w:val="32"/>
          <w:szCs w:val="32"/>
        </w:rPr>
        <w:t>0</w:t>
      </w:r>
      <w:r>
        <w:rPr>
          <w:rFonts w:hint="eastAsia" w:ascii="仿宋" w:hAnsi="仿宋" w:eastAsia="仿宋"/>
          <w:kern w:val="0"/>
          <w:sz w:val="32"/>
          <w:szCs w:val="32"/>
        </w:rPr>
        <w:t>年后，方可上市交易。市发改委牵头对增购价格进行市场评估，并每年公布一次。</w:t>
      </w:r>
    </w:p>
    <w:p>
      <w:pPr>
        <w:spacing w:line="560" w:lineRule="exact"/>
        <w:ind w:firstLine="645"/>
        <w:rPr>
          <w:rFonts w:ascii="楷体" w:hAnsi="楷体" w:eastAsia="楷体" w:cs="Times New Roman"/>
          <w:b/>
          <w:bCs/>
          <w:kern w:val="0"/>
          <w:sz w:val="32"/>
          <w:szCs w:val="32"/>
        </w:rPr>
      </w:pPr>
      <w:r>
        <w:rPr>
          <w:rFonts w:hint="eastAsia" w:ascii="楷体" w:hAnsi="楷体" w:eastAsia="楷体" w:cs="Times New Roman"/>
          <w:b/>
          <w:bCs/>
          <w:kern w:val="0"/>
          <w:sz w:val="32"/>
          <w:szCs w:val="32"/>
        </w:rPr>
        <w:t>（十三）关于回购管理</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《管理办法》第二十七条明确共有产权保障住房购房家庭需退出保障的，可向代持机构提出回购其份额的申请，由</w:t>
      </w:r>
      <w:r>
        <w:rPr>
          <w:rFonts w:hint="eastAsia" w:ascii="仿宋" w:hAnsi="仿宋" w:eastAsia="仿宋"/>
          <w:kern w:val="0"/>
          <w:sz w:val="32"/>
          <w:szCs w:val="32"/>
          <w:lang w:eastAsia="zh-CN"/>
        </w:rPr>
        <w:t>代持机构</w:t>
      </w:r>
      <w:r>
        <w:rPr>
          <w:rFonts w:hint="eastAsia" w:ascii="仿宋" w:hAnsi="仿宋" w:eastAsia="仿宋"/>
          <w:kern w:val="0"/>
          <w:sz w:val="32"/>
          <w:szCs w:val="32"/>
        </w:rPr>
        <w:t>进行回购。取得不动产证未满5年的，回购价</w:t>
      </w:r>
      <w:r>
        <w:rPr>
          <w:rFonts w:hint="eastAsia" w:ascii="仿宋" w:hAnsi="仿宋" w:eastAsia="仿宋"/>
          <w:kern w:val="0"/>
          <w:sz w:val="32"/>
          <w:szCs w:val="32"/>
          <w:lang w:eastAsia="zh-CN"/>
        </w:rPr>
        <w:t>款</w:t>
      </w:r>
      <w:r>
        <w:rPr>
          <w:rFonts w:hint="eastAsia" w:ascii="仿宋" w:hAnsi="仿宋" w:eastAsia="仿宋"/>
          <w:kern w:val="0"/>
          <w:sz w:val="32"/>
          <w:szCs w:val="32"/>
        </w:rPr>
        <w:t>为原销售价款加按中国人民银行同期存款基准利率计算的利息，如届时市场价格低于上述价格的，以市场价格回购。满5年的，回购价</w:t>
      </w:r>
      <w:r>
        <w:rPr>
          <w:rFonts w:hint="eastAsia" w:ascii="仿宋" w:hAnsi="仿宋" w:eastAsia="仿宋"/>
          <w:kern w:val="0"/>
          <w:sz w:val="32"/>
          <w:szCs w:val="32"/>
          <w:lang w:eastAsia="zh-CN"/>
        </w:rPr>
        <w:t>款</w:t>
      </w:r>
      <w:r>
        <w:rPr>
          <w:rFonts w:hint="eastAsia" w:ascii="仿宋" w:hAnsi="仿宋" w:eastAsia="仿宋"/>
          <w:kern w:val="0"/>
          <w:sz w:val="32"/>
          <w:szCs w:val="32"/>
        </w:rPr>
        <w:t>参照增购价格执行。</w:t>
      </w:r>
    </w:p>
    <w:p>
      <w:pPr>
        <w:spacing w:line="560" w:lineRule="exact"/>
        <w:ind w:firstLine="645"/>
        <w:rPr>
          <w:rFonts w:ascii="楷体" w:hAnsi="楷体" w:eastAsia="楷体" w:cs="Times New Roman"/>
          <w:b/>
          <w:bCs/>
          <w:kern w:val="0"/>
          <w:sz w:val="32"/>
          <w:szCs w:val="32"/>
        </w:rPr>
      </w:pPr>
      <w:r>
        <w:rPr>
          <w:rFonts w:hint="eastAsia" w:ascii="楷体" w:hAnsi="楷体" w:eastAsia="楷体" w:cs="Times New Roman"/>
          <w:b/>
          <w:bCs/>
          <w:kern w:val="0"/>
          <w:sz w:val="32"/>
          <w:szCs w:val="32"/>
        </w:rPr>
        <w:t>（十四）关于上市交易</w:t>
      </w:r>
    </w:p>
    <w:p>
      <w:pPr>
        <w:spacing w:line="560" w:lineRule="exact"/>
        <w:ind w:firstLine="640" w:firstLineChars="200"/>
        <w:rPr>
          <w:rFonts w:ascii="仿宋" w:hAnsi="仿宋" w:eastAsia="仿宋"/>
          <w:kern w:val="0"/>
          <w:sz w:val="32"/>
          <w:szCs w:val="32"/>
        </w:rPr>
      </w:pPr>
      <w:r>
        <w:rPr>
          <w:rFonts w:hint="eastAsia" w:ascii="仿宋" w:hAnsi="仿宋" w:eastAsia="仿宋"/>
          <w:sz w:val="32"/>
          <w:szCs w:val="32"/>
        </w:rPr>
        <w:t>《管理办法》第二十九条明确</w:t>
      </w:r>
      <w:r>
        <w:rPr>
          <w:rFonts w:hint="eastAsia" w:ascii="仿宋" w:hAnsi="仿宋" w:eastAsia="仿宋"/>
          <w:kern w:val="0"/>
          <w:sz w:val="32"/>
          <w:szCs w:val="32"/>
        </w:rPr>
        <w:t>共有产权保障住房购房家庭取得不动产证满</w:t>
      </w:r>
      <w:r>
        <w:rPr>
          <w:rFonts w:ascii="仿宋" w:hAnsi="仿宋" w:eastAsia="仿宋"/>
          <w:kern w:val="0"/>
          <w:sz w:val="32"/>
          <w:szCs w:val="32"/>
        </w:rPr>
        <w:t>10</w:t>
      </w:r>
      <w:r>
        <w:rPr>
          <w:rFonts w:hint="eastAsia" w:ascii="仿宋" w:hAnsi="仿宋" w:eastAsia="仿宋"/>
          <w:kern w:val="0"/>
          <w:sz w:val="32"/>
          <w:szCs w:val="32"/>
        </w:rPr>
        <w:t>年的，可将其共有产权保障住房份额上市交易</w:t>
      </w:r>
      <w:r>
        <w:rPr>
          <w:rFonts w:hint="eastAsia" w:ascii="仿宋" w:hAnsi="仿宋" w:eastAsia="仿宋"/>
          <w:kern w:val="0"/>
          <w:sz w:val="32"/>
          <w:szCs w:val="32"/>
          <w:lang w:eastAsia="zh-CN"/>
        </w:rPr>
        <w:t>。</w:t>
      </w:r>
      <w:r>
        <w:rPr>
          <w:rFonts w:hint="eastAsia" w:ascii="仿宋" w:hAnsi="仿宋" w:eastAsia="仿宋"/>
          <w:kern w:val="0"/>
          <w:sz w:val="32"/>
          <w:szCs w:val="32"/>
        </w:rPr>
        <w:t>代持机构在同等条件下具有优先购买权，其放弃优先购买权的方可向他人转让。购房家庭、代持机构按照</w:t>
      </w:r>
      <w:r>
        <w:rPr>
          <w:rFonts w:hint="eastAsia" w:ascii="仿宋" w:hAnsi="仿宋" w:eastAsia="仿宋"/>
          <w:kern w:val="0"/>
          <w:sz w:val="32"/>
          <w:szCs w:val="32"/>
          <w:lang w:eastAsia="zh-CN"/>
        </w:rPr>
        <w:t>各自</w:t>
      </w:r>
      <w:r>
        <w:rPr>
          <w:rFonts w:hint="eastAsia" w:ascii="仿宋" w:hAnsi="仿宋" w:eastAsia="仿宋"/>
          <w:kern w:val="0"/>
          <w:sz w:val="32"/>
          <w:szCs w:val="32"/>
        </w:rPr>
        <w:t>产权份额获得转让总价款的相应部分。转让后，住房性质转为商品住房</w:t>
      </w:r>
      <w:r>
        <w:rPr>
          <w:rFonts w:ascii="仿宋" w:hAnsi="仿宋" w:eastAsia="仿宋"/>
          <w:kern w:val="0"/>
          <w:sz w:val="32"/>
          <w:szCs w:val="32"/>
        </w:rPr>
        <w:t>,</w:t>
      </w:r>
      <w:r>
        <w:rPr>
          <w:rFonts w:hint="eastAsia" w:ascii="仿宋" w:hAnsi="仿宋" w:eastAsia="仿宋"/>
          <w:kern w:val="0"/>
          <w:sz w:val="32"/>
          <w:szCs w:val="32"/>
        </w:rPr>
        <w:t>划拨土地性质调整为出让。</w:t>
      </w:r>
    </w:p>
    <w:p>
      <w:pPr>
        <w:spacing w:line="560" w:lineRule="exact"/>
        <w:ind w:firstLine="643" w:firstLineChars="200"/>
        <w:rPr>
          <w:rFonts w:ascii="楷体" w:hAnsi="楷体" w:eastAsia="楷体"/>
          <w:b/>
          <w:bCs/>
          <w:kern w:val="0"/>
          <w:sz w:val="32"/>
          <w:szCs w:val="32"/>
        </w:rPr>
      </w:pPr>
      <w:r>
        <w:rPr>
          <w:rFonts w:hint="eastAsia" w:ascii="楷体" w:hAnsi="楷体" w:eastAsia="楷体"/>
          <w:b/>
          <w:bCs/>
          <w:kern w:val="0"/>
          <w:sz w:val="32"/>
          <w:szCs w:val="32"/>
        </w:rPr>
        <w:t>（十五）关于违规处理</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管理办法》第三十六、三十七条分别对违规使用和违规申请共有产权保障住房的行为如何处理进行了规定，《管理办法》明确了两种处理方式，并明确存在违规行为的家庭禁止其10年内再次申请本市各类保障性住房。其中关于补差的处理方式，明确市或区住房保障行政管理部门可责令购房家庭</w:t>
      </w:r>
      <w:r>
        <w:rPr>
          <w:rFonts w:hint="eastAsia" w:ascii="仿宋" w:hAnsi="仿宋" w:eastAsia="仿宋"/>
          <w:sz w:val="32"/>
          <w:szCs w:val="32"/>
        </w:rPr>
        <w:t>按违规行为</w:t>
      </w:r>
      <w:r>
        <w:rPr>
          <w:rFonts w:hint="eastAsia" w:ascii="仿宋" w:hAnsi="仿宋" w:eastAsia="仿宋"/>
          <w:kern w:val="0"/>
          <w:sz w:val="32"/>
          <w:szCs w:val="32"/>
        </w:rPr>
        <w:t>发现时</w:t>
      </w:r>
      <w:r>
        <w:rPr>
          <w:rFonts w:hint="eastAsia" w:ascii="仿宋" w:hAnsi="仿宋" w:eastAsia="仿宋"/>
          <w:sz w:val="32"/>
          <w:szCs w:val="32"/>
        </w:rPr>
        <w:t>政府份额增购价格增购政府份额（未公布增购价格的，按</w:t>
      </w:r>
      <w:r>
        <w:rPr>
          <w:rFonts w:hint="eastAsia" w:ascii="仿宋" w:hAnsi="仿宋" w:eastAsia="仿宋"/>
          <w:kern w:val="0"/>
          <w:sz w:val="32"/>
          <w:szCs w:val="32"/>
        </w:rPr>
        <w:t>同地段商品住房</w:t>
      </w:r>
      <w:r>
        <w:rPr>
          <w:rFonts w:hint="eastAsia" w:ascii="仿宋" w:hAnsi="仿宋" w:eastAsia="仿宋"/>
          <w:sz w:val="32"/>
          <w:szCs w:val="32"/>
        </w:rPr>
        <w:t>市场评估价执行）</w:t>
      </w:r>
      <w:r>
        <w:rPr>
          <w:rFonts w:hint="eastAsia" w:ascii="仿宋" w:hAnsi="仿宋" w:eastAsia="仿宋"/>
          <w:kern w:val="0"/>
          <w:sz w:val="32"/>
          <w:szCs w:val="32"/>
        </w:rPr>
        <w:t>，并就原已购份额按上述价格补缴</w:t>
      </w:r>
      <w:r>
        <w:rPr>
          <w:rFonts w:hint="eastAsia" w:ascii="仿宋" w:hAnsi="仿宋" w:eastAsia="仿宋"/>
          <w:sz w:val="32"/>
          <w:szCs w:val="32"/>
        </w:rPr>
        <w:t>差价款</w:t>
      </w:r>
      <w:r>
        <w:rPr>
          <w:rFonts w:hint="eastAsia" w:ascii="仿宋" w:hAnsi="仿宋" w:eastAsia="仿宋"/>
          <w:kern w:val="0"/>
          <w:sz w:val="32"/>
          <w:szCs w:val="32"/>
        </w:rPr>
        <w:t>。</w:t>
      </w:r>
    </w:p>
    <w:p>
      <w:pPr>
        <w:spacing w:line="560" w:lineRule="exact"/>
        <w:rPr>
          <w:rFonts w:ascii="仿宋" w:hAnsi="仿宋" w:eastAsia="仿宋"/>
          <w:kern w:val="0"/>
          <w:sz w:val="32"/>
          <w:szCs w:val="32"/>
        </w:rPr>
      </w:pPr>
    </w:p>
    <w:p>
      <w:pPr/>
    </w:p>
    <w:sectPr>
      <w:footerReference r:id="rId3" w:type="default"/>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小标宋">
    <w:panose1 w:val="03000509000000000000"/>
    <w:charset w:val="86"/>
    <w:family w:val="auto"/>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微软雅黑">
    <w:panose1 w:val="020B0503020204020204"/>
    <w:charset w:val="86"/>
    <w:family w:val="decorative"/>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黑体">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407237"/>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258"/>
    <w:rsid w:val="00000A7B"/>
    <w:rsid w:val="000A6258"/>
    <w:rsid w:val="001225E2"/>
    <w:rsid w:val="002629D2"/>
    <w:rsid w:val="00282296"/>
    <w:rsid w:val="002C769D"/>
    <w:rsid w:val="00487A2C"/>
    <w:rsid w:val="004E2686"/>
    <w:rsid w:val="005D20ED"/>
    <w:rsid w:val="00CC4620"/>
    <w:rsid w:val="00D325FA"/>
    <w:rsid w:val="00E32C20"/>
    <w:rsid w:val="00E36E00"/>
    <w:rsid w:val="00EA46DF"/>
    <w:rsid w:val="43DC0657"/>
    <w:rsid w:val="5505540A"/>
    <w:rsid w:val="6D5A4776"/>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 w:type="paragraph" w:customStyle="1" w:styleId="8">
    <w:name w:val="列出段落1"/>
    <w:basedOn w:val="1"/>
    <w:qFormat/>
    <w:uiPriority w:val="34"/>
    <w:pPr>
      <w:ind w:firstLine="420" w:firstLineChars="200"/>
    </w:pPr>
    <w:rPr>
      <w:rFonts w:cs="宋体"/>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757</Words>
  <Characters>4316</Characters>
  <Lines>35</Lines>
  <Paragraphs>10</Paragraphs>
  <TotalTime>0</TotalTime>
  <ScaleCrop>false</ScaleCrop>
  <LinksUpToDate>false</LinksUpToDate>
  <CharactersWithSpaces>5063</CharactersWithSpaces>
  <Application>WPS Office_10.1.0.5842_F1E327BC-269C-435d-A152-05C5408002CA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2021-07-14T11:18:00Z</dcterms:created>
  <dc:creator>402</dc:creator>
  <cp:lastModifiedBy>方瑞春</cp:lastModifiedBy>
  <cp:lastPrinted>2021-07-15T08:54:00Z</cp:lastPrinted>
  <dcterms:modified xsi:type="dcterms:W3CDTF">2021-07-21T01:56:45Z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2052-10.1.0.5842</vt:lpwstr>
  </property>
</Properties>
</file>