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afterLines="0" w:line="560" w:lineRule="exact"/>
        <w:jc w:val="center"/>
        <w:rPr>
          <w:rFonts w:ascii="宋体" w:hAnsi="宋体" w:cs="宋体"/>
          <w:b/>
          <w:bCs/>
          <w:color w:val="000000" w:themeColor="text1"/>
          <w:kern w:val="0"/>
          <w:sz w:val="44"/>
          <w:szCs w:val="32"/>
        </w:rPr>
      </w:pPr>
    </w:p>
    <w:p>
      <w:pPr>
        <w:widowControl/>
        <w:spacing w:beforeLines="0" w:afterLines="0" w:line="560" w:lineRule="exact"/>
        <w:jc w:val="center"/>
        <w:rPr>
          <w:rFonts w:hint="eastAsia" w:ascii="方正小标宋简体" w:hAnsi="方正小标宋简体" w:eastAsia="方正小标宋简体" w:cs="方正小标宋简体"/>
          <w:b w:val="0"/>
          <w:bCs w:val="0"/>
          <w:color w:val="000000" w:themeColor="text1"/>
          <w:kern w:val="0"/>
          <w:sz w:val="44"/>
          <w:szCs w:val="32"/>
        </w:rPr>
      </w:pPr>
      <w:r>
        <w:rPr>
          <w:rFonts w:hint="eastAsia" w:ascii="方正小标宋简体" w:hAnsi="方正小标宋简体" w:eastAsia="方正小标宋简体" w:cs="方正小标宋简体"/>
          <w:b w:val="0"/>
          <w:bCs w:val="0"/>
          <w:color w:val="000000" w:themeColor="text1"/>
          <w:kern w:val="0"/>
          <w:sz w:val="44"/>
          <w:szCs w:val="32"/>
        </w:rPr>
        <w:t>关于既有非居住房屋改造保障性租赁住房</w:t>
      </w:r>
      <w:r>
        <w:rPr>
          <w:rFonts w:hint="eastAsia" w:ascii="方正小标宋简体" w:hAnsi="方正小标宋简体" w:eastAsia="方正小标宋简体" w:cs="方正小标宋简体"/>
          <w:b w:val="0"/>
          <w:bCs w:val="0"/>
          <w:color w:val="000000" w:themeColor="text1"/>
          <w:kern w:val="0"/>
          <w:sz w:val="44"/>
          <w:szCs w:val="32"/>
        </w:rPr>
        <w:br w:type="textWrapping"/>
      </w:r>
      <w:r>
        <w:rPr>
          <w:rFonts w:hint="eastAsia" w:ascii="方正小标宋简体" w:hAnsi="方正小标宋简体" w:eastAsia="方正小标宋简体" w:cs="方正小标宋简体"/>
          <w:b w:val="0"/>
          <w:bCs w:val="0"/>
          <w:color w:val="000000" w:themeColor="text1"/>
          <w:kern w:val="0"/>
          <w:sz w:val="44"/>
          <w:szCs w:val="32"/>
        </w:rPr>
        <w:t>的通知</w:t>
      </w:r>
    </w:p>
    <w:p>
      <w:pPr>
        <w:pStyle w:val="2"/>
        <w:spacing w:beforeLines="0" w:afterLines="0" w:line="560" w:lineRule="exact"/>
        <w:ind w:firstLine="0" w:firstLineChars="0"/>
        <w:jc w:val="center"/>
        <w:rPr>
          <w:rFonts w:hint="eastAsia" w:ascii="楷体_GB2312" w:hAnsi="楷体_GB2312" w:eastAsia="楷体_GB2312" w:cs="楷体_GB2312"/>
          <w:bCs/>
          <w:color w:val="000000" w:themeColor="text1"/>
          <w:kern w:val="0"/>
          <w:sz w:val="32"/>
          <w:szCs w:val="32"/>
        </w:rPr>
      </w:pPr>
      <w:r>
        <w:rPr>
          <w:rFonts w:hint="eastAsia" w:ascii="楷体_GB2312" w:hAnsi="楷体_GB2312" w:eastAsia="楷体_GB2312" w:cs="楷体_GB2312"/>
          <w:bCs/>
          <w:color w:val="000000" w:themeColor="text1"/>
          <w:kern w:val="0"/>
          <w:sz w:val="32"/>
          <w:szCs w:val="32"/>
        </w:rPr>
        <w:t>（</w:t>
      </w:r>
      <w:bookmarkStart w:id="0" w:name="_GoBack"/>
      <w:r>
        <w:rPr>
          <w:rFonts w:hint="eastAsia" w:ascii="楷体_GB2312" w:hAnsi="楷体_GB2312" w:eastAsia="楷体_GB2312" w:cs="楷体_GB2312"/>
          <w:bCs/>
          <w:color w:val="000000" w:themeColor="text1"/>
          <w:kern w:val="0"/>
          <w:sz w:val="32"/>
          <w:szCs w:val="32"/>
        </w:rPr>
        <w:t>征求意见稿）</w:t>
      </w:r>
      <w:bookmarkEnd w:id="0"/>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为了规范既有非居住房屋改造保障性租赁住房行为，切实增加保障性租赁住房供给，有效缓解新市民、青年人等群体住房困难，根据《国务院办公厅关于加快发展保障性租赁住房的意见》</w:t>
      </w:r>
      <w:r>
        <w:rPr>
          <w:rFonts w:hint="eastAsia" w:ascii="仿宋_GB2312" w:hAnsi="微软雅黑" w:eastAsia="仿宋_GB2312"/>
          <w:color w:val="000000" w:themeColor="text1"/>
          <w:sz w:val="32"/>
          <w:szCs w:val="32"/>
          <w:lang w:eastAsia="zh-CN"/>
        </w:rPr>
        <w:t>（</w:t>
      </w:r>
      <w:r>
        <w:rPr>
          <w:rFonts w:hint="eastAsia" w:ascii="仿宋_GB2312" w:hAnsi="微软雅黑" w:eastAsia="仿宋_GB2312"/>
          <w:color w:val="000000" w:themeColor="text1"/>
          <w:sz w:val="32"/>
          <w:szCs w:val="32"/>
        </w:rPr>
        <w:t>国办发〔2021〕22号</w:t>
      </w:r>
      <w:r>
        <w:rPr>
          <w:rFonts w:hint="eastAsia" w:ascii="仿宋_GB2312" w:hAnsi="微软雅黑" w:eastAsia="仿宋_GB2312"/>
          <w:color w:val="000000" w:themeColor="text1"/>
          <w:sz w:val="32"/>
          <w:szCs w:val="32"/>
          <w:lang w:eastAsia="zh-CN"/>
        </w:rPr>
        <w:t>）</w:t>
      </w:r>
      <w:r>
        <w:rPr>
          <w:rFonts w:hint="eastAsia" w:ascii="仿宋_GB2312" w:hAnsi="微软雅黑" w:eastAsia="仿宋_GB2312"/>
          <w:color w:val="000000" w:themeColor="text1"/>
          <w:sz w:val="32"/>
          <w:szCs w:val="32"/>
        </w:rPr>
        <w:t>文件精神，结合我市实际，现就既有非居住房屋改造保障性租赁住房有关事项通知如下：</w:t>
      </w:r>
    </w:p>
    <w:p>
      <w:pPr>
        <w:adjustRightInd w:val="0"/>
        <w:snapToGrid w:val="0"/>
        <w:spacing w:beforeLines="0" w:afterLines="0" w:line="560" w:lineRule="exact"/>
        <w:ind w:firstLine="640" w:firstLineChars="200"/>
        <w:outlineLvl w:val="0"/>
        <w:rPr>
          <w:rFonts w:ascii="仿宋_GB2312" w:hAnsi="仿宋" w:eastAsia="黑体" w:cs="仿宋_GB2312"/>
          <w:bCs/>
          <w:color w:val="000000" w:themeColor="text1"/>
          <w:kern w:val="0"/>
          <w:sz w:val="32"/>
          <w:szCs w:val="32"/>
        </w:rPr>
      </w:pPr>
      <w:r>
        <w:rPr>
          <w:rFonts w:hint="eastAsia" w:ascii="黑体" w:hAnsi="黑体" w:eastAsia="黑体" w:cs="黑体"/>
          <w:bCs/>
          <w:color w:val="000000" w:themeColor="text1"/>
          <w:sz w:val="32"/>
          <w:szCs w:val="32"/>
        </w:rPr>
        <w:t>一、适用范围</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既有</w:t>
      </w:r>
      <w:r>
        <w:rPr>
          <w:rFonts w:hint="eastAsia" w:ascii="仿宋_GB2312" w:hAnsi="微软雅黑" w:eastAsia="仿宋_GB2312"/>
          <w:color w:val="000000" w:themeColor="text1"/>
          <w:sz w:val="32"/>
          <w:szCs w:val="32"/>
        </w:rPr>
        <w:t>非居住房屋改造保障性租赁住房，是指将闲置和低效利用的商业、办公、旅馆（酒店）、厂房、研发用房、仓库等非居住存量房屋改造为保障性租赁住房的行为。</w:t>
      </w:r>
    </w:p>
    <w:p>
      <w:pPr>
        <w:pStyle w:val="2"/>
        <w:spacing w:beforeLines="0" w:afterLines="0" w:line="560" w:lineRule="exact"/>
        <w:ind w:firstLine="64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工业用地或者物流用地上厂房、研发用房、仓库等既有非居住房屋应当在保障产业发展需求的前提下进行改造。</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深圳经济特区高新技术产业园区的厂房、研发用房、仓库等既有非居住房屋，以及对居住和公共环境有严重干扰、污染或者安全隐患的工业用地或者物流用地上的厂房、研发用房、仓库等既有非居住房屋不得实施改造。</w:t>
      </w:r>
    </w:p>
    <w:p>
      <w:pPr>
        <w:adjustRightInd w:val="0"/>
        <w:snapToGrid w:val="0"/>
        <w:spacing w:beforeLines="0" w:afterLines="0" w:line="560" w:lineRule="exact"/>
        <w:ind w:firstLine="640" w:firstLineChars="200"/>
        <w:outlineLvl w:val="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二、基本原则</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楷体_GB2312" w:hAnsi="楷体_GB2312" w:eastAsia="楷体_GB2312" w:cs="楷体_GB2312"/>
          <w:bCs/>
          <w:color w:val="000000" w:themeColor="text1"/>
          <w:kern w:val="0"/>
          <w:sz w:val="32"/>
          <w:szCs w:val="32"/>
        </w:rPr>
        <w:t>（一）合理选址，供需匹配。</w:t>
      </w:r>
      <w:r>
        <w:rPr>
          <w:rFonts w:hint="eastAsia" w:ascii="仿宋_GB2312" w:hAnsi="微软雅黑" w:eastAsia="仿宋_GB2312"/>
          <w:color w:val="000000" w:themeColor="text1"/>
          <w:sz w:val="32"/>
          <w:szCs w:val="32"/>
        </w:rPr>
        <w:t>既有非居住房屋改造保障性租赁住房，</w:t>
      </w:r>
      <w:r>
        <w:rPr>
          <w:rFonts w:hint="eastAsia" w:ascii="仿宋_GB2312" w:hAnsi="微软雅黑" w:eastAsia="仿宋_GB2312"/>
          <w:color w:val="282828"/>
          <w:sz w:val="32"/>
          <w:szCs w:val="32"/>
        </w:rPr>
        <w:t>应当符合城市总体规划、区域功能定位和产业</w:t>
      </w:r>
      <w:r>
        <w:rPr>
          <w:rFonts w:ascii="仿宋_GB2312" w:hAnsi="微软雅黑" w:eastAsia="仿宋_GB2312"/>
          <w:color w:val="282828"/>
          <w:sz w:val="32"/>
          <w:szCs w:val="32"/>
        </w:rPr>
        <w:t>发展</w:t>
      </w:r>
      <w:r>
        <w:rPr>
          <w:rFonts w:hint="eastAsia" w:ascii="仿宋_GB2312" w:hAnsi="微软雅黑" w:eastAsia="仿宋_GB2312"/>
          <w:color w:val="282828"/>
          <w:sz w:val="32"/>
          <w:szCs w:val="32"/>
        </w:rPr>
        <w:t>等要求，重点在产业功能区、商业商务聚集区、城市建设重点片区等就业岗位集中片区</w:t>
      </w:r>
      <w:r>
        <w:rPr>
          <w:rFonts w:hint="eastAsia" w:ascii="仿宋_GB2312" w:hAnsi="微软雅黑" w:eastAsia="仿宋_GB2312"/>
          <w:color w:val="282828"/>
          <w:sz w:val="32"/>
          <w:szCs w:val="32"/>
          <w:lang w:eastAsia="zh-CN"/>
        </w:rPr>
        <w:t>，</w:t>
      </w:r>
      <w:r>
        <w:rPr>
          <w:rFonts w:hint="eastAsia" w:ascii="仿宋_GB2312" w:hAnsi="微软雅黑" w:eastAsia="仿宋_GB2312"/>
          <w:color w:val="282828"/>
          <w:sz w:val="32"/>
          <w:szCs w:val="32"/>
        </w:rPr>
        <w:t>以及轨道交通站点附近等交通便捷区域开展和实施，有效缓解供需匹配问题。</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楷体_GB2312" w:hAnsi="楷体_GB2312" w:eastAsia="楷体_GB2312" w:cs="楷体_GB2312"/>
          <w:bCs/>
          <w:color w:val="000000" w:themeColor="text1"/>
          <w:kern w:val="0"/>
          <w:sz w:val="32"/>
          <w:szCs w:val="32"/>
        </w:rPr>
        <w:t>（二）市场运作，政策支持。</w:t>
      </w:r>
      <w:r>
        <w:rPr>
          <w:rFonts w:hint="eastAsia" w:ascii="仿宋_GB2312" w:hAnsi="微软雅黑" w:eastAsia="仿宋_GB2312"/>
          <w:color w:val="000000" w:themeColor="text1"/>
          <w:sz w:val="32"/>
          <w:szCs w:val="32"/>
        </w:rPr>
        <w:t>充分发挥市场机制作用，积极引导市场主体将既有非居住房屋改造作为保障性租赁住房。用作保障性租赁住房期间，</w:t>
      </w:r>
      <w:r>
        <w:rPr>
          <w:rFonts w:ascii="仿宋_GB2312" w:hAnsi="微软雅黑" w:eastAsia="仿宋_GB2312"/>
          <w:color w:val="000000" w:themeColor="text1"/>
          <w:sz w:val="32"/>
          <w:szCs w:val="32"/>
        </w:rPr>
        <w:t>不变更土地使用性质、土地使用年限、建筑面积规划指标以及不动产登记信息，不补缴土地价款</w:t>
      </w:r>
      <w:r>
        <w:rPr>
          <w:rFonts w:hint="eastAsia" w:ascii="仿宋_GB2312" w:hAnsi="微软雅黑" w:eastAsia="仿宋_GB2312"/>
          <w:color w:val="000000" w:themeColor="text1"/>
          <w:sz w:val="32"/>
          <w:szCs w:val="32"/>
        </w:rPr>
        <w:t>，</w:t>
      </w:r>
      <w:r>
        <w:rPr>
          <w:rFonts w:ascii="仿宋_GB2312" w:hAnsi="微软雅黑" w:eastAsia="仿宋_GB2312"/>
          <w:color w:val="000000" w:themeColor="text1"/>
          <w:sz w:val="32"/>
          <w:szCs w:val="32"/>
        </w:rPr>
        <w:t>按照国家规定享受土地、财税、金融等对保障性租赁住房的专门支持政策。</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楷体_GB2312" w:hAnsi="楷体_GB2312" w:eastAsia="楷体_GB2312" w:cs="楷体_GB2312"/>
          <w:bCs/>
          <w:color w:val="000000" w:themeColor="text1"/>
          <w:kern w:val="0"/>
          <w:sz w:val="32"/>
          <w:szCs w:val="32"/>
        </w:rPr>
        <w:t>（三）市级统筹，区级实施。</w:t>
      </w:r>
      <w:r>
        <w:rPr>
          <w:rFonts w:ascii="仿宋_GB2312" w:hAnsi="微软雅黑" w:eastAsia="仿宋_GB2312"/>
          <w:color w:val="000000" w:themeColor="text1"/>
          <w:sz w:val="32"/>
          <w:szCs w:val="32"/>
        </w:rPr>
        <w:t>市</w:t>
      </w:r>
      <w:r>
        <w:rPr>
          <w:rFonts w:hint="eastAsia" w:ascii="仿宋_GB2312" w:hAnsi="微软雅黑" w:eastAsia="仿宋_GB2312"/>
          <w:color w:val="000000" w:themeColor="text1"/>
          <w:sz w:val="32"/>
          <w:szCs w:val="32"/>
        </w:rPr>
        <w:t>住房建设部门牵头制定改造政策，统筹推进改造工作。区政府建立相关部门联动协调机制，落实本区改造项目的建设和管理工作，引导、督促企业规范实施改造。</w:t>
      </w:r>
    </w:p>
    <w:p>
      <w:pPr>
        <w:adjustRightInd w:val="0"/>
        <w:snapToGrid w:val="0"/>
        <w:spacing w:beforeLines="0" w:afterLines="0" w:line="560" w:lineRule="exact"/>
        <w:ind w:firstLine="640" w:firstLineChars="200"/>
        <w:outlineLvl w:val="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三、改造条件</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既有非居住房屋改造</w:t>
      </w:r>
      <w:r>
        <w:rPr>
          <w:rFonts w:hint="eastAsia" w:ascii="仿宋_GB2312" w:hAnsi="微软雅黑" w:eastAsia="仿宋_GB2312"/>
          <w:color w:val="000000" w:themeColor="text1"/>
          <w:sz w:val="32"/>
          <w:szCs w:val="32"/>
        </w:rPr>
        <w:t>保障性</w:t>
      </w:r>
      <w:r>
        <w:rPr>
          <w:rFonts w:ascii="仿宋_GB2312" w:hAnsi="微软雅黑" w:eastAsia="仿宋_GB2312"/>
          <w:color w:val="000000" w:themeColor="text1"/>
          <w:sz w:val="32"/>
          <w:szCs w:val="32"/>
        </w:rPr>
        <w:t>租赁住房应当同时符合以下条件：</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（一）不动产权证（或建设工程规划许可证）证载用途为商业、办公、旅馆（酒店）、厂房、研发用房或者仓库等非居住用途。</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（二）不存在查封登记、异议登记等限制转移登记的情形；存在抵押登记等他项权益的，应当取得所有他项权益人同意。</w:t>
      </w:r>
    </w:p>
    <w:p>
      <w:pPr>
        <w:pStyle w:val="2"/>
        <w:spacing w:beforeLines="0" w:afterLines="0" w:line="560" w:lineRule="exact"/>
        <w:ind w:firstLine="640"/>
        <w:rPr>
          <w:rFonts w:eastAsia="仿宋_GB2312"/>
        </w:rPr>
      </w:pPr>
      <w:r>
        <w:rPr>
          <w:rFonts w:ascii="仿宋_GB2312" w:hAnsi="微软雅黑" w:eastAsia="仿宋_GB2312"/>
          <w:color w:val="000000" w:themeColor="text1"/>
          <w:sz w:val="32"/>
          <w:szCs w:val="32"/>
        </w:rPr>
        <w:t>（三）商业、办公、旅馆（酒店）、研发用房应以栋、座或者层为单位进行改造，厂房、仓库应以栋或者座为单位进行改造。单个项目改造建筑面积不低于1000平方米。</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（四）</w:t>
      </w:r>
      <w:r>
        <w:rPr>
          <w:rFonts w:hint="eastAsia" w:ascii="仿宋_GB2312" w:hAnsi="微软雅黑" w:eastAsia="仿宋_GB2312"/>
          <w:color w:val="000000" w:themeColor="text1"/>
          <w:sz w:val="32"/>
          <w:szCs w:val="32"/>
        </w:rPr>
        <w:t>改造项目所在</w:t>
      </w:r>
      <w:r>
        <w:rPr>
          <w:rFonts w:ascii="仿宋_GB2312" w:hAnsi="微软雅黑" w:eastAsia="仿宋_GB2312"/>
          <w:color w:val="000000" w:themeColor="text1"/>
          <w:sz w:val="32"/>
          <w:szCs w:val="32"/>
        </w:rPr>
        <w:t>宗地</w:t>
      </w:r>
      <w:r>
        <w:rPr>
          <w:rFonts w:hint="eastAsia" w:ascii="仿宋_GB2312" w:hAnsi="微软雅黑" w:eastAsia="仿宋_GB2312"/>
          <w:color w:val="000000" w:themeColor="text1"/>
          <w:sz w:val="32"/>
          <w:szCs w:val="32"/>
        </w:rPr>
        <w:t>或改造房屋所在同栋建筑物</w:t>
      </w:r>
      <w:r>
        <w:rPr>
          <w:rFonts w:ascii="仿宋_GB2312" w:hAnsi="微软雅黑" w:eastAsia="仿宋_GB2312"/>
          <w:color w:val="000000" w:themeColor="text1"/>
          <w:sz w:val="32"/>
          <w:szCs w:val="32"/>
        </w:rPr>
        <w:t>存在两个以上</w:t>
      </w:r>
      <w:r>
        <w:rPr>
          <w:rFonts w:hint="eastAsia" w:ascii="仿宋_GB2312" w:hAnsi="微软雅黑" w:eastAsia="仿宋_GB2312"/>
          <w:color w:val="000000" w:themeColor="text1"/>
          <w:sz w:val="32"/>
          <w:szCs w:val="32"/>
        </w:rPr>
        <w:t>共有</w:t>
      </w:r>
      <w:r>
        <w:rPr>
          <w:rFonts w:ascii="仿宋_GB2312" w:hAnsi="微软雅黑" w:eastAsia="仿宋_GB2312"/>
          <w:color w:val="000000" w:themeColor="text1"/>
          <w:sz w:val="32"/>
          <w:szCs w:val="32"/>
        </w:rPr>
        <w:t>人的，应当经全体共同共有人或者占份额三分之二以上的按份共有人同意，但是共有人之间另有约定的除外</w:t>
      </w:r>
      <w:r>
        <w:rPr>
          <w:rFonts w:hint="eastAsia" w:ascii="仿宋_GB2312" w:hAnsi="微软雅黑" w:eastAsia="仿宋_GB2312"/>
          <w:color w:val="000000" w:themeColor="text1"/>
          <w:sz w:val="32"/>
          <w:szCs w:val="32"/>
        </w:rPr>
        <w:t>；</w:t>
      </w:r>
      <w:r>
        <w:rPr>
          <w:rFonts w:ascii="仿宋_GB2312" w:hAnsi="微软雅黑" w:eastAsia="仿宋_GB2312"/>
          <w:color w:val="000000" w:themeColor="text1"/>
          <w:sz w:val="32"/>
          <w:szCs w:val="32"/>
        </w:rPr>
        <w:t>建筑物区分所有权的，应当由专有部分面积占比三分之二以上的业主且人数占比三分之二以上的业主参与表决，并取得参与表决专有部分面积四分之三以上的业主且参与表决人数四分之三以上的业主同意改造。</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（五）法律、法规和规章规定的其他条件。</w:t>
      </w:r>
    </w:p>
    <w:p>
      <w:pPr>
        <w:adjustRightInd w:val="0"/>
        <w:snapToGrid w:val="0"/>
        <w:spacing w:beforeLines="0" w:afterLines="0" w:line="560" w:lineRule="exact"/>
        <w:ind w:firstLine="640" w:firstLineChars="200"/>
        <w:outlineLvl w:val="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四、改造要求</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楷体_GB2312" w:hAnsi="楷体_GB2312" w:eastAsia="楷体_GB2312" w:cs="楷体_GB2312"/>
          <w:bCs/>
          <w:color w:val="000000" w:themeColor="text1"/>
          <w:kern w:val="0"/>
          <w:sz w:val="32"/>
          <w:szCs w:val="32"/>
        </w:rPr>
        <w:t>（一）结构安全。</w:t>
      </w:r>
      <w:r>
        <w:rPr>
          <w:rFonts w:hint="eastAsia" w:ascii="仿宋_GB2312" w:hAnsi="微软雅黑" w:eastAsia="仿宋_GB2312"/>
          <w:color w:val="000000" w:themeColor="text1"/>
          <w:sz w:val="32"/>
          <w:szCs w:val="32"/>
        </w:rPr>
        <w:t>改造</w:t>
      </w:r>
      <w:r>
        <w:rPr>
          <w:rFonts w:ascii="仿宋_GB2312" w:hAnsi="微软雅黑" w:eastAsia="仿宋_GB2312"/>
          <w:color w:val="000000" w:themeColor="text1"/>
          <w:sz w:val="32"/>
          <w:szCs w:val="32"/>
        </w:rPr>
        <w:t>项目实施前，</w:t>
      </w:r>
      <w:r>
        <w:rPr>
          <w:rFonts w:hint="eastAsia" w:ascii="仿宋_GB2312" w:hAnsi="微软雅黑" w:eastAsia="仿宋_GB2312"/>
          <w:color w:val="000000" w:themeColor="text1"/>
          <w:sz w:val="32"/>
          <w:szCs w:val="32"/>
        </w:rPr>
        <w:t>房屋所有权人</w:t>
      </w:r>
      <w:r>
        <w:rPr>
          <w:rFonts w:ascii="仿宋_GB2312" w:hAnsi="微软雅黑" w:eastAsia="仿宋_GB2312"/>
          <w:color w:val="000000" w:themeColor="text1"/>
          <w:sz w:val="32"/>
          <w:szCs w:val="32"/>
        </w:rPr>
        <w:t>应当委托有资质的鉴定机构进行房屋安全鉴定，确定房屋结构安全现状和</w:t>
      </w:r>
      <w:r>
        <w:rPr>
          <w:rFonts w:hint="eastAsia" w:ascii="仿宋_GB2312" w:hAnsi="微软雅黑" w:eastAsia="仿宋_GB2312"/>
          <w:color w:val="000000" w:themeColor="text1"/>
          <w:sz w:val="32"/>
          <w:szCs w:val="32"/>
        </w:rPr>
        <w:t>实施</w:t>
      </w:r>
      <w:r>
        <w:rPr>
          <w:rFonts w:ascii="仿宋_GB2312" w:hAnsi="微软雅黑" w:eastAsia="仿宋_GB2312"/>
          <w:color w:val="000000" w:themeColor="text1"/>
          <w:sz w:val="32"/>
          <w:szCs w:val="32"/>
        </w:rPr>
        <w:t>改造的安全性，为房屋改造加固设计提供依据</w:t>
      </w:r>
      <w:r>
        <w:rPr>
          <w:rFonts w:hint="eastAsia" w:ascii="仿宋_GB2312" w:hAnsi="微软雅黑" w:eastAsia="仿宋_GB2312"/>
          <w:color w:val="000000" w:themeColor="text1"/>
          <w:sz w:val="32"/>
          <w:szCs w:val="32"/>
          <w:lang w:eastAsia="zh-CN"/>
        </w:rPr>
        <w:t>；</w:t>
      </w:r>
      <w:r>
        <w:rPr>
          <w:rFonts w:ascii="仿宋_GB2312" w:hAnsi="微软雅黑" w:eastAsia="仿宋_GB2312"/>
          <w:color w:val="000000" w:themeColor="text1"/>
          <w:sz w:val="32"/>
          <w:szCs w:val="32"/>
        </w:rPr>
        <w:t>应当委托原设计单位或者具有相应资质等级的设计单位提出设计方案，出具施工图，并委托有相应资质等级的施工单位实施，确保房屋结构安全。</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楷体_GB2312" w:hAnsi="楷体_GB2312" w:eastAsia="楷体_GB2312" w:cs="楷体_GB2312"/>
          <w:bCs/>
          <w:color w:val="000000" w:themeColor="text1"/>
          <w:kern w:val="0"/>
          <w:sz w:val="32"/>
          <w:szCs w:val="32"/>
        </w:rPr>
        <w:t>（二）消防安全。</w:t>
      </w:r>
      <w:r>
        <w:rPr>
          <w:rFonts w:hint="eastAsia" w:ascii="仿宋_GB2312" w:hAnsi="微软雅黑" w:eastAsia="仿宋_GB2312"/>
          <w:color w:val="000000" w:themeColor="text1"/>
          <w:sz w:val="32"/>
          <w:szCs w:val="32"/>
        </w:rPr>
        <w:t>改造</w:t>
      </w:r>
      <w:r>
        <w:rPr>
          <w:rFonts w:ascii="仿宋_GB2312" w:hAnsi="微软雅黑" w:eastAsia="仿宋_GB2312"/>
          <w:color w:val="000000" w:themeColor="text1"/>
          <w:sz w:val="32"/>
          <w:szCs w:val="32"/>
        </w:rPr>
        <w:t>项目按照非住宅类（公寓或者宿舍）居住建筑的相关标准和防火要求进行设计、施工，办理消防审批手续。</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楷体_GB2312" w:hAnsi="楷体_GB2312" w:eastAsia="楷体_GB2312" w:cs="楷体_GB2312"/>
          <w:bCs/>
          <w:color w:val="000000" w:themeColor="text1"/>
          <w:kern w:val="0"/>
          <w:sz w:val="32"/>
          <w:szCs w:val="32"/>
        </w:rPr>
        <w:t>（三）设计施工技术标准。</w:t>
      </w:r>
      <w:r>
        <w:rPr>
          <w:rFonts w:ascii="仿宋_GB2312" w:hAnsi="微软雅黑" w:eastAsia="仿宋_GB2312"/>
          <w:color w:val="000000" w:themeColor="text1"/>
          <w:sz w:val="32"/>
          <w:szCs w:val="32"/>
        </w:rPr>
        <w:t>改造项目的设计和施工应当符合国家、省和本市现行相关标准和规范。改造项目的</w:t>
      </w:r>
      <w:r>
        <w:rPr>
          <w:rFonts w:hint="eastAsia" w:ascii="仿宋_GB2312" w:hAnsi="微软雅黑" w:eastAsia="仿宋_GB2312"/>
          <w:color w:val="000000" w:themeColor="text1"/>
          <w:sz w:val="32"/>
          <w:szCs w:val="32"/>
        </w:rPr>
        <w:t>户型</w:t>
      </w:r>
      <w:r>
        <w:rPr>
          <w:rFonts w:ascii="仿宋_GB2312" w:hAnsi="微软雅黑" w:eastAsia="仿宋_GB2312"/>
          <w:color w:val="000000" w:themeColor="text1"/>
          <w:sz w:val="32"/>
          <w:szCs w:val="32"/>
        </w:rPr>
        <w:t>建筑面积</w:t>
      </w:r>
      <w:r>
        <w:rPr>
          <w:rFonts w:hint="eastAsia" w:ascii="仿宋_GB2312" w:hAnsi="微软雅黑" w:eastAsia="仿宋_GB2312"/>
          <w:color w:val="000000" w:themeColor="text1"/>
          <w:sz w:val="32"/>
          <w:szCs w:val="32"/>
        </w:rPr>
        <w:t>以</w:t>
      </w:r>
      <w:r>
        <w:rPr>
          <w:rFonts w:ascii="仿宋_GB2312" w:hAnsi="微软雅黑" w:eastAsia="仿宋_GB2312"/>
          <w:color w:val="000000" w:themeColor="text1"/>
          <w:sz w:val="32"/>
          <w:szCs w:val="32"/>
        </w:rPr>
        <w:t>不超过70平方米的小户型为主。改造为宿舍形式租赁住房应</w:t>
      </w:r>
      <w:r>
        <w:rPr>
          <w:rFonts w:hint="eastAsia" w:ascii="仿宋_GB2312" w:hAnsi="微软雅黑" w:eastAsia="仿宋_GB2312"/>
          <w:color w:val="000000" w:themeColor="text1"/>
          <w:sz w:val="32"/>
          <w:szCs w:val="32"/>
        </w:rPr>
        <w:t>当</w:t>
      </w:r>
      <w:r>
        <w:rPr>
          <w:rFonts w:ascii="仿宋_GB2312" w:hAnsi="微软雅黑" w:eastAsia="仿宋_GB2312"/>
          <w:color w:val="000000" w:themeColor="text1"/>
          <w:sz w:val="32"/>
          <w:szCs w:val="32"/>
        </w:rPr>
        <w:t>执行《宿舍建筑设计规范》或《旅馆建筑设计规范》及相关标准。</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楷体_GB2312" w:hAnsi="楷体_GB2312" w:eastAsia="楷体_GB2312" w:cs="楷体_GB2312"/>
          <w:bCs/>
          <w:color w:val="000000" w:themeColor="text1"/>
          <w:kern w:val="0"/>
          <w:sz w:val="32"/>
          <w:szCs w:val="32"/>
        </w:rPr>
        <w:t>（四）水电气设施。</w:t>
      </w:r>
      <w:r>
        <w:rPr>
          <w:rFonts w:ascii="仿宋_GB2312" w:hAnsi="微软雅黑" w:eastAsia="仿宋_GB2312"/>
          <w:color w:val="000000" w:themeColor="text1"/>
          <w:sz w:val="32"/>
          <w:szCs w:val="32"/>
        </w:rPr>
        <w:t>项目供水、供电、供气设施改造应当符合国家、省和本市相关标准、规范，并实行抄表到户。改造项目符合优质饮用水入户改造条件的，改造后的供水设施（含供水管网、二次供水设施等）应当符合我市《优质饮用水工程技术规程》《二次供水设施技术规程》等相关标准、规范要求。项目改造后，供水、排水等需求不得超过现状市政设施的承载范围，并且排水设施应当符合雨污分流要求。</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楷体_GB2312" w:hAnsi="楷体_GB2312" w:eastAsia="楷体_GB2312" w:cs="楷体_GB2312"/>
          <w:bCs/>
          <w:color w:val="000000" w:themeColor="text1"/>
          <w:kern w:val="0"/>
          <w:sz w:val="32"/>
          <w:szCs w:val="32"/>
        </w:rPr>
        <w:t>（五）环保卫生。</w:t>
      </w:r>
      <w:r>
        <w:rPr>
          <w:rFonts w:ascii="仿宋_GB2312" w:hAnsi="微软雅黑" w:eastAsia="仿宋_GB2312"/>
          <w:color w:val="000000" w:themeColor="text1"/>
          <w:sz w:val="32"/>
          <w:szCs w:val="32"/>
        </w:rPr>
        <w:t>改造后的</w:t>
      </w:r>
      <w:r>
        <w:rPr>
          <w:rFonts w:hint="eastAsia" w:ascii="仿宋_GB2312" w:hAnsi="微软雅黑" w:eastAsia="仿宋_GB2312"/>
          <w:color w:val="000000" w:themeColor="text1"/>
          <w:sz w:val="32"/>
          <w:szCs w:val="32"/>
        </w:rPr>
        <w:t>保障性</w:t>
      </w:r>
      <w:r>
        <w:rPr>
          <w:rFonts w:ascii="仿宋_GB2312" w:hAnsi="微软雅黑" w:eastAsia="仿宋_GB2312"/>
          <w:color w:val="000000" w:themeColor="text1"/>
          <w:sz w:val="32"/>
          <w:szCs w:val="32"/>
        </w:rPr>
        <w:t>租赁住房应当具备良好的卫生、通风、采光等居住条件，并且符合国家、省和本市的相关标准。项目竣工验收时应当按照《民用建筑工程室内环境污染控制标准》（GB50325-2020）进行室内环境污染物浓度检测，符合规定标准后方可对外出租。</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楷体_GB2312" w:hAnsi="楷体_GB2312" w:eastAsia="楷体_GB2312" w:cs="楷体_GB2312"/>
          <w:bCs/>
          <w:color w:val="000000" w:themeColor="text1"/>
          <w:kern w:val="0"/>
          <w:sz w:val="32"/>
          <w:szCs w:val="32"/>
        </w:rPr>
        <w:t>（六）节能与绿色改造。</w:t>
      </w:r>
      <w:r>
        <w:rPr>
          <w:rFonts w:ascii="仿宋_GB2312" w:hAnsi="微软雅黑" w:eastAsia="仿宋_GB2312"/>
          <w:color w:val="000000" w:themeColor="text1"/>
          <w:sz w:val="32"/>
          <w:szCs w:val="32"/>
        </w:rPr>
        <w:t>改造后的门窗等围护结构以及设施设备，应当满足国家、省和本市现行建筑节能的相关规范要求。以栋为单位改造的项目应当按照《既有建筑绿色改造评价标准》（GB/T 51141）进行改造，改造后至少达到既有建筑绿色改造评价一星级的要求。</w:t>
      </w:r>
    </w:p>
    <w:p>
      <w:pPr>
        <w:adjustRightInd w:val="0"/>
        <w:snapToGrid w:val="0"/>
        <w:spacing w:beforeLines="0" w:afterLines="0" w:line="560" w:lineRule="exact"/>
        <w:ind w:firstLine="640" w:firstLineChars="200"/>
        <w:rPr>
          <w:rFonts w:ascii="黑体" w:hAnsi="黑体" w:eastAsia="黑体" w:cs="黑体"/>
          <w:bCs/>
          <w:color w:val="000000" w:themeColor="text1"/>
          <w:sz w:val="32"/>
          <w:szCs w:val="32"/>
        </w:rPr>
      </w:pPr>
      <w:r>
        <w:rPr>
          <w:rFonts w:hint="eastAsia" w:ascii="楷体_GB2312" w:hAnsi="楷体_GB2312" w:eastAsia="楷体_GB2312" w:cs="楷体_GB2312"/>
          <w:bCs/>
          <w:color w:val="000000" w:themeColor="text1"/>
          <w:kern w:val="0"/>
          <w:sz w:val="32"/>
          <w:szCs w:val="32"/>
        </w:rPr>
        <w:t>（七）物业规范。</w:t>
      </w:r>
      <w:r>
        <w:rPr>
          <w:rFonts w:ascii="仿宋_GB2312" w:hAnsi="微软雅黑" w:eastAsia="仿宋_GB2312"/>
          <w:color w:val="000000" w:themeColor="text1"/>
          <w:sz w:val="32"/>
          <w:szCs w:val="32"/>
        </w:rPr>
        <w:t>改造后的物业管理区域应当具备物业管理条件，并且具备符合《深圳经济特区物业管理条例》等规定的物业管理用房。</w:t>
      </w:r>
    </w:p>
    <w:p>
      <w:pPr>
        <w:adjustRightInd w:val="0"/>
        <w:snapToGrid w:val="0"/>
        <w:spacing w:beforeLines="0" w:afterLines="0" w:line="560" w:lineRule="exact"/>
        <w:ind w:firstLine="640" w:firstLineChars="200"/>
        <w:outlineLvl w:val="0"/>
        <w:rPr>
          <w:rFonts w:ascii="黑体" w:hAnsi="黑体" w:eastAsia="黑体" w:cs="黑体"/>
          <w:b/>
          <w:bCs/>
          <w:color w:val="000000" w:themeColor="text1"/>
          <w:sz w:val="32"/>
          <w:szCs w:val="32"/>
        </w:rPr>
      </w:pPr>
      <w:r>
        <w:rPr>
          <w:rFonts w:hint="eastAsia" w:ascii="黑体" w:hAnsi="黑体" w:eastAsia="黑体" w:cs="黑体"/>
          <w:bCs/>
          <w:color w:val="000000" w:themeColor="text1"/>
          <w:sz w:val="32"/>
          <w:szCs w:val="32"/>
        </w:rPr>
        <w:t>五、改造程序</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既有非居住房屋改造</w:t>
      </w:r>
      <w:r>
        <w:rPr>
          <w:rFonts w:hint="eastAsia" w:ascii="仿宋_GB2312" w:hAnsi="微软雅黑" w:eastAsia="仿宋_GB2312"/>
          <w:color w:val="000000" w:themeColor="text1"/>
          <w:sz w:val="32"/>
          <w:szCs w:val="32"/>
        </w:rPr>
        <w:t>保障性</w:t>
      </w:r>
      <w:r>
        <w:rPr>
          <w:rFonts w:ascii="仿宋_GB2312" w:hAnsi="微软雅黑" w:eastAsia="仿宋_GB2312"/>
          <w:color w:val="000000" w:themeColor="text1"/>
          <w:sz w:val="32"/>
          <w:szCs w:val="32"/>
        </w:rPr>
        <w:t>租赁住房项目的</w:t>
      </w:r>
      <w:r>
        <w:rPr>
          <w:rFonts w:hint="eastAsia" w:ascii="仿宋_GB2312" w:hAnsi="微软雅黑" w:eastAsia="仿宋_GB2312"/>
          <w:color w:val="000000" w:themeColor="text1"/>
          <w:sz w:val="32"/>
          <w:szCs w:val="32"/>
        </w:rPr>
        <w:t>申请人可以是房屋所有权人，也可以是受其</w:t>
      </w:r>
      <w:r>
        <w:rPr>
          <w:rFonts w:ascii="仿宋_GB2312" w:hAnsi="微软雅黑" w:eastAsia="仿宋_GB2312"/>
          <w:color w:val="000000" w:themeColor="text1"/>
          <w:sz w:val="32"/>
          <w:szCs w:val="32"/>
        </w:rPr>
        <w:t>委托</w:t>
      </w:r>
      <w:r>
        <w:rPr>
          <w:rFonts w:hint="eastAsia" w:ascii="仿宋_GB2312" w:hAnsi="微软雅黑" w:eastAsia="仿宋_GB2312"/>
          <w:color w:val="000000" w:themeColor="text1"/>
          <w:sz w:val="32"/>
          <w:szCs w:val="32"/>
        </w:rPr>
        <w:t>实际开展住房租赁运营的专业化住房租赁企业等市场主体。申请人</w:t>
      </w:r>
      <w:r>
        <w:rPr>
          <w:rFonts w:ascii="仿宋_GB2312" w:hAnsi="微软雅黑" w:eastAsia="仿宋_GB2312"/>
          <w:color w:val="000000" w:themeColor="text1"/>
          <w:sz w:val="32"/>
          <w:szCs w:val="32"/>
        </w:rPr>
        <w:t>按照</w:t>
      </w:r>
      <w:r>
        <w:rPr>
          <w:rFonts w:hint="eastAsia" w:ascii="仿宋_GB2312" w:hAnsi="微软雅黑" w:eastAsia="仿宋_GB2312"/>
          <w:color w:val="000000" w:themeColor="text1"/>
          <w:sz w:val="32"/>
          <w:szCs w:val="32"/>
        </w:rPr>
        <w:t>以下</w:t>
      </w:r>
      <w:r>
        <w:rPr>
          <w:rFonts w:ascii="仿宋_GB2312" w:hAnsi="微软雅黑" w:eastAsia="仿宋_GB2312"/>
          <w:color w:val="000000" w:themeColor="text1"/>
          <w:sz w:val="32"/>
          <w:szCs w:val="32"/>
        </w:rPr>
        <w:t>程序向区住房建设部门申请项目认定</w:t>
      </w:r>
      <w:r>
        <w:rPr>
          <w:rFonts w:hint="eastAsia" w:ascii="仿宋_GB2312" w:hAnsi="微软雅黑" w:eastAsia="仿宋_GB2312"/>
          <w:color w:val="000000" w:themeColor="text1"/>
          <w:sz w:val="32"/>
          <w:szCs w:val="32"/>
        </w:rPr>
        <w:t>：</w:t>
      </w:r>
    </w:p>
    <w:p>
      <w:pPr>
        <w:numPr>
          <w:ilvl w:val="0"/>
          <w:numId w:val="1"/>
        </w:numPr>
        <w:shd w:val="clear" w:color="FFFFFF" w:fill="auto"/>
        <w:adjustRightInd w:val="0"/>
        <w:snapToGrid w:val="0"/>
        <w:spacing w:beforeLines="0" w:afterLines="0" w:line="560" w:lineRule="exact"/>
        <w:ind w:firstLine="640" w:firstLineChars="200"/>
        <w:rPr>
          <w:rFonts w:ascii="楷体_GB2312" w:hAnsi="楷体_GB2312" w:eastAsia="楷体_GB2312" w:cs="楷体_GB2312"/>
          <w:bCs/>
          <w:color w:val="000000" w:themeColor="text1"/>
          <w:kern w:val="0"/>
          <w:sz w:val="32"/>
          <w:szCs w:val="32"/>
        </w:rPr>
      </w:pPr>
      <w:r>
        <w:rPr>
          <w:rFonts w:hint="eastAsia" w:ascii="楷体_GB2312" w:hAnsi="楷体_GB2312" w:eastAsia="楷体_GB2312" w:cs="楷体_GB2312"/>
          <w:bCs/>
          <w:color w:val="000000" w:themeColor="text1"/>
          <w:kern w:val="0"/>
          <w:sz w:val="32"/>
          <w:szCs w:val="32"/>
        </w:rPr>
        <w:t>认定申请</w:t>
      </w:r>
    </w:p>
    <w:p>
      <w:pPr>
        <w:numPr>
          <w:ilvl w:val="255"/>
          <w:numId w:val="0"/>
        </w:num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改造</w:t>
      </w:r>
      <w:r>
        <w:rPr>
          <w:rFonts w:ascii="仿宋_GB2312" w:hAnsi="微软雅黑" w:eastAsia="仿宋_GB2312"/>
          <w:color w:val="000000" w:themeColor="text1"/>
          <w:sz w:val="32"/>
          <w:szCs w:val="32"/>
        </w:rPr>
        <w:t>项目</w:t>
      </w:r>
      <w:r>
        <w:rPr>
          <w:rFonts w:hint="eastAsia" w:ascii="仿宋_GB2312" w:hAnsi="微软雅黑" w:eastAsia="仿宋_GB2312"/>
          <w:color w:val="000000" w:themeColor="text1"/>
          <w:sz w:val="32"/>
          <w:szCs w:val="32"/>
        </w:rPr>
        <w:t>申请人</w:t>
      </w:r>
      <w:r>
        <w:rPr>
          <w:rFonts w:ascii="仿宋_GB2312" w:hAnsi="微软雅黑" w:eastAsia="仿宋_GB2312"/>
          <w:color w:val="000000" w:themeColor="text1"/>
          <w:sz w:val="32"/>
          <w:szCs w:val="32"/>
        </w:rPr>
        <w:t>应当向项目所在辖区住房建设部门提交以下材料申请项目认定：</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1.书面申请</w:t>
      </w:r>
      <w:r>
        <w:rPr>
          <w:rFonts w:hint="eastAsia" w:ascii="仿宋_GB2312" w:hAnsi="微软雅黑" w:eastAsia="仿宋_GB2312"/>
          <w:color w:val="000000" w:themeColor="text1"/>
          <w:sz w:val="32"/>
          <w:szCs w:val="32"/>
        </w:rPr>
        <w:t>书。</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2.申请人身份材料</w:t>
      </w:r>
      <w:r>
        <w:rPr>
          <w:rFonts w:hint="eastAsia" w:ascii="仿宋_GB2312" w:hAnsi="微软雅黑" w:eastAsia="仿宋_GB2312"/>
          <w:color w:val="000000" w:themeColor="text1"/>
          <w:sz w:val="32"/>
          <w:szCs w:val="32"/>
        </w:rPr>
        <w:t>：</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（1）申请人是房屋所有权人的，属于自然人的应当提交本人有效身份材料，属于企事业单位的应当提交营业执照、法人证书以及法定代表人或者负责人的有效身份材料；</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（2）申请人是受委托的住房租赁企业等市场主体的，应当提交受托企业营业执照、法定代表人有效身份材料以及房屋所有权人有效身份材料、授权委托书；</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（3）委托代理人办理的，还需提供申请人授权委托书、代理人有效身份材料。</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3</w:t>
      </w:r>
      <w:r>
        <w:rPr>
          <w:rFonts w:ascii="仿宋_GB2312" w:hAnsi="微软雅黑" w:eastAsia="仿宋_GB2312"/>
          <w:color w:val="000000" w:themeColor="text1"/>
          <w:sz w:val="32"/>
          <w:szCs w:val="32"/>
        </w:rPr>
        <w:t>.</w:t>
      </w:r>
      <w:r>
        <w:rPr>
          <w:rFonts w:hint="eastAsia" w:ascii="仿宋_GB2312" w:hAnsi="仿宋" w:eastAsia="仿宋_GB2312" w:cs="仿宋_GB2312"/>
          <w:kern w:val="0"/>
          <w:sz w:val="32"/>
          <w:szCs w:val="32"/>
        </w:rPr>
        <w:t>不动产权属证书或者其他合法权属资料</w:t>
      </w:r>
      <w:r>
        <w:rPr>
          <w:rFonts w:hint="eastAsia" w:ascii="仿宋_GB2312" w:hAnsi="微软雅黑" w:eastAsia="仿宋_GB2312"/>
          <w:color w:val="000000" w:themeColor="text1"/>
          <w:sz w:val="32"/>
          <w:szCs w:val="32"/>
        </w:rPr>
        <w:t>；无法提供前述</w:t>
      </w:r>
      <w:r>
        <w:rPr>
          <w:rFonts w:hint="eastAsia" w:ascii="仿宋_GB2312" w:hAnsi="仿宋" w:eastAsia="仿宋_GB2312" w:cs="仿宋_GB2312"/>
          <w:kern w:val="0"/>
          <w:sz w:val="32"/>
          <w:szCs w:val="32"/>
        </w:rPr>
        <w:t>权属资料</w:t>
      </w:r>
      <w:r>
        <w:rPr>
          <w:rFonts w:hint="eastAsia" w:ascii="仿宋_GB2312" w:hAnsi="微软雅黑" w:eastAsia="仿宋_GB2312"/>
          <w:color w:val="000000" w:themeColor="text1"/>
          <w:sz w:val="32"/>
          <w:szCs w:val="32"/>
        </w:rPr>
        <w:t>的既有非居住房屋，提供建设工程规划许可证</w:t>
      </w:r>
      <w:r>
        <w:rPr>
          <w:rFonts w:ascii="仿宋_GB2312" w:hAnsi="微软雅黑" w:eastAsia="仿宋_GB2312"/>
          <w:color w:val="000000" w:themeColor="text1"/>
          <w:sz w:val="32"/>
          <w:szCs w:val="32"/>
        </w:rPr>
        <w:t>。</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4.</w:t>
      </w:r>
      <w:r>
        <w:rPr>
          <w:rFonts w:hint="eastAsia" w:ascii="仿宋_GB2312" w:hAnsi="微软雅黑" w:eastAsia="仿宋_GB2312"/>
          <w:color w:val="000000" w:themeColor="text1"/>
          <w:sz w:val="32"/>
          <w:szCs w:val="32"/>
        </w:rPr>
        <w:t>已竣工验收备案的，提供</w:t>
      </w:r>
      <w:r>
        <w:rPr>
          <w:rFonts w:ascii="仿宋_GB2312" w:hAnsi="微软雅黑" w:eastAsia="仿宋_GB2312"/>
          <w:color w:val="000000" w:themeColor="text1"/>
          <w:sz w:val="32"/>
          <w:szCs w:val="32"/>
        </w:rPr>
        <w:t>建设工程规划验收合格证</w:t>
      </w:r>
      <w:r>
        <w:rPr>
          <w:rFonts w:hint="eastAsia" w:ascii="仿宋_GB2312" w:hAnsi="微软雅黑" w:eastAsia="仿宋_GB2312"/>
          <w:color w:val="000000" w:themeColor="text1"/>
          <w:sz w:val="32"/>
          <w:szCs w:val="32"/>
        </w:rPr>
        <w:t>。</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5</w:t>
      </w:r>
      <w:r>
        <w:rPr>
          <w:rFonts w:ascii="仿宋_GB2312" w:hAnsi="微软雅黑" w:eastAsia="仿宋_GB2312"/>
          <w:color w:val="000000" w:themeColor="text1"/>
          <w:sz w:val="32"/>
          <w:szCs w:val="32"/>
        </w:rPr>
        <w:t>.存在抵押登记等他项权益的，提交所有他项权益人的身份</w:t>
      </w:r>
      <w:r>
        <w:rPr>
          <w:rFonts w:hint="eastAsia" w:ascii="仿宋_GB2312" w:hAnsi="微软雅黑" w:eastAsia="仿宋_GB2312"/>
          <w:color w:val="000000" w:themeColor="text1"/>
          <w:sz w:val="32"/>
          <w:szCs w:val="32"/>
        </w:rPr>
        <w:t>材料</w:t>
      </w:r>
      <w:r>
        <w:rPr>
          <w:rFonts w:ascii="仿宋_GB2312" w:hAnsi="微软雅黑" w:eastAsia="仿宋_GB2312"/>
          <w:color w:val="000000" w:themeColor="text1"/>
          <w:sz w:val="32"/>
          <w:szCs w:val="32"/>
        </w:rPr>
        <w:t>及同意改造的书面意见</w:t>
      </w:r>
      <w:r>
        <w:rPr>
          <w:rFonts w:hint="eastAsia" w:ascii="仿宋_GB2312" w:hAnsi="微软雅黑" w:eastAsia="仿宋_GB2312"/>
          <w:color w:val="000000" w:themeColor="text1"/>
          <w:sz w:val="32"/>
          <w:szCs w:val="32"/>
        </w:rPr>
        <w:t>。</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6</w:t>
      </w:r>
      <w:r>
        <w:rPr>
          <w:rFonts w:ascii="仿宋_GB2312" w:hAnsi="微软雅黑" w:eastAsia="仿宋_GB2312"/>
          <w:color w:val="000000" w:themeColor="text1"/>
          <w:sz w:val="32"/>
          <w:szCs w:val="32"/>
        </w:rPr>
        <w:t>.</w:t>
      </w:r>
      <w:r>
        <w:rPr>
          <w:rFonts w:hint="eastAsia" w:ascii="仿宋_GB2312" w:hAnsi="微软雅黑" w:eastAsia="仿宋_GB2312"/>
          <w:color w:val="000000" w:themeColor="text1"/>
          <w:sz w:val="32"/>
          <w:szCs w:val="32"/>
        </w:rPr>
        <w:t>改造</w:t>
      </w:r>
      <w:r>
        <w:rPr>
          <w:rFonts w:ascii="仿宋_GB2312" w:hAnsi="微软雅黑" w:eastAsia="仿宋_GB2312"/>
          <w:color w:val="000000" w:themeColor="text1"/>
          <w:sz w:val="32"/>
          <w:szCs w:val="32"/>
        </w:rPr>
        <w:t>项目所在宗地</w:t>
      </w:r>
      <w:r>
        <w:rPr>
          <w:rFonts w:hint="eastAsia" w:ascii="仿宋_GB2312" w:hAnsi="微软雅黑" w:eastAsia="仿宋_GB2312"/>
          <w:color w:val="000000" w:themeColor="text1"/>
          <w:sz w:val="32"/>
          <w:szCs w:val="32"/>
        </w:rPr>
        <w:t>或者改造房屋所在同栋建筑物</w:t>
      </w:r>
      <w:r>
        <w:rPr>
          <w:rFonts w:ascii="仿宋_GB2312" w:hAnsi="微软雅黑" w:eastAsia="仿宋_GB2312"/>
          <w:color w:val="000000" w:themeColor="text1"/>
          <w:sz w:val="32"/>
          <w:szCs w:val="32"/>
        </w:rPr>
        <w:t>存在两个以上</w:t>
      </w:r>
      <w:r>
        <w:rPr>
          <w:rFonts w:hint="eastAsia" w:ascii="仿宋_GB2312" w:hAnsi="微软雅黑" w:eastAsia="仿宋_GB2312"/>
          <w:color w:val="000000" w:themeColor="text1"/>
          <w:sz w:val="32"/>
          <w:szCs w:val="32"/>
        </w:rPr>
        <w:t>共有</w:t>
      </w:r>
      <w:r>
        <w:rPr>
          <w:rFonts w:ascii="仿宋_GB2312" w:hAnsi="微软雅黑" w:eastAsia="仿宋_GB2312"/>
          <w:color w:val="000000" w:themeColor="text1"/>
          <w:sz w:val="32"/>
          <w:szCs w:val="32"/>
        </w:rPr>
        <w:t>人以及建筑物区分所有权的，提交法律规定数量的共有人或者业主同意改造的书面意见</w:t>
      </w:r>
      <w:r>
        <w:rPr>
          <w:rFonts w:hint="eastAsia" w:ascii="仿宋_GB2312" w:hAnsi="微软雅黑" w:eastAsia="仿宋_GB2312"/>
          <w:color w:val="000000" w:themeColor="text1"/>
          <w:sz w:val="32"/>
          <w:szCs w:val="32"/>
        </w:rPr>
        <w:t>。</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7</w:t>
      </w:r>
      <w:r>
        <w:rPr>
          <w:rFonts w:ascii="仿宋_GB2312" w:hAnsi="微软雅黑" w:eastAsia="仿宋_GB2312"/>
          <w:color w:val="000000" w:themeColor="text1"/>
          <w:sz w:val="32"/>
          <w:szCs w:val="32"/>
        </w:rPr>
        <w:t>.改造设计图纸，包括项目改造平面图、立面图、剖面图以及消防、供排水、电路、燃气分析图等必要详图</w:t>
      </w:r>
      <w:r>
        <w:rPr>
          <w:rFonts w:hint="eastAsia" w:ascii="仿宋_GB2312" w:hAnsi="微软雅黑" w:eastAsia="仿宋_GB2312"/>
          <w:color w:val="000000" w:themeColor="text1"/>
          <w:sz w:val="32"/>
          <w:szCs w:val="32"/>
        </w:rPr>
        <w:t>。</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8</w:t>
      </w:r>
      <w:r>
        <w:rPr>
          <w:rFonts w:ascii="仿宋_GB2312" w:hAnsi="微软雅黑" w:eastAsia="仿宋_GB2312"/>
          <w:color w:val="000000" w:themeColor="text1"/>
          <w:sz w:val="32"/>
          <w:szCs w:val="32"/>
        </w:rPr>
        <w:t>.房屋安全鉴定报告</w:t>
      </w:r>
      <w:r>
        <w:rPr>
          <w:rFonts w:hint="eastAsia" w:ascii="仿宋_GB2312" w:hAnsi="微软雅黑" w:eastAsia="仿宋_GB2312"/>
          <w:color w:val="000000" w:themeColor="text1"/>
          <w:sz w:val="32"/>
          <w:szCs w:val="32"/>
        </w:rPr>
        <w:t>。</w:t>
      </w:r>
    </w:p>
    <w:p>
      <w:pPr>
        <w:shd w:val="clear" w:color="FFFFFF" w:fill="auto"/>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9</w:t>
      </w:r>
      <w:r>
        <w:rPr>
          <w:rFonts w:ascii="仿宋_GB2312" w:hAnsi="微软雅黑" w:eastAsia="仿宋_GB2312"/>
          <w:color w:val="000000" w:themeColor="text1"/>
          <w:sz w:val="32"/>
          <w:szCs w:val="32"/>
        </w:rPr>
        <w:t>.承诺书。</w:t>
      </w:r>
      <w:r>
        <w:rPr>
          <w:rFonts w:hint="eastAsia" w:ascii="仿宋_GB2312" w:hAnsi="微软雅黑" w:eastAsia="仿宋_GB2312"/>
          <w:color w:val="000000" w:themeColor="text1"/>
          <w:sz w:val="32"/>
          <w:szCs w:val="32"/>
        </w:rPr>
        <w:t>承诺</w:t>
      </w:r>
      <w:r>
        <w:rPr>
          <w:rFonts w:ascii="仿宋_GB2312" w:hAnsi="微软雅黑" w:eastAsia="仿宋_GB2312"/>
          <w:color w:val="000000" w:themeColor="text1"/>
          <w:sz w:val="32"/>
          <w:szCs w:val="32"/>
        </w:rPr>
        <w:t>内容包括但不限于拟改造房屋所有权和使用权来源合法、不存在依法应当停止使用或者整体拆除的情况、项目运营期间不改变</w:t>
      </w:r>
      <w:r>
        <w:rPr>
          <w:rFonts w:hint="eastAsia" w:ascii="仿宋_GB2312" w:hAnsi="微软雅黑" w:eastAsia="仿宋_GB2312"/>
          <w:color w:val="000000" w:themeColor="text1"/>
          <w:sz w:val="32"/>
          <w:szCs w:val="32"/>
        </w:rPr>
        <w:t>保障性</w:t>
      </w:r>
      <w:r>
        <w:rPr>
          <w:rFonts w:ascii="仿宋_GB2312" w:hAnsi="微软雅黑" w:eastAsia="仿宋_GB2312"/>
          <w:color w:val="000000" w:themeColor="text1"/>
          <w:sz w:val="32"/>
          <w:szCs w:val="32"/>
        </w:rPr>
        <w:t>租赁住房用途、项目停止运营后</w:t>
      </w:r>
      <w:r>
        <w:rPr>
          <w:rFonts w:hint="eastAsia" w:ascii="仿宋_GB2312" w:hAnsi="微软雅黑" w:eastAsia="仿宋_GB2312"/>
          <w:color w:val="000000" w:themeColor="text1"/>
          <w:sz w:val="32"/>
          <w:szCs w:val="32"/>
        </w:rPr>
        <w:t>依法依约</w:t>
      </w:r>
      <w:r>
        <w:rPr>
          <w:rFonts w:ascii="仿宋_GB2312" w:hAnsi="微软雅黑" w:eastAsia="仿宋_GB2312"/>
          <w:color w:val="000000" w:themeColor="text1"/>
          <w:sz w:val="32"/>
          <w:szCs w:val="32"/>
        </w:rPr>
        <w:t>处理房屋租赁关系等事项以及因此引起的纠纷、诉讼等。</w:t>
      </w:r>
    </w:p>
    <w:p>
      <w:pPr>
        <w:adjustRightInd w:val="0"/>
        <w:snapToGrid w:val="0"/>
        <w:spacing w:beforeLines="0" w:afterLines="0" w:line="560" w:lineRule="exact"/>
        <w:ind w:firstLine="640" w:firstLineChars="200"/>
        <w:rPr>
          <w:rFonts w:ascii="楷体_GB2312" w:hAnsi="楷体_GB2312" w:eastAsia="楷体_GB2312" w:cs="楷体_GB2312"/>
          <w:bCs/>
          <w:color w:val="000000" w:themeColor="text1"/>
          <w:kern w:val="0"/>
          <w:sz w:val="32"/>
          <w:szCs w:val="32"/>
        </w:rPr>
      </w:pPr>
      <w:r>
        <w:rPr>
          <w:rFonts w:hint="eastAsia" w:ascii="楷体_GB2312" w:hAnsi="楷体_GB2312" w:eastAsia="楷体_GB2312" w:cs="楷体_GB2312"/>
          <w:bCs/>
          <w:color w:val="000000" w:themeColor="text1"/>
          <w:kern w:val="0"/>
          <w:sz w:val="32"/>
          <w:szCs w:val="32"/>
        </w:rPr>
        <w:t>（二）项目认定</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区住房建设部门统一受理本区的项目申请，并</w:t>
      </w:r>
      <w:r>
        <w:rPr>
          <w:rFonts w:ascii="仿宋_GB2312" w:hAnsi="微软雅黑" w:eastAsia="仿宋_GB2312"/>
          <w:color w:val="000000" w:themeColor="text1"/>
          <w:sz w:val="32"/>
          <w:szCs w:val="32"/>
        </w:rPr>
        <w:t>组织本辖区规划和自然资源、</w:t>
      </w:r>
      <w:r>
        <w:rPr>
          <w:rFonts w:hint="eastAsia" w:ascii="仿宋_GB2312" w:hAnsi="微软雅黑" w:eastAsia="仿宋_GB2312"/>
          <w:color w:val="000000" w:themeColor="text1"/>
          <w:sz w:val="32"/>
          <w:szCs w:val="32"/>
        </w:rPr>
        <w:t>产业、</w:t>
      </w:r>
      <w:r>
        <w:rPr>
          <w:rFonts w:ascii="仿宋_GB2312" w:hAnsi="微软雅黑" w:eastAsia="仿宋_GB2312"/>
          <w:color w:val="000000" w:themeColor="text1"/>
          <w:sz w:val="32"/>
          <w:szCs w:val="32"/>
        </w:rPr>
        <w:t>教育、水务等部门，市不动产登记机构，以及水、电、燃气等市政公用服务企业按照</w:t>
      </w:r>
      <w:r>
        <w:rPr>
          <w:rFonts w:hint="eastAsia" w:ascii="仿宋_GB2312" w:hAnsi="微软雅黑" w:eastAsia="仿宋_GB2312"/>
          <w:color w:val="000000" w:themeColor="text1"/>
          <w:sz w:val="32"/>
          <w:szCs w:val="32"/>
        </w:rPr>
        <w:t>认定</w:t>
      </w:r>
      <w:r>
        <w:rPr>
          <w:rFonts w:ascii="仿宋_GB2312" w:hAnsi="微软雅黑" w:eastAsia="仿宋_GB2312"/>
          <w:color w:val="000000" w:themeColor="text1"/>
          <w:sz w:val="32"/>
          <w:szCs w:val="32"/>
        </w:rPr>
        <w:t>指引</w:t>
      </w:r>
      <w:r>
        <w:rPr>
          <w:rFonts w:hint="eastAsia" w:ascii="仿宋_GB2312" w:hAnsi="微软雅黑" w:eastAsia="仿宋_GB2312"/>
          <w:color w:val="000000" w:themeColor="text1"/>
          <w:sz w:val="32"/>
          <w:szCs w:val="32"/>
        </w:rPr>
        <w:t>（详见附件1）</w:t>
      </w:r>
      <w:r>
        <w:rPr>
          <w:rFonts w:ascii="仿宋_GB2312" w:hAnsi="微软雅黑" w:eastAsia="仿宋_GB2312"/>
          <w:color w:val="000000" w:themeColor="text1"/>
          <w:sz w:val="32"/>
          <w:szCs w:val="32"/>
        </w:rPr>
        <w:t>对</w:t>
      </w:r>
      <w:r>
        <w:rPr>
          <w:rFonts w:hint="eastAsia" w:ascii="仿宋_GB2312" w:hAnsi="微软雅黑" w:eastAsia="仿宋_GB2312"/>
          <w:color w:val="000000" w:themeColor="text1"/>
          <w:sz w:val="32"/>
          <w:szCs w:val="32"/>
        </w:rPr>
        <w:t>改造</w:t>
      </w:r>
      <w:r>
        <w:rPr>
          <w:rFonts w:ascii="仿宋_GB2312" w:hAnsi="微软雅黑" w:eastAsia="仿宋_GB2312"/>
          <w:color w:val="000000" w:themeColor="text1"/>
          <w:sz w:val="32"/>
          <w:szCs w:val="32"/>
        </w:rPr>
        <w:t>项目</w:t>
      </w:r>
      <w:r>
        <w:rPr>
          <w:rFonts w:hint="eastAsia" w:ascii="仿宋_GB2312" w:hAnsi="微软雅黑" w:eastAsia="仿宋_GB2312"/>
          <w:color w:val="000000" w:themeColor="text1"/>
          <w:sz w:val="32"/>
          <w:szCs w:val="32"/>
        </w:rPr>
        <w:t>进行初审后，</w:t>
      </w:r>
      <w:r>
        <w:rPr>
          <w:rFonts w:ascii="仿宋_GB2312" w:hAnsi="微软雅黑" w:eastAsia="仿宋_GB2312"/>
          <w:color w:val="000000" w:themeColor="text1"/>
          <w:sz w:val="32"/>
          <w:szCs w:val="32"/>
        </w:rPr>
        <w:t>在</w:t>
      </w:r>
      <w:r>
        <w:rPr>
          <w:rFonts w:hint="eastAsia" w:ascii="仿宋_GB2312" w:hAnsi="微软雅黑" w:eastAsia="仿宋_GB2312"/>
          <w:color w:val="000000" w:themeColor="text1"/>
          <w:sz w:val="32"/>
          <w:szCs w:val="32"/>
        </w:rPr>
        <w:t>其官网、区政府网站</w:t>
      </w:r>
      <w:r>
        <w:rPr>
          <w:rFonts w:ascii="仿宋_GB2312" w:hAnsi="微软雅黑" w:eastAsia="仿宋_GB2312"/>
          <w:color w:val="000000" w:themeColor="text1"/>
          <w:sz w:val="32"/>
          <w:szCs w:val="32"/>
        </w:rPr>
        <w:t>和改造项目所在区域显著位置公示5个工作日。公示期</w:t>
      </w:r>
      <w:r>
        <w:rPr>
          <w:rFonts w:hint="eastAsia" w:ascii="仿宋_GB2312" w:hAnsi="微软雅黑" w:eastAsia="仿宋_GB2312"/>
          <w:color w:val="000000" w:themeColor="text1"/>
          <w:sz w:val="32"/>
          <w:szCs w:val="32"/>
        </w:rPr>
        <w:t>限届</w:t>
      </w:r>
      <w:r>
        <w:rPr>
          <w:rFonts w:ascii="仿宋_GB2312" w:hAnsi="微软雅黑" w:eastAsia="仿宋_GB2312"/>
          <w:color w:val="000000" w:themeColor="text1"/>
          <w:sz w:val="32"/>
          <w:szCs w:val="32"/>
        </w:rPr>
        <w:t>满后，由区住房建设部门将</w:t>
      </w:r>
      <w:r>
        <w:rPr>
          <w:rFonts w:hint="eastAsia" w:ascii="仿宋_GB2312" w:hAnsi="微软雅黑" w:eastAsia="仿宋_GB2312"/>
          <w:color w:val="000000" w:themeColor="text1"/>
          <w:sz w:val="32"/>
          <w:szCs w:val="32"/>
        </w:rPr>
        <w:t>改造</w:t>
      </w:r>
      <w:r>
        <w:rPr>
          <w:rFonts w:ascii="仿宋_GB2312" w:hAnsi="微软雅黑" w:eastAsia="仿宋_GB2312"/>
          <w:color w:val="000000" w:themeColor="text1"/>
          <w:sz w:val="32"/>
          <w:szCs w:val="32"/>
        </w:rPr>
        <w:t>项目（含公示情况）报区政府审核同意后，</w:t>
      </w:r>
      <w:r>
        <w:rPr>
          <w:rFonts w:hint="eastAsia" w:ascii="仿宋_GB2312" w:hAnsi="微软雅黑" w:eastAsia="仿宋_GB2312"/>
          <w:color w:val="000000" w:themeColor="text1"/>
          <w:sz w:val="32"/>
          <w:szCs w:val="32"/>
        </w:rPr>
        <w:t>报市住房建设部门。市住房建设部门按规定组织市相关部门研究提出复核意见，报经市政府同意后，由区住房建设部门出具项目认定书并向社会公告</w:t>
      </w:r>
      <w:r>
        <w:rPr>
          <w:rFonts w:ascii="仿宋_GB2312" w:hAnsi="微软雅黑" w:eastAsia="仿宋_GB2312"/>
          <w:color w:val="000000" w:themeColor="text1"/>
          <w:sz w:val="32"/>
          <w:szCs w:val="32"/>
        </w:rPr>
        <w:t>。已取得项目认定书的项目不得改变</w:t>
      </w:r>
      <w:r>
        <w:rPr>
          <w:rFonts w:hint="eastAsia" w:ascii="仿宋_GB2312" w:hAnsi="微软雅黑" w:eastAsia="仿宋_GB2312"/>
          <w:color w:val="000000" w:themeColor="text1"/>
          <w:sz w:val="32"/>
          <w:szCs w:val="32"/>
        </w:rPr>
        <w:t>改造主体</w:t>
      </w:r>
      <w:r>
        <w:rPr>
          <w:rFonts w:ascii="仿宋_GB2312" w:hAnsi="微软雅黑" w:eastAsia="仿宋_GB2312"/>
          <w:color w:val="000000" w:themeColor="text1"/>
          <w:sz w:val="32"/>
          <w:szCs w:val="32"/>
        </w:rPr>
        <w:t>及改造设计图纸。</w:t>
      </w:r>
    </w:p>
    <w:p>
      <w:pPr>
        <w:adjustRightInd w:val="0"/>
        <w:snapToGrid w:val="0"/>
        <w:spacing w:beforeLines="0" w:afterLines="0" w:line="560" w:lineRule="exact"/>
        <w:ind w:firstLine="640" w:firstLineChars="200"/>
        <w:rPr>
          <w:rFonts w:ascii="楷体_GB2312" w:hAnsi="楷体_GB2312" w:eastAsia="楷体_GB2312" w:cs="楷体_GB2312"/>
          <w:bCs/>
          <w:color w:val="000000" w:themeColor="text1"/>
          <w:kern w:val="0"/>
          <w:sz w:val="32"/>
          <w:szCs w:val="32"/>
        </w:rPr>
      </w:pPr>
      <w:r>
        <w:rPr>
          <w:rFonts w:hint="eastAsia" w:ascii="楷体_GB2312" w:hAnsi="楷体_GB2312" w:eastAsia="楷体_GB2312" w:cs="楷体_GB2312"/>
          <w:bCs/>
          <w:color w:val="000000" w:themeColor="text1"/>
          <w:kern w:val="0"/>
          <w:sz w:val="32"/>
          <w:szCs w:val="32"/>
        </w:rPr>
        <w:t>（三）项目实施</w:t>
      </w:r>
    </w:p>
    <w:p>
      <w:pPr>
        <w:adjustRightInd w:val="0"/>
        <w:snapToGrid w:val="0"/>
        <w:spacing w:beforeLines="0" w:afterLines="0" w:line="560" w:lineRule="exact"/>
        <w:ind w:firstLine="640" w:firstLineChars="200"/>
        <w:rPr>
          <w:rFonts w:ascii="楷体_GB2312" w:hAnsi="楷体_GB2312" w:eastAsia="仿宋_GB2312" w:cs="楷体_GB2312"/>
          <w:bCs/>
          <w:color w:val="000000" w:themeColor="text1"/>
          <w:kern w:val="0"/>
          <w:sz w:val="32"/>
          <w:szCs w:val="32"/>
        </w:rPr>
      </w:pPr>
      <w:r>
        <w:rPr>
          <w:rFonts w:hint="eastAsia" w:ascii="仿宋_GB2312" w:hAnsi="微软雅黑" w:eastAsia="仿宋_GB2312"/>
          <w:color w:val="000000" w:themeColor="text1"/>
          <w:sz w:val="32"/>
          <w:szCs w:val="32"/>
        </w:rPr>
        <w:t>申请人</w:t>
      </w:r>
      <w:r>
        <w:rPr>
          <w:rFonts w:ascii="仿宋_GB2312" w:hAnsi="微软雅黑" w:eastAsia="仿宋_GB2312"/>
          <w:color w:val="000000" w:themeColor="text1"/>
          <w:sz w:val="32"/>
          <w:szCs w:val="32"/>
        </w:rPr>
        <w:t>取得项目认定书</w:t>
      </w:r>
      <w:r>
        <w:rPr>
          <w:rFonts w:hint="eastAsia" w:ascii="仿宋_GB2312" w:hAnsi="微软雅黑" w:eastAsia="仿宋_GB2312"/>
          <w:color w:val="000000" w:themeColor="text1"/>
          <w:sz w:val="32"/>
          <w:szCs w:val="32"/>
        </w:rPr>
        <w:t>后，应当按照规定办理相关报建手续：</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1.</w:t>
      </w:r>
      <w:r>
        <w:rPr>
          <w:rFonts w:ascii="仿宋_GB2312" w:hAnsi="微软雅黑" w:eastAsia="仿宋_GB2312"/>
          <w:color w:val="000000" w:themeColor="text1"/>
          <w:sz w:val="32"/>
          <w:szCs w:val="32"/>
        </w:rPr>
        <w:t>按照规定取得社会投资项目备案</w:t>
      </w:r>
      <w:r>
        <w:rPr>
          <w:rFonts w:hint="eastAsia" w:ascii="仿宋_GB2312" w:hAnsi="微软雅黑" w:eastAsia="仿宋_GB2312"/>
          <w:color w:val="000000" w:themeColor="text1"/>
          <w:sz w:val="32"/>
          <w:szCs w:val="32"/>
        </w:rPr>
        <w:t>。</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2.</w:t>
      </w:r>
      <w:r>
        <w:rPr>
          <w:rFonts w:ascii="仿宋_GB2312" w:hAnsi="微软雅黑" w:eastAsia="仿宋_GB2312"/>
          <w:color w:val="000000" w:themeColor="text1"/>
          <w:sz w:val="32"/>
          <w:szCs w:val="32"/>
        </w:rPr>
        <w:t>属于特殊建设工程的，应当向区住房建设部门申请消防设计审查；属于其他建设工程的，在申请建设工程施工许可时提供满足施工需要的消防设计图纸及技术资料，并纳入消防备案检查对象。</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3.</w:t>
      </w:r>
      <w:r>
        <w:rPr>
          <w:rFonts w:ascii="仿宋_GB2312" w:hAnsi="微软雅黑" w:eastAsia="仿宋_GB2312"/>
          <w:color w:val="000000" w:themeColor="text1"/>
          <w:sz w:val="32"/>
          <w:szCs w:val="32"/>
        </w:rPr>
        <w:t>按规定</w:t>
      </w:r>
      <w:r>
        <w:rPr>
          <w:rFonts w:hint="eastAsia" w:ascii="仿宋_GB2312" w:hAnsi="微软雅黑" w:eastAsia="仿宋_GB2312"/>
          <w:color w:val="000000" w:themeColor="text1"/>
          <w:sz w:val="32"/>
          <w:szCs w:val="32"/>
        </w:rPr>
        <w:t>将</w:t>
      </w:r>
      <w:r>
        <w:rPr>
          <w:rFonts w:ascii="仿宋_GB2312" w:hAnsi="微软雅黑" w:eastAsia="仿宋_GB2312"/>
          <w:color w:val="000000" w:themeColor="text1"/>
          <w:sz w:val="32"/>
          <w:szCs w:val="32"/>
        </w:rPr>
        <w:t>具有相应资质的设计单位出具的施工图设计文件、房屋安全鉴定报告等材料上传至深圳市建设工程勘察设计管理系统后</w:t>
      </w:r>
      <w:r>
        <w:rPr>
          <w:rFonts w:hint="eastAsia" w:ascii="仿宋_GB2312" w:hAnsi="微软雅黑" w:eastAsia="仿宋_GB2312"/>
          <w:color w:val="000000" w:themeColor="text1"/>
          <w:sz w:val="32"/>
          <w:szCs w:val="32"/>
        </w:rPr>
        <w:t>，</w:t>
      </w:r>
      <w:r>
        <w:rPr>
          <w:rFonts w:ascii="仿宋_GB2312" w:hAnsi="微软雅黑" w:eastAsia="仿宋_GB2312"/>
          <w:color w:val="000000" w:themeColor="text1"/>
          <w:sz w:val="32"/>
          <w:szCs w:val="32"/>
        </w:rPr>
        <w:t>凭项目认定书</w:t>
      </w:r>
      <w:r>
        <w:rPr>
          <w:rFonts w:hint="eastAsia" w:ascii="仿宋_GB2312" w:hAnsi="微软雅黑" w:eastAsia="仿宋_GB2312"/>
          <w:color w:val="000000" w:themeColor="text1"/>
          <w:sz w:val="32"/>
          <w:szCs w:val="32"/>
        </w:rPr>
        <w:t>，</w:t>
      </w:r>
      <w:r>
        <w:rPr>
          <w:rFonts w:ascii="仿宋_GB2312" w:hAnsi="微软雅黑" w:eastAsia="仿宋_GB2312"/>
          <w:color w:val="000000" w:themeColor="text1"/>
          <w:sz w:val="32"/>
          <w:szCs w:val="32"/>
        </w:rPr>
        <w:t>参照未改变建设工程规划许可的二次装修工程相关要求，向区住房建设部门办理建设工程施工许可手续。</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4.</w:t>
      </w:r>
      <w:r>
        <w:rPr>
          <w:rFonts w:ascii="仿宋_GB2312" w:hAnsi="微软雅黑" w:eastAsia="仿宋_GB2312"/>
          <w:color w:val="000000" w:themeColor="text1"/>
          <w:sz w:val="32"/>
          <w:szCs w:val="32"/>
        </w:rPr>
        <w:t>改造项目工程设计、施工、监理、检测等活动应当遵循建设工程质量安全管理等有关规定。</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楷体_GB2312" w:hAnsi="楷体_GB2312" w:eastAsia="楷体_GB2312" w:cs="楷体_GB2312"/>
          <w:bCs/>
          <w:color w:val="000000" w:themeColor="text1"/>
          <w:kern w:val="0"/>
          <w:sz w:val="32"/>
          <w:szCs w:val="32"/>
        </w:rPr>
        <w:t>（四）竣工联合验收。</w:t>
      </w:r>
      <w:r>
        <w:rPr>
          <w:rFonts w:ascii="仿宋_GB2312" w:hAnsi="微软雅黑" w:eastAsia="仿宋_GB2312"/>
          <w:color w:val="000000" w:themeColor="text1"/>
          <w:sz w:val="32"/>
          <w:szCs w:val="32"/>
        </w:rPr>
        <w:t>项目竣工并且经</w:t>
      </w:r>
      <w:r>
        <w:rPr>
          <w:rFonts w:hint="eastAsia" w:ascii="仿宋_GB2312" w:hAnsi="微软雅黑" w:eastAsia="仿宋_GB2312"/>
          <w:color w:val="000000" w:themeColor="text1"/>
          <w:sz w:val="32"/>
          <w:szCs w:val="32"/>
        </w:rPr>
        <w:t>申请人</w:t>
      </w:r>
      <w:r>
        <w:rPr>
          <w:rFonts w:ascii="仿宋_GB2312" w:hAnsi="微软雅黑" w:eastAsia="仿宋_GB2312"/>
          <w:color w:val="000000" w:themeColor="text1"/>
          <w:sz w:val="32"/>
          <w:szCs w:val="32"/>
        </w:rPr>
        <w:t>组织设计、施工、监理等单位进行竣工验收后，经</w:t>
      </w:r>
      <w:r>
        <w:rPr>
          <w:rFonts w:hint="eastAsia" w:ascii="仿宋_GB2312" w:hAnsi="微软雅黑" w:eastAsia="仿宋_GB2312"/>
          <w:color w:val="000000" w:themeColor="text1"/>
          <w:sz w:val="32"/>
          <w:szCs w:val="32"/>
        </w:rPr>
        <w:t>申请人</w:t>
      </w:r>
      <w:r>
        <w:rPr>
          <w:rFonts w:ascii="仿宋_GB2312" w:hAnsi="微软雅黑" w:eastAsia="仿宋_GB2312"/>
          <w:color w:val="000000" w:themeColor="text1"/>
          <w:sz w:val="32"/>
          <w:szCs w:val="32"/>
        </w:rPr>
        <w:t>提出申请，由区住房建设部门组织本辖区规划和自然资源等部门</w:t>
      </w:r>
      <w:r>
        <w:rPr>
          <w:rFonts w:hint="eastAsia" w:ascii="仿宋_GB2312" w:hAnsi="微软雅黑" w:eastAsia="仿宋_GB2312"/>
          <w:color w:val="000000" w:themeColor="text1"/>
          <w:sz w:val="32"/>
          <w:szCs w:val="32"/>
        </w:rPr>
        <w:t>按照</w:t>
      </w:r>
      <w:r>
        <w:rPr>
          <w:rFonts w:ascii="仿宋_GB2312" w:hAnsi="微软雅黑" w:eastAsia="仿宋_GB2312"/>
          <w:color w:val="000000" w:themeColor="text1"/>
          <w:sz w:val="32"/>
          <w:szCs w:val="32"/>
        </w:rPr>
        <w:t>《深圳市建设工程竣工联合（现场）验收管理办法》有关规定进行竣工联合验收。竣工联合验收时，区住房建设部门应当委托具有资质的第三方检测机构对改造项目室内环境污染物浓度进行监督抽检，且抽检数量不得少于3间。</w:t>
      </w:r>
    </w:p>
    <w:p>
      <w:pPr>
        <w:adjustRightInd w:val="0"/>
        <w:snapToGrid w:val="0"/>
        <w:spacing w:beforeLines="0" w:afterLines="0" w:line="560" w:lineRule="exact"/>
        <w:ind w:firstLine="640" w:firstLineChars="200"/>
        <w:outlineLvl w:val="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六、监督管理</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（一）改造后的</w:t>
      </w:r>
      <w:r>
        <w:rPr>
          <w:rFonts w:hint="eastAsia" w:ascii="仿宋_GB2312" w:hAnsi="微软雅黑" w:eastAsia="仿宋_GB2312"/>
          <w:color w:val="000000" w:themeColor="text1"/>
          <w:sz w:val="32"/>
          <w:szCs w:val="32"/>
        </w:rPr>
        <w:t>保障性</w:t>
      </w:r>
      <w:r>
        <w:rPr>
          <w:rFonts w:ascii="仿宋_GB2312" w:hAnsi="微软雅黑" w:eastAsia="仿宋_GB2312"/>
          <w:color w:val="000000" w:themeColor="text1"/>
          <w:sz w:val="32"/>
          <w:szCs w:val="32"/>
        </w:rPr>
        <w:t>租赁住房通过竣工联合验收后方可投入使用，原则上自竣工联合验收之日起5年内（含本数）不得</w:t>
      </w:r>
      <w:r>
        <w:rPr>
          <w:rFonts w:hint="eastAsia" w:ascii="仿宋_GB2312" w:hAnsi="微软雅黑" w:eastAsia="仿宋_GB2312"/>
          <w:color w:val="000000" w:themeColor="text1"/>
          <w:sz w:val="32"/>
          <w:szCs w:val="32"/>
        </w:rPr>
        <w:t>改变用途，</w:t>
      </w:r>
      <w:r>
        <w:rPr>
          <w:rFonts w:ascii="仿宋_GB2312" w:hAnsi="微软雅黑" w:eastAsia="仿宋_GB2312"/>
          <w:color w:val="000000" w:themeColor="text1"/>
          <w:sz w:val="32"/>
          <w:szCs w:val="32"/>
        </w:rPr>
        <w:t>并按照我市</w:t>
      </w:r>
      <w:r>
        <w:rPr>
          <w:rFonts w:hint="eastAsia" w:ascii="仿宋_GB2312" w:hAnsi="微软雅黑" w:eastAsia="仿宋_GB2312"/>
          <w:color w:val="000000" w:themeColor="text1"/>
          <w:sz w:val="32"/>
          <w:szCs w:val="32"/>
        </w:rPr>
        <w:t>保障性</w:t>
      </w:r>
      <w:r>
        <w:rPr>
          <w:rFonts w:ascii="仿宋_GB2312" w:hAnsi="微软雅黑" w:eastAsia="仿宋_GB2312"/>
          <w:color w:val="000000" w:themeColor="text1"/>
          <w:sz w:val="32"/>
          <w:szCs w:val="32"/>
        </w:rPr>
        <w:t>租赁住房管理相关规定进行管理</w:t>
      </w:r>
      <w:r>
        <w:rPr>
          <w:rFonts w:hint="eastAsia" w:ascii="仿宋_GB2312" w:hAnsi="微软雅黑" w:eastAsia="仿宋_GB2312"/>
          <w:color w:val="000000" w:themeColor="text1"/>
          <w:sz w:val="32"/>
          <w:szCs w:val="32"/>
        </w:rPr>
        <w:t>，不得上市销售或变相销售，</w:t>
      </w:r>
      <w:r>
        <w:rPr>
          <w:rFonts w:ascii="仿宋_GB2312" w:hAnsi="微软雅黑" w:eastAsia="仿宋_GB2312"/>
          <w:color w:val="000000" w:themeColor="text1"/>
          <w:sz w:val="32"/>
          <w:szCs w:val="32"/>
        </w:rPr>
        <w:t>不得进行分拆登记、分拆转让、分拆抵押</w:t>
      </w:r>
      <w:r>
        <w:rPr>
          <w:rFonts w:hint="eastAsia" w:ascii="仿宋_GB2312" w:hAnsi="微软雅黑" w:eastAsia="仿宋_GB2312"/>
          <w:color w:val="000000" w:themeColor="text1"/>
          <w:sz w:val="32"/>
          <w:szCs w:val="32"/>
        </w:rPr>
        <w:t>，租赁合同中不得包含期限届满自动续租条款。</w:t>
      </w:r>
      <w:r>
        <w:rPr>
          <w:rFonts w:ascii="仿宋_GB2312" w:hAnsi="微软雅黑" w:eastAsia="仿宋_GB2312"/>
          <w:color w:val="000000" w:themeColor="text1"/>
          <w:sz w:val="32"/>
          <w:szCs w:val="32"/>
        </w:rPr>
        <w:t>使用期间</w:t>
      </w:r>
      <w:r>
        <w:rPr>
          <w:rFonts w:hint="eastAsia" w:ascii="仿宋_GB2312" w:hAnsi="微软雅黑" w:eastAsia="仿宋_GB2312"/>
          <w:color w:val="000000" w:themeColor="text1"/>
          <w:sz w:val="32"/>
          <w:szCs w:val="32"/>
        </w:rPr>
        <w:t>，</w:t>
      </w:r>
      <w:r>
        <w:rPr>
          <w:rFonts w:ascii="仿宋_GB2312" w:hAnsi="微软雅黑" w:eastAsia="仿宋_GB2312"/>
          <w:color w:val="000000" w:themeColor="text1"/>
          <w:sz w:val="32"/>
          <w:szCs w:val="32"/>
        </w:rPr>
        <w:t>因土地整备或者城市更新等需拆除的，按照改造前的房屋用途和建筑面积予以补偿。</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（二）</w:t>
      </w:r>
      <w:r>
        <w:rPr>
          <w:rFonts w:ascii="仿宋_GB2312" w:hAnsi="微软雅黑" w:eastAsia="仿宋_GB2312"/>
          <w:color w:val="000000" w:themeColor="text1"/>
          <w:sz w:val="32"/>
          <w:szCs w:val="32"/>
        </w:rPr>
        <w:t>改造后的</w:t>
      </w:r>
      <w:r>
        <w:rPr>
          <w:rFonts w:hint="eastAsia" w:ascii="仿宋_GB2312" w:hAnsi="微软雅黑" w:eastAsia="仿宋_GB2312"/>
          <w:color w:val="000000" w:themeColor="text1"/>
          <w:sz w:val="32"/>
          <w:szCs w:val="32"/>
        </w:rPr>
        <w:t>保障性</w:t>
      </w:r>
      <w:r>
        <w:rPr>
          <w:rFonts w:ascii="仿宋_GB2312" w:hAnsi="微软雅黑" w:eastAsia="仿宋_GB2312"/>
          <w:color w:val="000000" w:themeColor="text1"/>
          <w:sz w:val="32"/>
          <w:szCs w:val="32"/>
        </w:rPr>
        <w:t>租赁住房面向本市的新市民、青年人等群体出租</w:t>
      </w:r>
      <w:r>
        <w:rPr>
          <w:rFonts w:hint="eastAsia" w:ascii="仿宋_GB2312" w:hAnsi="微软雅黑" w:eastAsia="仿宋_GB2312"/>
          <w:color w:val="000000" w:themeColor="text1"/>
          <w:sz w:val="32"/>
          <w:szCs w:val="32"/>
        </w:rPr>
        <w:t>，租金标准按照相关规定执行，年度租金涨幅不超过5%；</w:t>
      </w:r>
      <w:r>
        <w:rPr>
          <w:rFonts w:ascii="仿宋_GB2312" w:hAnsi="微软雅黑" w:eastAsia="仿宋_GB2312"/>
          <w:color w:val="000000" w:themeColor="text1"/>
          <w:sz w:val="32"/>
          <w:szCs w:val="32"/>
        </w:rPr>
        <w:t>对外出租单次</w:t>
      </w:r>
      <w:r>
        <w:rPr>
          <w:rFonts w:hint="eastAsia" w:ascii="仿宋_GB2312" w:hAnsi="微软雅黑" w:eastAsia="仿宋_GB2312"/>
          <w:color w:val="282828"/>
          <w:sz w:val="32"/>
          <w:szCs w:val="32"/>
        </w:rPr>
        <w:t>租赁期限原则上不低于</w:t>
      </w:r>
      <w:r>
        <w:rPr>
          <w:rFonts w:ascii="仿宋_GB2312" w:hAnsi="微软雅黑" w:eastAsia="仿宋_GB2312"/>
          <w:color w:val="282828"/>
          <w:sz w:val="32"/>
          <w:szCs w:val="32"/>
        </w:rPr>
        <w:t>30</w:t>
      </w:r>
      <w:r>
        <w:rPr>
          <w:rFonts w:hint="eastAsia" w:ascii="仿宋_GB2312" w:hAnsi="微软雅黑" w:eastAsia="仿宋_GB2312"/>
          <w:color w:val="282828"/>
          <w:sz w:val="32"/>
          <w:szCs w:val="32"/>
        </w:rPr>
        <w:t>天</w:t>
      </w:r>
      <w:r>
        <w:rPr>
          <w:rFonts w:hint="eastAsia" w:ascii="仿宋_GB2312" w:hAnsi="微软雅黑" w:eastAsia="仿宋_GB2312"/>
          <w:color w:val="000000" w:themeColor="text1"/>
          <w:sz w:val="32"/>
          <w:szCs w:val="32"/>
        </w:rPr>
        <w:t>，经承租人同意，可按月、季、年收取租金，并按照住房租赁资金监管规定进行监管</w:t>
      </w:r>
      <w:r>
        <w:rPr>
          <w:rFonts w:hint="eastAsia" w:ascii="仿宋_GB2312" w:hAnsi="微软雅黑" w:eastAsia="仿宋_GB2312"/>
          <w:color w:val="000000" w:themeColor="text1"/>
          <w:sz w:val="32"/>
          <w:szCs w:val="32"/>
          <w:lang w:eastAsia="zh-CN"/>
        </w:rPr>
        <w:t>。</w:t>
      </w:r>
      <w:r>
        <w:rPr>
          <w:rFonts w:ascii="仿宋_GB2312" w:hAnsi="微软雅黑" w:eastAsia="仿宋_GB2312"/>
          <w:color w:val="000000" w:themeColor="text1"/>
          <w:sz w:val="32"/>
          <w:szCs w:val="32"/>
        </w:rPr>
        <w:t>改造为宿舍形式的</w:t>
      </w:r>
      <w:r>
        <w:rPr>
          <w:rFonts w:hint="eastAsia" w:ascii="仿宋_GB2312" w:hAnsi="微软雅黑" w:eastAsia="仿宋_GB2312"/>
          <w:color w:val="000000" w:themeColor="text1"/>
          <w:sz w:val="32"/>
          <w:szCs w:val="32"/>
        </w:rPr>
        <w:t>保障性</w:t>
      </w:r>
      <w:r>
        <w:rPr>
          <w:rFonts w:ascii="仿宋_GB2312" w:hAnsi="微软雅黑" w:eastAsia="仿宋_GB2312"/>
          <w:color w:val="000000" w:themeColor="text1"/>
          <w:sz w:val="32"/>
          <w:szCs w:val="32"/>
        </w:rPr>
        <w:t>租赁住房</w:t>
      </w:r>
      <w:r>
        <w:rPr>
          <w:rFonts w:hint="eastAsia" w:ascii="仿宋_GB2312" w:hAnsi="微软雅黑" w:eastAsia="仿宋_GB2312"/>
          <w:color w:val="000000" w:themeColor="text1"/>
          <w:sz w:val="32"/>
          <w:szCs w:val="32"/>
        </w:rPr>
        <w:t>，</w:t>
      </w:r>
      <w:r>
        <w:rPr>
          <w:rFonts w:ascii="仿宋_GB2312" w:hAnsi="微软雅黑" w:eastAsia="仿宋_GB2312"/>
          <w:color w:val="000000" w:themeColor="text1"/>
          <w:sz w:val="32"/>
          <w:szCs w:val="32"/>
        </w:rPr>
        <w:t>原则上应当趸租给用工单位，作为单位员工宿舍使用。</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w:t>
      </w:r>
      <w:r>
        <w:rPr>
          <w:rFonts w:hint="eastAsia" w:ascii="仿宋_GB2312" w:hAnsi="微软雅黑" w:eastAsia="仿宋_GB2312"/>
          <w:color w:val="000000" w:themeColor="text1"/>
          <w:sz w:val="32"/>
          <w:szCs w:val="32"/>
        </w:rPr>
        <w:t>三</w:t>
      </w:r>
      <w:r>
        <w:rPr>
          <w:rFonts w:ascii="仿宋_GB2312" w:hAnsi="微软雅黑" w:eastAsia="仿宋_GB2312"/>
          <w:color w:val="000000" w:themeColor="text1"/>
          <w:sz w:val="32"/>
          <w:szCs w:val="32"/>
        </w:rPr>
        <w:t>）改造后的</w:t>
      </w:r>
      <w:r>
        <w:rPr>
          <w:rFonts w:hint="eastAsia" w:ascii="仿宋_GB2312" w:hAnsi="微软雅黑" w:eastAsia="仿宋_GB2312"/>
          <w:color w:val="000000" w:themeColor="text1"/>
          <w:sz w:val="32"/>
          <w:szCs w:val="32"/>
        </w:rPr>
        <w:t>保障性</w:t>
      </w:r>
      <w:r>
        <w:rPr>
          <w:rFonts w:ascii="仿宋_GB2312" w:hAnsi="微软雅黑" w:eastAsia="仿宋_GB2312"/>
          <w:color w:val="000000" w:themeColor="text1"/>
          <w:sz w:val="32"/>
          <w:szCs w:val="32"/>
        </w:rPr>
        <w:t>租赁住房用水、用电、用气价格按照居民标准执行。</w:t>
      </w:r>
      <w:r>
        <w:rPr>
          <w:rFonts w:hint="eastAsia" w:ascii="仿宋_GB2312" w:hAnsi="微软雅黑" w:eastAsia="仿宋_GB2312"/>
          <w:color w:val="000000" w:themeColor="text1"/>
          <w:sz w:val="32"/>
          <w:szCs w:val="32"/>
        </w:rPr>
        <w:t>出租人</w:t>
      </w:r>
      <w:r>
        <w:rPr>
          <w:rFonts w:ascii="仿宋_GB2312" w:hAnsi="微软雅黑" w:eastAsia="仿宋_GB2312"/>
          <w:color w:val="000000" w:themeColor="text1"/>
          <w:sz w:val="32"/>
          <w:szCs w:val="32"/>
        </w:rPr>
        <w:t>应当编制房屋使用说明书，告知承租人房屋及配套设施的使用方式，提示消防、用电、燃气等使用事项</w:t>
      </w:r>
      <w:r>
        <w:rPr>
          <w:rFonts w:hint="eastAsia" w:ascii="仿宋_GB2312" w:hAnsi="微软雅黑" w:eastAsia="仿宋_GB2312"/>
          <w:color w:val="000000" w:themeColor="text1"/>
          <w:sz w:val="32"/>
          <w:szCs w:val="32"/>
        </w:rPr>
        <w:t>，</w:t>
      </w:r>
      <w:r>
        <w:rPr>
          <w:rFonts w:ascii="仿宋_GB2312" w:hAnsi="微软雅黑" w:eastAsia="仿宋_GB2312"/>
          <w:color w:val="000000" w:themeColor="text1"/>
          <w:sz w:val="32"/>
          <w:szCs w:val="32"/>
        </w:rPr>
        <w:t>并在出租前书面告知承租人</w:t>
      </w:r>
      <w:r>
        <w:rPr>
          <w:rFonts w:hint="eastAsia" w:ascii="仿宋_GB2312" w:hAnsi="微软雅黑" w:eastAsia="仿宋_GB2312"/>
          <w:color w:val="000000" w:themeColor="text1"/>
          <w:sz w:val="32"/>
          <w:szCs w:val="32"/>
        </w:rPr>
        <w:t>房屋</w:t>
      </w:r>
      <w:r>
        <w:rPr>
          <w:rFonts w:ascii="仿宋_GB2312" w:hAnsi="微软雅黑" w:eastAsia="仿宋_GB2312"/>
          <w:color w:val="000000" w:themeColor="text1"/>
          <w:sz w:val="32"/>
          <w:szCs w:val="32"/>
        </w:rPr>
        <w:t>的教育</w:t>
      </w:r>
      <w:r>
        <w:rPr>
          <w:rFonts w:hint="eastAsia" w:ascii="仿宋_GB2312" w:hAnsi="微软雅黑" w:eastAsia="仿宋_GB2312"/>
          <w:color w:val="000000" w:themeColor="text1"/>
          <w:sz w:val="32"/>
          <w:szCs w:val="32"/>
        </w:rPr>
        <w:t>、医疗等公共</w:t>
      </w:r>
      <w:r>
        <w:rPr>
          <w:rFonts w:ascii="仿宋_GB2312" w:hAnsi="微软雅黑" w:eastAsia="仿宋_GB2312"/>
          <w:color w:val="000000" w:themeColor="text1"/>
          <w:sz w:val="32"/>
          <w:szCs w:val="32"/>
        </w:rPr>
        <w:t>配套情况。</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w:t>
      </w:r>
      <w:r>
        <w:rPr>
          <w:rFonts w:hint="eastAsia" w:ascii="仿宋_GB2312" w:hAnsi="微软雅黑" w:eastAsia="仿宋_GB2312"/>
          <w:color w:val="000000" w:themeColor="text1"/>
          <w:sz w:val="32"/>
          <w:szCs w:val="32"/>
        </w:rPr>
        <w:t>四</w:t>
      </w:r>
      <w:r>
        <w:rPr>
          <w:rFonts w:ascii="仿宋_GB2312" w:hAnsi="微软雅黑" w:eastAsia="仿宋_GB2312"/>
          <w:color w:val="000000" w:themeColor="text1"/>
          <w:sz w:val="32"/>
          <w:szCs w:val="32"/>
        </w:rPr>
        <w:t>）</w:t>
      </w:r>
      <w:r>
        <w:rPr>
          <w:rFonts w:hint="eastAsia" w:ascii="仿宋_GB2312" w:hAnsi="微软雅黑" w:eastAsia="仿宋_GB2312"/>
          <w:color w:val="000000" w:themeColor="text1"/>
          <w:sz w:val="32"/>
          <w:szCs w:val="32"/>
        </w:rPr>
        <w:t>区</w:t>
      </w:r>
      <w:r>
        <w:rPr>
          <w:rFonts w:ascii="仿宋_GB2312" w:hAnsi="微软雅黑" w:eastAsia="仿宋_GB2312"/>
          <w:color w:val="000000" w:themeColor="text1"/>
          <w:sz w:val="32"/>
          <w:szCs w:val="32"/>
        </w:rPr>
        <w:t>住房建设部门出具项目认定书后</w:t>
      </w:r>
      <w:r>
        <w:rPr>
          <w:rFonts w:hint="eastAsia" w:ascii="仿宋_GB2312" w:hAnsi="微软雅黑" w:eastAsia="仿宋_GB2312"/>
          <w:color w:val="000000" w:themeColor="text1"/>
          <w:sz w:val="32"/>
          <w:szCs w:val="32"/>
        </w:rPr>
        <w:t>，</w:t>
      </w:r>
      <w:r>
        <w:rPr>
          <w:rFonts w:ascii="仿宋_GB2312" w:hAnsi="微软雅黑" w:eastAsia="仿宋_GB2312"/>
          <w:color w:val="000000" w:themeColor="text1"/>
          <w:sz w:val="32"/>
          <w:szCs w:val="32"/>
        </w:rPr>
        <w:t>应当及时</w:t>
      </w:r>
      <w:r>
        <w:rPr>
          <w:rFonts w:hint="eastAsia" w:ascii="仿宋_GB2312" w:hAnsi="微软雅黑" w:eastAsia="仿宋_GB2312"/>
          <w:color w:val="000000" w:themeColor="text1"/>
          <w:sz w:val="32"/>
          <w:szCs w:val="32"/>
        </w:rPr>
        <w:t>录入</w:t>
      </w:r>
      <w:r>
        <w:rPr>
          <w:rFonts w:ascii="仿宋_GB2312" w:hAnsi="微软雅黑" w:eastAsia="仿宋_GB2312"/>
          <w:color w:val="000000" w:themeColor="text1"/>
          <w:sz w:val="32"/>
          <w:szCs w:val="32"/>
        </w:rPr>
        <w:t>改造项目基本</w:t>
      </w:r>
      <w:r>
        <w:rPr>
          <w:rFonts w:hint="eastAsia" w:ascii="仿宋_GB2312" w:hAnsi="微软雅黑" w:eastAsia="仿宋_GB2312"/>
          <w:color w:val="000000" w:themeColor="text1"/>
          <w:sz w:val="32"/>
          <w:szCs w:val="32"/>
        </w:rPr>
        <w:t>信息、开工建设日期、</w:t>
      </w:r>
      <w:r>
        <w:rPr>
          <w:rFonts w:ascii="仿宋_GB2312" w:hAnsi="微软雅黑" w:eastAsia="仿宋_GB2312"/>
          <w:color w:val="000000" w:themeColor="text1"/>
          <w:sz w:val="32"/>
          <w:szCs w:val="32"/>
        </w:rPr>
        <w:t>竣工验收</w:t>
      </w:r>
      <w:r>
        <w:rPr>
          <w:rFonts w:hint="eastAsia" w:ascii="仿宋_GB2312" w:hAnsi="微软雅黑" w:eastAsia="仿宋_GB2312"/>
          <w:color w:val="000000" w:themeColor="text1"/>
          <w:sz w:val="32"/>
          <w:szCs w:val="32"/>
        </w:rPr>
        <w:t>日期</w:t>
      </w:r>
      <w:r>
        <w:rPr>
          <w:rFonts w:ascii="仿宋_GB2312" w:hAnsi="微软雅黑" w:eastAsia="仿宋_GB2312"/>
          <w:color w:val="000000" w:themeColor="text1"/>
          <w:sz w:val="32"/>
          <w:szCs w:val="32"/>
        </w:rPr>
        <w:t>等情况</w:t>
      </w:r>
      <w:r>
        <w:rPr>
          <w:rFonts w:hint="eastAsia" w:ascii="仿宋_GB2312" w:hAnsi="微软雅黑" w:eastAsia="仿宋_GB2312"/>
          <w:color w:val="000000" w:themeColor="text1"/>
          <w:sz w:val="32"/>
          <w:szCs w:val="32"/>
        </w:rPr>
        <w:t>并上传项目认定书等材料至市住房租赁监管服务平台。改造后的保障性租赁住房统一纳入我市住房租赁监管服务平台管理，由平台提供相应的房源信息发布、资格审核、合同备案（信息申报）等服务</w:t>
      </w:r>
      <w:r>
        <w:rPr>
          <w:rFonts w:hint="eastAsia" w:ascii="仿宋_GB2312" w:hAnsi="微软雅黑" w:eastAsia="仿宋_GB2312"/>
          <w:color w:val="282828"/>
          <w:sz w:val="32"/>
          <w:szCs w:val="32"/>
        </w:rPr>
        <w:t>。</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w:t>
      </w:r>
      <w:r>
        <w:rPr>
          <w:rFonts w:hint="eastAsia" w:ascii="仿宋_GB2312" w:hAnsi="微软雅黑" w:eastAsia="仿宋_GB2312"/>
          <w:color w:val="000000" w:themeColor="text1"/>
          <w:sz w:val="32"/>
          <w:szCs w:val="32"/>
        </w:rPr>
        <w:t>五</w:t>
      </w:r>
      <w:r>
        <w:rPr>
          <w:rFonts w:ascii="仿宋_GB2312" w:hAnsi="微软雅黑" w:eastAsia="仿宋_GB2312"/>
          <w:color w:val="000000" w:themeColor="text1"/>
          <w:sz w:val="32"/>
          <w:szCs w:val="32"/>
        </w:rPr>
        <w:t>）区住房建设部门应当建立既有非居住房屋改造</w:t>
      </w:r>
      <w:r>
        <w:rPr>
          <w:rFonts w:hint="eastAsia" w:ascii="仿宋_GB2312" w:hAnsi="微软雅黑" w:eastAsia="仿宋_GB2312"/>
          <w:color w:val="000000" w:themeColor="text1"/>
          <w:sz w:val="32"/>
          <w:szCs w:val="32"/>
        </w:rPr>
        <w:t>保障性</w:t>
      </w:r>
      <w:r>
        <w:rPr>
          <w:rFonts w:ascii="仿宋_GB2312" w:hAnsi="微软雅黑" w:eastAsia="仿宋_GB2312"/>
          <w:color w:val="000000" w:themeColor="text1"/>
          <w:sz w:val="32"/>
          <w:szCs w:val="32"/>
        </w:rPr>
        <w:t>租赁住房后续监管机制，加强对</w:t>
      </w:r>
      <w:r>
        <w:rPr>
          <w:rFonts w:hint="eastAsia" w:ascii="仿宋_GB2312" w:hAnsi="微软雅黑" w:eastAsia="仿宋_GB2312"/>
          <w:color w:val="000000" w:themeColor="text1"/>
          <w:sz w:val="32"/>
          <w:szCs w:val="32"/>
        </w:rPr>
        <w:t>租赁</w:t>
      </w:r>
      <w:r>
        <w:rPr>
          <w:rFonts w:ascii="仿宋_GB2312" w:hAnsi="微软雅黑" w:eastAsia="仿宋_GB2312"/>
          <w:color w:val="000000" w:themeColor="text1"/>
          <w:sz w:val="32"/>
          <w:szCs w:val="32"/>
        </w:rPr>
        <w:t>经营活动、履约行为监管，重点对</w:t>
      </w:r>
      <w:r>
        <w:rPr>
          <w:rFonts w:hint="eastAsia" w:ascii="仿宋_GB2312" w:hAnsi="微软雅黑" w:eastAsia="仿宋_GB2312"/>
          <w:color w:val="000000" w:themeColor="text1"/>
          <w:sz w:val="32"/>
          <w:szCs w:val="32"/>
        </w:rPr>
        <w:t>已取得认定书</w:t>
      </w:r>
      <w:r>
        <w:rPr>
          <w:rFonts w:ascii="仿宋_GB2312" w:hAnsi="微软雅黑" w:eastAsia="仿宋_GB2312"/>
          <w:color w:val="000000" w:themeColor="text1"/>
          <w:sz w:val="32"/>
          <w:szCs w:val="32"/>
        </w:rPr>
        <w:t>项目未经竣工联合验收或者竣工联合验收未通过</w:t>
      </w:r>
      <w:r>
        <w:rPr>
          <w:rFonts w:hint="eastAsia" w:ascii="仿宋_GB2312" w:hAnsi="微软雅黑" w:eastAsia="仿宋_GB2312"/>
          <w:color w:val="000000" w:themeColor="text1"/>
          <w:sz w:val="32"/>
          <w:szCs w:val="32"/>
        </w:rPr>
        <w:t>即</w:t>
      </w:r>
      <w:r>
        <w:rPr>
          <w:rFonts w:ascii="仿宋_GB2312" w:hAnsi="微软雅黑" w:eastAsia="仿宋_GB2312"/>
          <w:color w:val="000000" w:themeColor="text1"/>
          <w:sz w:val="32"/>
          <w:szCs w:val="32"/>
        </w:rPr>
        <w:t>投入使用、</w:t>
      </w:r>
      <w:r>
        <w:rPr>
          <w:rFonts w:hint="eastAsia" w:ascii="仿宋_GB2312" w:hAnsi="微软雅黑" w:eastAsia="仿宋_GB2312"/>
          <w:color w:val="000000" w:themeColor="text1"/>
          <w:sz w:val="32"/>
          <w:szCs w:val="32"/>
        </w:rPr>
        <w:t>通过“</w:t>
      </w:r>
      <w:r>
        <w:rPr>
          <w:rFonts w:ascii="仿宋_GB2312" w:hAnsi="微软雅黑" w:eastAsia="仿宋_GB2312"/>
          <w:color w:val="000000" w:themeColor="text1"/>
          <w:sz w:val="32"/>
          <w:szCs w:val="32"/>
        </w:rPr>
        <w:t>以租代售</w:t>
      </w:r>
      <w:r>
        <w:rPr>
          <w:rFonts w:hint="eastAsia" w:ascii="仿宋_GB2312" w:hAnsi="微软雅黑" w:eastAsia="仿宋_GB2312"/>
          <w:color w:val="000000" w:themeColor="text1"/>
          <w:sz w:val="32"/>
          <w:szCs w:val="32"/>
        </w:rPr>
        <w:t>”</w:t>
      </w:r>
      <w:r>
        <w:rPr>
          <w:rFonts w:ascii="仿宋_GB2312" w:hAnsi="微软雅黑" w:eastAsia="仿宋_GB2312"/>
          <w:color w:val="000000" w:themeColor="text1"/>
          <w:sz w:val="32"/>
          <w:szCs w:val="32"/>
        </w:rPr>
        <w:t>等形式违规转让、改造后用于非</w:t>
      </w:r>
      <w:r>
        <w:rPr>
          <w:rFonts w:hint="eastAsia" w:ascii="仿宋_GB2312" w:hAnsi="微软雅黑" w:eastAsia="仿宋_GB2312"/>
          <w:color w:val="000000" w:themeColor="text1"/>
          <w:sz w:val="32"/>
          <w:szCs w:val="32"/>
        </w:rPr>
        <w:t>保障性</w:t>
      </w:r>
      <w:r>
        <w:rPr>
          <w:rFonts w:ascii="仿宋_GB2312" w:hAnsi="微软雅黑" w:eastAsia="仿宋_GB2312"/>
          <w:color w:val="000000" w:themeColor="text1"/>
          <w:sz w:val="32"/>
          <w:szCs w:val="32"/>
        </w:rPr>
        <w:t>租赁住房用途等违规行为进行检查，并依法</w:t>
      </w:r>
      <w:r>
        <w:rPr>
          <w:rFonts w:hint="eastAsia" w:ascii="仿宋_GB2312" w:hAnsi="微软雅黑" w:eastAsia="仿宋_GB2312"/>
          <w:color w:val="000000" w:themeColor="text1"/>
          <w:sz w:val="32"/>
          <w:szCs w:val="32"/>
        </w:rPr>
        <w:t>将其</w:t>
      </w:r>
      <w:r>
        <w:rPr>
          <w:rFonts w:ascii="仿宋_GB2312" w:hAnsi="微软雅黑" w:eastAsia="仿宋_GB2312"/>
          <w:color w:val="000000" w:themeColor="text1"/>
          <w:sz w:val="32"/>
          <w:szCs w:val="32"/>
        </w:rPr>
        <w:t>作为不良信用记录列入信用目录，并且可要求退回已获得的专项资金</w:t>
      </w:r>
      <w:r>
        <w:rPr>
          <w:rFonts w:hint="eastAsia" w:ascii="仿宋_GB2312" w:hAnsi="微软雅黑" w:eastAsia="仿宋_GB2312"/>
          <w:color w:val="000000" w:themeColor="text1"/>
          <w:sz w:val="32"/>
          <w:szCs w:val="32"/>
        </w:rPr>
        <w:t>补</w:t>
      </w:r>
      <w:r>
        <w:rPr>
          <w:rFonts w:ascii="仿宋_GB2312" w:hAnsi="微软雅黑" w:eastAsia="仿宋_GB2312"/>
          <w:color w:val="000000" w:themeColor="text1"/>
          <w:sz w:val="32"/>
          <w:szCs w:val="32"/>
        </w:rPr>
        <w:t>助。区住房建设部门应当对改造完成的项目进行</w:t>
      </w:r>
      <w:r>
        <w:rPr>
          <w:rFonts w:hint="eastAsia" w:ascii="仿宋_GB2312" w:hAnsi="微软雅黑" w:eastAsia="仿宋_GB2312"/>
          <w:color w:val="000000" w:themeColor="text1"/>
          <w:sz w:val="32"/>
          <w:szCs w:val="32"/>
        </w:rPr>
        <w:t>定期</w:t>
      </w:r>
      <w:r>
        <w:rPr>
          <w:rFonts w:ascii="仿宋_GB2312" w:hAnsi="微软雅黑" w:eastAsia="仿宋_GB2312"/>
          <w:color w:val="000000" w:themeColor="text1"/>
          <w:sz w:val="32"/>
          <w:szCs w:val="32"/>
        </w:rPr>
        <w:t>检查</w:t>
      </w:r>
      <w:r>
        <w:rPr>
          <w:rFonts w:hint="eastAsia" w:ascii="仿宋_GB2312" w:hAnsi="微软雅黑" w:eastAsia="仿宋_GB2312"/>
          <w:color w:val="000000" w:themeColor="text1"/>
          <w:sz w:val="32"/>
          <w:szCs w:val="32"/>
        </w:rPr>
        <w:t>；</w:t>
      </w:r>
      <w:r>
        <w:rPr>
          <w:rFonts w:ascii="仿宋_GB2312" w:hAnsi="微软雅黑" w:eastAsia="仿宋_GB2312"/>
          <w:color w:val="000000" w:themeColor="text1"/>
          <w:sz w:val="32"/>
          <w:szCs w:val="32"/>
        </w:rPr>
        <w:t>根据工作需要，可</w:t>
      </w:r>
      <w:r>
        <w:rPr>
          <w:rFonts w:hint="eastAsia" w:ascii="仿宋_GB2312" w:hAnsi="微软雅黑" w:eastAsia="仿宋_GB2312"/>
          <w:color w:val="000000" w:themeColor="text1"/>
          <w:sz w:val="32"/>
          <w:szCs w:val="32"/>
        </w:rPr>
        <w:t>会同</w:t>
      </w:r>
      <w:r>
        <w:rPr>
          <w:rFonts w:ascii="仿宋_GB2312" w:hAnsi="微软雅黑" w:eastAsia="仿宋_GB2312"/>
          <w:color w:val="000000" w:themeColor="text1"/>
          <w:sz w:val="32"/>
          <w:szCs w:val="32"/>
        </w:rPr>
        <w:t>市场监管部门、规划土地监察机构等进行联合检查。</w:t>
      </w:r>
    </w:p>
    <w:p>
      <w:pPr>
        <w:adjustRightInd w:val="0"/>
        <w:snapToGrid w:val="0"/>
        <w:spacing w:beforeLines="0" w:afterLines="0" w:line="560" w:lineRule="exact"/>
        <w:ind w:firstLine="640" w:firstLineChars="200"/>
        <w:outlineLvl w:val="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七、项目退出</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（一）</w:t>
      </w:r>
      <w:r>
        <w:rPr>
          <w:rFonts w:ascii="仿宋_GB2312" w:hAnsi="微软雅黑" w:eastAsia="仿宋_GB2312"/>
          <w:color w:val="000000" w:themeColor="text1"/>
          <w:sz w:val="32"/>
          <w:szCs w:val="32"/>
        </w:rPr>
        <w:t>改造后的</w:t>
      </w:r>
      <w:r>
        <w:rPr>
          <w:rFonts w:hint="eastAsia" w:ascii="仿宋_GB2312" w:hAnsi="微软雅黑" w:eastAsia="仿宋_GB2312"/>
          <w:color w:val="000000" w:themeColor="text1"/>
          <w:sz w:val="32"/>
          <w:szCs w:val="32"/>
        </w:rPr>
        <w:t>保障性</w:t>
      </w:r>
      <w:r>
        <w:rPr>
          <w:rFonts w:ascii="仿宋_GB2312" w:hAnsi="微软雅黑" w:eastAsia="仿宋_GB2312"/>
          <w:color w:val="000000" w:themeColor="text1"/>
          <w:sz w:val="32"/>
          <w:szCs w:val="32"/>
        </w:rPr>
        <w:t>租赁住房自竣工联合验收通过之日起满5年，或者虽然不满5年但项目出租率不足60%且持续6个月以上，</w:t>
      </w:r>
      <w:r>
        <w:rPr>
          <w:rFonts w:hint="eastAsia" w:ascii="仿宋_GB2312" w:hAnsi="微软雅黑" w:eastAsia="仿宋_GB2312"/>
          <w:color w:val="000000" w:themeColor="text1"/>
          <w:sz w:val="32"/>
          <w:szCs w:val="32"/>
        </w:rPr>
        <w:t>部分或者全部房源不再作为保障性租赁住房用途</w:t>
      </w:r>
      <w:r>
        <w:rPr>
          <w:rFonts w:ascii="仿宋_GB2312" w:hAnsi="微软雅黑" w:eastAsia="仿宋_GB2312"/>
          <w:color w:val="000000" w:themeColor="text1"/>
          <w:sz w:val="32"/>
          <w:szCs w:val="32"/>
        </w:rPr>
        <w:t>的</w:t>
      </w:r>
      <w:r>
        <w:rPr>
          <w:rFonts w:hint="eastAsia" w:ascii="仿宋_GB2312" w:hAnsi="微软雅黑" w:eastAsia="仿宋_GB2312"/>
          <w:color w:val="000000" w:themeColor="text1"/>
          <w:sz w:val="32"/>
          <w:szCs w:val="32"/>
        </w:rPr>
        <w:t>，</w:t>
      </w:r>
      <w:r>
        <w:rPr>
          <w:rFonts w:ascii="仿宋_GB2312" w:hAnsi="微软雅黑" w:eastAsia="仿宋_GB2312"/>
          <w:color w:val="000000" w:themeColor="text1"/>
          <w:sz w:val="32"/>
          <w:szCs w:val="32"/>
        </w:rPr>
        <w:t>可以申请变更或者注销项目认定。</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（二）</w:t>
      </w:r>
      <w:r>
        <w:rPr>
          <w:rFonts w:ascii="仿宋_GB2312" w:hAnsi="微软雅黑" w:eastAsia="仿宋_GB2312"/>
          <w:color w:val="000000" w:themeColor="text1"/>
          <w:sz w:val="32"/>
          <w:szCs w:val="32"/>
        </w:rPr>
        <w:t>申请变更或者注销项目认定</w:t>
      </w:r>
      <w:r>
        <w:rPr>
          <w:rFonts w:hint="eastAsia" w:ascii="仿宋_GB2312" w:hAnsi="微软雅黑" w:eastAsia="仿宋_GB2312"/>
          <w:color w:val="000000" w:themeColor="text1"/>
          <w:sz w:val="32"/>
          <w:szCs w:val="32"/>
        </w:rPr>
        <w:t>的，房屋所有权人</w:t>
      </w:r>
      <w:r>
        <w:rPr>
          <w:rFonts w:ascii="仿宋_GB2312" w:hAnsi="微软雅黑" w:eastAsia="仿宋_GB2312"/>
          <w:color w:val="000000" w:themeColor="text1"/>
          <w:sz w:val="32"/>
          <w:szCs w:val="32"/>
        </w:rPr>
        <w:t>应当向区住房建设部门提交以下材料：</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1.变更或者注销项目认定申请书;</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2.原项目认定书；</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3.委托</w:t>
      </w:r>
      <w:r>
        <w:rPr>
          <w:rFonts w:hint="eastAsia" w:ascii="仿宋_GB2312" w:hAnsi="微软雅黑" w:eastAsia="仿宋_GB2312"/>
          <w:color w:val="000000" w:themeColor="text1"/>
          <w:sz w:val="32"/>
          <w:szCs w:val="32"/>
        </w:rPr>
        <w:t>运营</w:t>
      </w:r>
      <w:r>
        <w:rPr>
          <w:rFonts w:ascii="仿宋_GB2312" w:hAnsi="微软雅黑" w:eastAsia="仿宋_GB2312"/>
          <w:color w:val="000000" w:themeColor="text1"/>
          <w:sz w:val="32"/>
          <w:szCs w:val="32"/>
        </w:rPr>
        <w:t>的，需提交与受托的住房租赁企业变更委托事项或者解除委托关系的证明材料；</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4.</w:t>
      </w:r>
      <w:r>
        <w:rPr>
          <w:rFonts w:hint="eastAsia" w:ascii="仿宋_GB2312" w:hAnsi="微软雅黑" w:eastAsia="仿宋_GB2312"/>
          <w:color w:val="000000" w:themeColor="text1"/>
          <w:sz w:val="32"/>
          <w:szCs w:val="32"/>
        </w:rPr>
        <w:t>住房租赁合同尚未到期且不再作为保障性租赁住房的，需提交</w:t>
      </w:r>
      <w:r>
        <w:rPr>
          <w:rFonts w:ascii="仿宋_GB2312" w:hAnsi="微软雅黑" w:eastAsia="仿宋_GB2312"/>
          <w:color w:val="000000" w:themeColor="text1"/>
          <w:sz w:val="32"/>
          <w:szCs w:val="32"/>
        </w:rPr>
        <w:t>依法依约解除或者终止</w:t>
      </w:r>
      <w:r>
        <w:rPr>
          <w:rFonts w:hint="eastAsia" w:ascii="仿宋_GB2312" w:hAnsi="微软雅黑" w:eastAsia="仿宋_GB2312"/>
          <w:color w:val="000000" w:themeColor="text1"/>
          <w:sz w:val="32"/>
          <w:szCs w:val="32"/>
        </w:rPr>
        <w:t>住房租赁合同</w:t>
      </w:r>
      <w:r>
        <w:rPr>
          <w:rFonts w:ascii="仿宋_GB2312" w:hAnsi="微软雅黑" w:eastAsia="仿宋_GB2312"/>
          <w:color w:val="000000" w:themeColor="text1"/>
          <w:sz w:val="32"/>
          <w:szCs w:val="32"/>
        </w:rPr>
        <w:t>的相关证明材料</w:t>
      </w:r>
      <w:r>
        <w:rPr>
          <w:rFonts w:hint="eastAsia" w:ascii="仿宋_GB2312" w:hAnsi="微软雅黑" w:eastAsia="仿宋_GB2312"/>
          <w:color w:val="000000" w:themeColor="text1"/>
          <w:sz w:val="32"/>
          <w:szCs w:val="32"/>
        </w:rPr>
        <w:t>。</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（三）</w:t>
      </w:r>
      <w:r>
        <w:rPr>
          <w:rFonts w:ascii="仿宋_GB2312" w:hAnsi="微软雅黑" w:eastAsia="仿宋_GB2312"/>
          <w:color w:val="000000" w:themeColor="text1"/>
          <w:sz w:val="32"/>
          <w:szCs w:val="32"/>
        </w:rPr>
        <w:t>区住房建设部门经审核后，核发注销项目认定文件，并且抄送水、电、燃气等市政公用服务企业。改造项目注销</w:t>
      </w:r>
      <w:r>
        <w:rPr>
          <w:rFonts w:hint="eastAsia" w:ascii="仿宋_GB2312" w:hAnsi="微软雅黑" w:eastAsia="仿宋_GB2312"/>
          <w:color w:val="000000" w:themeColor="text1"/>
          <w:sz w:val="32"/>
          <w:szCs w:val="32"/>
        </w:rPr>
        <w:t>后</w:t>
      </w:r>
      <w:r>
        <w:rPr>
          <w:rFonts w:ascii="仿宋_GB2312" w:hAnsi="微软雅黑" w:eastAsia="仿宋_GB2312"/>
          <w:color w:val="000000" w:themeColor="text1"/>
          <w:sz w:val="32"/>
          <w:szCs w:val="32"/>
        </w:rPr>
        <w:t>，取消其民用水、电、气价格优惠</w:t>
      </w:r>
      <w:r>
        <w:rPr>
          <w:rFonts w:hint="eastAsia" w:ascii="仿宋_GB2312" w:hAnsi="微软雅黑" w:eastAsia="仿宋_GB2312"/>
          <w:color w:val="000000" w:themeColor="text1"/>
          <w:sz w:val="32"/>
          <w:szCs w:val="32"/>
        </w:rPr>
        <w:t>，</w:t>
      </w:r>
      <w:r>
        <w:rPr>
          <w:rFonts w:ascii="仿宋_GB2312" w:hAnsi="微软雅黑" w:eastAsia="仿宋_GB2312"/>
          <w:color w:val="000000" w:themeColor="text1"/>
          <w:sz w:val="32"/>
          <w:szCs w:val="32"/>
        </w:rPr>
        <w:t>不再享受国家对保障性租赁住房的其他专门支持政策。</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（四）</w:t>
      </w:r>
      <w:r>
        <w:rPr>
          <w:rFonts w:ascii="仿宋_GB2312" w:hAnsi="微软雅黑" w:eastAsia="仿宋_GB2312"/>
          <w:color w:val="000000" w:themeColor="text1"/>
          <w:sz w:val="32"/>
          <w:szCs w:val="32"/>
        </w:rPr>
        <w:t>房屋所有权人应当将</w:t>
      </w:r>
      <w:r>
        <w:rPr>
          <w:rFonts w:hint="eastAsia" w:ascii="仿宋_GB2312" w:hAnsi="微软雅黑" w:eastAsia="仿宋_GB2312"/>
          <w:color w:val="000000" w:themeColor="text1"/>
          <w:sz w:val="32"/>
          <w:szCs w:val="32"/>
        </w:rPr>
        <w:t>不再作为保障性</w:t>
      </w:r>
      <w:r>
        <w:rPr>
          <w:rFonts w:ascii="仿宋_GB2312" w:hAnsi="微软雅黑" w:eastAsia="仿宋_GB2312"/>
          <w:color w:val="000000" w:themeColor="text1"/>
          <w:sz w:val="32"/>
          <w:szCs w:val="32"/>
        </w:rPr>
        <w:t>租赁住房</w:t>
      </w:r>
      <w:r>
        <w:rPr>
          <w:rFonts w:hint="eastAsia" w:ascii="仿宋_GB2312" w:hAnsi="微软雅黑" w:eastAsia="仿宋_GB2312"/>
          <w:color w:val="000000" w:themeColor="text1"/>
          <w:sz w:val="32"/>
          <w:szCs w:val="32"/>
        </w:rPr>
        <w:t>的房源</w:t>
      </w:r>
      <w:r>
        <w:rPr>
          <w:rFonts w:ascii="仿宋_GB2312" w:hAnsi="微软雅黑" w:eastAsia="仿宋_GB2312"/>
          <w:color w:val="000000" w:themeColor="text1"/>
          <w:sz w:val="32"/>
          <w:szCs w:val="32"/>
        </w:rPr>
        <w:t>恢复至改造前的状态</w:t>
      </w:r>
      <w:r>
        <w:rPr>
          <w:rFonts w:hint="eastAsia" w:ascii="仿宋_GB2312" w:hAnsi="微软雅黑" w:eastAsia="仿宋_GB2312"/>
          <w:color w:val="000000" w:themeColor="text1"/>
          <w:sz w:val="32"/>
          <w:szCs w:val="32"/>
        </w:rPr>
        <w:t>；</w:t>
      </w:r>
      <w:r>
        <w:rPr>
          <w:rFonts w:ascii="仿宋_GB2312" w:hAnsi="微软雅黑" w:eastAsia="仿宋_GB2312"/>
          <w:color w:val="000000" w:themeColor="text1"/>
          <w:sz w:val="32"/>
          <w:szCs w:val="32"/>
        </w:rPr>
        <w:t>在施工前，房屋所有权人应当按照燃气管理有关要求做好燃气设施保护工作。房屋所有权人</w:t>
      </w:r>
      <w:r>
        <w:rPr>
          <w:rFonts w:hint="eastAsia" w:ascii="仿宋_GB2312" w:hAnsi="微软雅黑" w:eastAsia="仿宋_GB2312"/>
          <w:color w:val="000000" w:themeColor="text1"/>
          <w:sz w:val="32"/>
          <w:szCs w:val="32"/>
        </w:rPr>
        <w:t>未在规定期限内将保障性租赁住房</w:t>
      </w:r>
      <w:r>
        <w:rPr>
          <w:rFonts w:ascii="仿宋_GB2312" w:hAnsi="微软雅黑" w:eastAsia="仿宋_GB2312"/>
          <w:color w:val="000000" w:themeColor="text1"/>
          <w:sz w:val="32"/>
          <w:szCs w:val="32"/>
        </w:rPr>
        <w:t>恢复至改造前状态</w:t>
      </w:r>
      <w:r>
        <w:rPr>
          <w:rFonts w:hint="eastAsia" w:ascii="仿宋_GB2312" w:hAnsi="微软雅黑" w:eastAsia="仿宋_GB2312"/>
          <w:color w:val="000000" w:themeColor="text1"/>
          <w:sz w:val="32"/>
          <w:szCs w:val="32"/>
        </w:rPr>
        <w:t>的，视为擅自改变建筑物功能、非法改变土地用途，由相关职能部门依法查处。</w:t>
      </w:r>
    </w:p>
    <w:p>
      <w:pPr>
        <w:adjustRightInd w:val="0"/>
        <w:snapToGrid w:val="0"/>
        <w:spacing w:beforeLines="0" w:afterLines="0" w:line="560" w:lineRule="exact"/>
        <w:ind w:firstLine="640" w:firstLineChars="200"/>
        <w:outlineLvl w:val="0"/>
        <w:rPr>
          <w:rFonts w:ascii="黑体" w:hAnsi="黑体" w:eastAsia="黑体" w:cs="黑体"/>
          <w:bCs/>
          <w:color w:val="000000" w:themeColor="text1"/>
          <w:sz w:val="32"/>
          <w:szCs w:val="32"/>
        </w:rPr>
      </w:pPr>
      <w:r>
        <w:rPr>
          <w:rFonts w:hint="eastAsia" w:ascii="黑体" w:hAnsi="黑体" w:eastAsia="黑体"/>
          <w:color w:val="000000" w:themeColor="text1"/>
          <w:sz w:val="32"/>
          <w:szCs w:val="32"/>
        </w:rPr>
        <w:t>八</w:t>
      </w:r>
      <w:r>
        <w:rPr>
          <w:rFonts w:hint="eastAsia" w:ascii="黑体" w:hAnsi="黑体" w:eastAsia="黑体" w:cs="黑体"/>
          <w:bCs/>
          <w:color w:val="000000" w:themeColor="text1"/>
          <w:sz w:val="32"/>
          <w:szCs w:val="32"/>
        </w:rPr>
        <w:t>、保障措施</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（一）市住房建设部门应当加强对各区既有非居住房屋改造</w:t>
      </w:r>
      <w:r>
        <w:rPr>
          <w:rFonts w:hint="eastAsia" w:ascii="仿宋_GB2312" w:hAnsi="微软雅黑" w:eastAsia="仿宋_GB2312"/>
          <w:color w:val="000000" w:themeColor="text1"/>
          <w:sz w:val="32"/>
          <w:szCs w:val="32"/>
        </w:rPr>
        <w:t>保障性</w:t>
      </w:r>
      <w:r>
        <w:rPr>
          <w:rFonts w:ascii="仿宋_GB2312" w:hAnsi="微软雅黑" w:eastAsia="仿宋_GB2312"/>
          <w:color w:val="000000" w:themeColor="text1"/>
          <w:sz w:val="32"/>
          <w:szCs w:val="32"/>
        </w:rPr>
        <w:t>租赁住房工作的指导和监督，建立项目跟踪评估机制，研究解决相关</w:t>
      </w:r>
      <w:r>
        <w:rPr>
          <w:rFonts w:hint="eastAsia" w:ascii="仿宋_GB2312" w:hAnsi="微软雅黑" w:eastAsia="仿宋_GB2312"/>
          <w:color w:val="000000" w:themeColor="text1"/>
          <w:sz w:val="32"/>
          <w:szCs w:val="32"/>
        </w:rPr>
        <w:t>疑难</w:t>
      </w:r>
      <w:r>
        <w:rPr>
          <w:rFonts w:ascii="仿宋_GB2312" w:hAnsi="微软雅黑" w:eastAsia="仿宋_GB2312"/>
          <w:color w:val="000000" w:themeColor="text1"/>
          <w:sz w:val="32"/>
          <w:szCs w:val="32"/>
        </w:rPr>
        <w:t>问题，及时总结经验，完善实施机制。区住房建设部门应当于每年12月31日前将年度既有非居住房屋改造</w:t>
      </w:r>
      <w:r>
        <w:rPr>
          <w:rFonts w:hint="eastAsia" w:ascii="仿宋_GB2312" w:hAnsi="微软雅黑" w:eastAsia="仿宋_GB2312"/>
          <w:color w:val="000000" w:themeColor="text1"/>
          <w:sz w:val="32"/>
          <w:szCs w:val="32"/>
        </w:rPr>
        <w:t>保障性</w:t>
      </w:r>
      <w:r>
        <w:rPr>
          <w:rFonts w:ascii="仿宋_GB2312" w:hAnsi="微软雅黑" w:eastAsia="仿宋_GB2312"/>
          <w:color w:val="000000" w:themeColor="text1"/>
          <w:sz w:val="32"/>
          <w:szCs w:val="32"/>
        </w:rPr>
        <w:t>租赁住房工作情况报市住房建设部门。</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ascii="仿宋_GB2312" w:hAnsi="微软雅黑" w:eastAsia="仿宋_GB2312"/>
          <w:color w:val="000000" w:themeColor="text1"/>
          <w:sz w:val="32"/>
          <w:szCs w:val="32"/>
        </w:rPr>
        <w:t>（二）区政府应当组织住建、规划、产业、教育、水务等相关主管部门，以及水、电、燃气等市政公用服务企业建立</w:t>
      </w:r>
      <w:r>
        <w:rPr>
          <w:rFonts w:hint="eastAsia" w:ascii="仿宋_GB2312" w:hAnsi="微软雅黑" w:eastAsia="仿宋_GB2312"/>
          <w:color w:val="000000" w:themeColor="text1"/>
          <w:sz w:val="32"/>
          <w:szCs w:val="32"/>
        </w:rPr>
        <w:t>联动协调机制</w:t>
      </w:r>
      <w:r>
        <w:rPr>
          <w:rFonts w:ascii="仿宋_GB2312" w:hAnsi="微软雅黑" w:eastAsia="仿宋_GB2312"/>
          <w:color w:val="000000" w:themeColor="text1"/>
          <w:sz w:val="32"/>
          <w:szCs w:val="32"/>
        </w:rPr>
        <w:t>，负责统筹</w:t>
      </w:r>
      <w:r>
        <w:rPr>
          <w:rFonts w:hint="eastAsia" w:ascii="仿宋_GB2312" w:hAnsi="微软雅黑" w:eastAsia="仿宋_GB2312"/>
          <w:color w:val="000000" w:themeColor="text1"/>
          <w:sz w:val="32"/>
          <w:szCs w:val="32"/>
        </w:rPr>
        <w:t>研究</w:t>
      </w:r>
      <w:r>
        <w:rPr>
          <w:rFonts w:ascii="仿宋_GB2312" w:hAnsi="微软雅黑" w:eastAsia="仿宋_GB2312"/>
          <w:color w:val="000000" w:themeColor="text1"/>
          <w:sz w:val="32"/>
          <w:szCs w:val="32"/>
        </w:rPr>
        <w:t>、协调</w:t>
      </w:r>
      <w:r>
        <w:rPr>
          <w:rFonts w:hint="eastAsia" w:ascii="仿宋_GB2312" w:hAnsi="微软雅黑" w:eastAsia="仿宋_GB2312"/>
          <w:color w:val="000000" w:themeColor="text1"/>
          <w:sz w:val="32"/>
          <w:szCs w:val="32"/>
        </w:rPr>
        <w:t>解决</w:t>
      </w:r>
      <w:r>
        <w:rPr>
          <w:rFonts w:ascii="仿宋_GB2312" w:hAnsi="微软雅黑" w:eastAsia="仿宋_GB2312"/>
          <w:color w:val="000000" w:themeColor="text1"/>
          <w:sz w:val="32"/>
          <w:szCs w:val="32"/>
        </w:rPr>
        <w:t>改造项目</w:t>
      </w:r>
      <w:r>
        <w:rPr>
          <w:rFonts w:hint="eastAsia" w:ascii="仿宋_GB2312" w:hAnsi="微软雅黑" w:eastAsia="仿宋_GB2312"/>
          <w:color w:val="000000" w:themeColor="text1"/>
          <w:sz w:val="32"/>
          <w:szCs w:val="32"/>
        </w:rPr>
        <w:t>推进</w:t>
      </w:r>
      <w:r>
        <w:rPr>
          <w:rFonts w:ascii="仿宋_GB2312" w:hAnsi="微软雅黑" w:eastAsia="仿宋_GB2312"/>
          <w:color w:val="000000" w:themeColor="text1"/>
          <w:sz w:val="32"/>
          <w:szCs w:val="32"/>
        </w:rPr>
        <w:t>的</w:t>
      </w:r>
      <w:r>
        <w:rPr>
          <w:rFonts w:hint="eastAsia" w:ascii="仿宋_GB2312" w:hAnsi="微软雅黑" w:eastAsia="仿宋_GB2312"/>
          <w:color w:val="000000" w:themeColor="text1"/>
          <w:sz w:val="32"/>
          <w:szCs w:val="32"/>
        </w:rPr>
        <w:t>困难和</w:t>
      </w:r>
      <w:r>
        <w:rPr>
          <w:rFonts w:ascii="仿宋_GB2312" w:hAnsi="微软雅黑" w:eastAsia="仿宋_GB2312"/>
          <w:color w:val="000000" w:themeColor="text1"/>
          <w:sz w:val="32"/>
          <w:szCs w:val="32"/>
        </w:rPr>
        <w:t>问题。各区可以结合本区实际情况，制定细化分解方案，推进工作落地。</w:t>
      </w:r>
    </w:p>
    <w:p>
      <w:pPr>
        <w:adjustRightInd w:val="0"/>
        <w:snapToGrid w:val="0"/>
        <w:spacing w:beforeLines="0" w:afterLines="0" w:line="560" w:lineRule="exact"/>
        <w:ind w:firstLine="640" w:firstLineChars="200"/>
        <w:outlineLvl w:val="0"/>
        <w:rPr>
          <w:rFonts w:ascii="黑体" w:hAnsi="黑体" w:eastAsia="黑体" w:cs="黑体"/>
          <w:bCs/>
          <w:color w:val="000000" w:themeColor="text1"/>
          <w:sz w:val="32"/>
          <w:szCs w:val="32"/>
        </w:rPr>
      </w:pPr>
      <w:r>
        <w:rPr>
          <w:rFonts w:hint="eastAsia" w:ascii="黑体" w:hAnsi="黑体" w:eastAsia="黑体"/>
          <w:color w:val="000000" w:themeColor="text1"/>
          <w:sz w:val="32"/>
          <w:szCs w:val="32"/>
        </w:rPr>
        <w:t>九</w:t>
      </w:r>
      <w:r>
        <w:rPr>
          <w:rFonts w:hint="eastAsia" w:ascii="黑体" w:hAnsi="黑体" w:eastAsia="黑体" w:cs="黑体"/>
          <w:bCs/>
          <w:color w:val="000000" w:themeColor="text1"/>
          <w:sz w:val="32"/>
          <w:szCs w:val="32"/>
        </w:rPr>
        <w:t>、其他事项</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（一）</w:t>
      </w:r>
      <w:r>
        <w:rPr>
          <w:rFonts w:ascii="仿宋_GB2312" w:hAnsi="微软雅黑" w:eastAsia="仿宋_GB2312"/>
          <w:color w:val="000000" w:themeColor="text1"/>
          <w:sz w:val="32"/>
          <w:szCs w:val="32"/>
        </w:rPr>
        <w:t>本通知发布</w:t>
      </w:r>
      <w:r>
        <w:rPr>
          <w:rFonts w:hint="eastAsia" w:ascii="仿宋_GB2312" w:hAnsi="微软雅黑" w:eastAsia="仿宋_GB2312"/>
          <w:color w:val="000000" w:themeColor="text1"/>
          <w:sz w:val="32"/>
          <w:szCs w:val="32"/>
        </w:rPr>
        <w:t>前</w:t>
      </w:r>
      <w:r>
        <w:rPr>
          <w:rFonts w:ascii="仿宋_GB2312" w:hAnsi="微软雅黑" w:eastAsia="仿宋_GB2312"/>
          <w:color w:val="000000" w:themeColor="text1"/>
          <w:sz w:val="32"/>
          <w:szCs w:val="32"/>
        </w:rPr>
        <w:t>将</w:t>
      </w:r>
      <w:r>
        <w:rPr>
          <w:rFonts w:hint="eastAsia" w:ascii="仿宋_GB2312" w:hAnsi="微软雅黑" w:eastAsia="仿宋_GB2312"/>
          <w:color w:val="000000" w:themeColor="text1"/>
          <w:sz w:val="32"/>
          <w:szCs w:val="32"/>
        </w:rPr>
        <w:t>权属清晰的</w:t>
      </w:r>
      <w:r>
        <w:rPr>
          <w:rFonts w:ascii="仿宋_GB2312" w:hAnsi="微软雅黑" w:eastAsia="仿宋_GB2312"/>
          <w:color w:val="000000" w:themeColor="text1"/>
          <w:sz w:val="32"/>
          <w:szCs w:val="32"/>
        </w:rPr>
        <w:t>商业、办公、旅馆（酒店）、厂房、研发用房或者仓库等</w:t>
      </w:r>
      <w:r>
        <w:rPr>
          <w:rFonts w:hint="eastAsia" w:ascii="仿宋_GB2312" w:hAnsi="微软雅黑" w:eastAsia="仿宋_GB2312"/>
          <w:color w:val="000000" w:themeColor="text1"/>
          <w:sz w:val="32"/>
          <w:szCs w:val="32"/>
        </w:rPr>
        <w:t>既有非居住房屋（不含农村城市化历史遗留违法建筑）改</w:t>
      </w:r>
      <w:r>
        <w:rPr>
          <w:rFonts w:hint="eastAsia" w:ascii="仿宋_GB2312" w:hAnsi="微软雅黑" w:eastAsia="仿宋_GB2312"/>
          <w:color w:val="000000" w:themeColor="text1"/>
          <w:sz w:val="32"/>
          <w:szCs w:val="32"/>
          <w:lang w:val="en-US" w:eastAsia="zh-CN"/>
        </w:rPr>
        <w:t>建或改造</w:t>
      </w:r>
      <w:r>
        <w:rPr>
          <w:rFonts w:hint="eastAsia" w:ascii="仿宋_GB2312" w:hAnsi="微软雅黑" w:eastAsia="仿宋_GB2312"/>
          <w:color w:val="000000" w:themeColor="text1"/>
          <w:sz w:val="32"/>
          <w:szCs w:val="32"/>
        </w:rPr>
        <w:t>为租赁住房</w:t>
      </w:r>
      <w:r>
        <w:rPr>
          <w:rFonts w:ascii="仿宋_GB2312" w:hAnsi="微软雅黑" w:eastAsia="仿宋_GB2312"/>
          <w:color w:val="000000" w:themeColor="text1"/>
          <w:sz w:val="32"/>
          <w:szCs w:val="32"/>
        </w:rPr>
        <w:t>的项目，经规划土地监察机构</w:t>
      </w:r>
      <w:r>
        <w:rPr>
          <w:rFonts w:hint="eastAsia" w:ascii="仿宋_GB2312" w:hAnsi="微软雅黑" w:eastAsia="仿宋_GB2312"/>
          <w:color w:val="000000" w:themeColor="text1"/>
          <w:sz w:val="32"/>
          <w:szCs w:val="32"/>
        </w:rPr>
        <w:t>依法查处后可继续使用的，</w:t>
      </w:r>
      <w:r>
        <w:rPr>
          <w:rFonts w:ascii="仿宋_GB2312" w:hAnsi="微软雅黑" w:eastAsia="仿宋_GB2312"/>
          <w:color w:val="000000" w:themeColor="text1"/>
          <w:sz w:val="32"/>
          <w:szCs w:val="32"/>
        </w:rPr>
        <w:t>各区可</w:t>
      </w:r>
      <w:r>
        <w:rPr>
          <w:rFonts w:hint="eastAsia" w:ascii="仿宋_GB2312" w:hAnsi="微软雅黑" w:eastAsia="仿宋_GB2312"/>
          <w:color w:val="000000" w:themeColor="text1"/>
          <w:sz w:val="32"/>
          <w:szCs w:val="32"/>
        </w:rPr>
        <w:t>参照本通知要求组织评估，对符合相关要求的，经市政府同意后，</w:t>
      </w:r>
      <w:r>
        <w:rPr>
          <w:rFonts w:ascii="仿宋_GB2312" w:hAnsi="微软雅黑" w:eastAsia="仿宋_GB2312"/>
          <w:color w:val="000000" w:themeColor="text1"/>
          <w:sz w:val="32"/>
          <w:szCs w:val="32"/>
        </w:rPr>
        <w:t>纳入保障性租赁住房管理。</w:t>
      </w:r>
    </w:p>
    <w:p>
      <w:pPr>
        <w:adjustRightInd w:val="0"/>
        <w:snapToGrid w:val="0"/>
        <w:spacing w:beforeLines="0" w:afterLines="0" w:line="560" w:lineRule="exact"/>
        <w:ind w:firstLine="640" w:firstLineChars="200"/>
        <w:rPr>
          <w:rFonts w:ascii="仿宋_GB2312" w:hAnsi="微软雅黑" w:eastAsia="仿宋_GB2312"/>
          <w:color w:val="000000" w:themeColor="text1"/>
          <w:sz w:val="32"/>
          <w:szCs w:val="32"/>
        </w:rPr>
      </w:pPr>
      <w:r>
        <w:rPr>
          <w:rFonts w:hint="eastAsia" w:ascii="仿宋_GB2312" w:hAnsi="微软雅黑" w:eastAsia="仿宋_GB2312"/>
          <w:color w:val="000000" w:themeColor="text1"/>
          <w:sz w:val="32"/>
          <w:szCs w:val="32"/>
        </w:rPr>
        <w:t>（二）</w:t>
      </w:r>
      <w:r>
        <w:rPr>
          <w:rFonts w:ascii="仿宋_GB2312" w:hAnsi="微软雅黑" w:eastAsia="仿宋_GB2312"/>
          <w:color w:val="000000" w:themeColor="text1"/>
          <w:sz w:val="32"/>
          <w:szCs w:val="32"/>
        </w:rPr>
        <w:t>本通知自x年x月x日起施行，有效期5年。</w:t>
      </w:r>
    </w:p>
    <w:p>
      <w:pPr>
        <w:pStyle w:val="2"/>
        <w:spacing w:beforeLines="0" w:afterLines="0" w:line="560" w:lineRule="exact"/>
      </w:pPr>
    </w:p>
    <w:p>
      <w:pPr>
        <w:widowControl/>
        <w:adjustRightInd w:val="0"/>
        <w:snapToGrid w:val="0"/>
        <w:spacing w:beforeLines="0" w:afterLines="0" w:line="560" w:lineRule="exact"/>
        <w:ind w:firstLine="640" w:firstLineChars="200"/>
        <w:rPr>
          <w:rFonts w:hint="eastAsia" w:ascii="仿宋_GB2312" w:hAnsi="微软雅黑" w:eastAsia="仿宋_GB2312" w:cs="Times New Roman"/>
          <w:color w:val="000000" w:themeColor="text1"/>
          <w:kern w:val="2"/>
          <w:sz w:val="32"/>
          <w:szCs w:val="32"/>
          <w:shd w:val="clear"/>
        </w:rPr>
      </w:pPr>
      <w:r>
        <w:rPr>
          <w:rFonts w:hint="eastAsia" w:ascii="仿宋_GB2312" w:hAnsi="微软雅黑" w:eastAsia="仿宋_GB2312" w:cs="Times New Roman"/>
          <w:b w:val="0"/>
          <w:color w:val="000000" w:themeColor="text1"/>
          <w:kern w:val="2"/>
          <w:sz w:val="32"/>
          <w:szCs w:val="32"/>
          <w:shd w:val="clear" w:color="auto" w:fill="auto"/>
        </w:rPr>
        <w:t>附件：</w:t>
      </w:r>
      <w:r>
        <w:rPr>
          <w:rFonts w:hint="eastAsia" w:ascii="仿宋_GB2312" w:hAnsi="微软雅黑" w:eastAsia="仿宋_GB2312" w:cs="Times New Roman"/>
          <w:color w:val="000000" w:themeColor="text1"/>
          <w:kern w:val="2"/>
          <w:sz w:val="32"/>
          <w:szCs w:val="32"/>
          <w:shd w:val="clear" w:color="auto" w:fill="auto"/>
        </w:rPr>
        <w:t>1.深圳市既有非居住房屋改造保障性租赁住房项</w:t>
      </w:r>
    </w:p>
    <w:p>
      <w:pPr>
        <w:widowControl/>
        <w:adjustRightInd w:val="0"/>
        <w:snapToGrid w:val="0"/>
        <w:spacing w:beforeLines="0" w:afterLines="0" w:line="560" w:lineRule="exact"/>
        <w:ind w:firstLine="1920" w:firstLineChars="600"/>
        <w:rPr>
          <w:rFonts w:hint="eastAsia" w:ascii="仿宋_GB2312" w:hAnsi="微软雅黑" w:eastAsia="仿宋_GB2312" w:cs="Times New Roman"/>
          <w:color w:val="000000" w:themeColor="text1"/>
          <w:kern w:val="2"/>
          <w:sz w:val="32"/>
          <w:szCs w:val="32"/>
          <w:shd w:val="clear" w:color="auto" w:fill="auto"/>
        </w:rPr>
      </w:pPr>
      <w:r>
        <w:rPr>
          <w:rFonts w:hint="eastAsia" w:ascii="仿宋_GB2312" w:hAnsi="微软雅黑" w:eastAsia="仿宋_GB2312" w:cs="Times New Roman"/>
          <w:color w:val="000000" w:themeColor="text1"/>
          <w:kern w:val="2"/>
          <w:sz w:val="32"/>
          <w:szCs w:val="32"/>
          <w:shd w:val="clear" w:color="auto" w:fill="auto"/>
        </w:rPr>
        <w:t>目认定指引</w:t>
      </w:r>
    </w:p>
    <w:p>
      <w:pPr>
        <w:widowControl/>
        <w:adjustRightInd w:val="0"/>
        <w:snapToGrid w:val="0"/>
        <w:spacing w:beforeLines="0" w:afterLines="0" w:line="560" w:lineRule="exact"/>
        <w:ind w:firstLine="1600" w:firstLineChars="500"/>
        <w:jc w:val="left"/>
        <w:rPr>
          <w:rFonts w:hint="eastAsia" w:ascii="仿宋_GB2312" w:hAnsi="微软雅黑" w:eastAsia="仿宋_GB2312" w:cs="Times New Roman"/>
          <w:color w:val="000000" w:themeColor="text1"/>
          <w:kern w:val="2"/>
          <w:sz w:val="32"/>
          <w:szCs w:val="32"/>
          <w:shd w:val="clear" w:color="auto" w:fill="auto"/>
        </w:rPr>
      </w:pPr>
      <w:r>
        <w:rPr>
          <w:rFonts w:hint="eastAsia" w:ascii="仿宋_GB2312" w:hAnsi="微软雅黑" w:eastAsia="仿宋_GB2312" w:cs="Times New Roman"/>
          <w:color w:val="000000" w:themeColor="text1"/>
          <w:kern w:val="2"/>
          <w:sz w:val="32"/>
          <w:szCs w:val="32"/>
          <w:shd w:val="clear" w:color="auto" w:fill="auto"/>
          <w:lang w:val="en-US" w:eastAsia="zh-CN"/>
        </w:rPr>
        <w:t>2.</w:t>
      </w:r>
      <w:r>
        <w:rPr>
          <w:rFonts w:hint="eastAsia" w:ascii="仿宋_GB2312" w:hAnsi="微软雅黑" w:eastAsia="仿宋_GB2312" w:cs="Times New Roman"/>
          <w:color w:val="000000" w:themeColor="text1"/>
          <w:kern w:val="2"/>
          <w:sz w:val="32"/>
          <w:szCs w:val="32"/>
          <w:shd w:val="clear" w:color="auto" w:fill="auto"/>
        </w:rPr>
        <w:t>相关格式范本</w:t>
      </w:r>
    </w:p>
    <w:p>
      <w:pPr>
        <w:widowControl/>
        <w:spacing w:line="240" w:lineRule="auto"/>
        <w:ind w:firstLine="0" w:firstLineChars="0"/>
        <w:jc w:val="left"/>
        <w:rPr>
          <w:rFonts w:hint="eastAsia" w:ascii="仿宋_GB2312" w:hAnsi="微软雅黑" w:eastAsia="仿宋_GB2312" w:cs="Times New Roman"/>
          <w:color w:val="000000" w:themeColor="text1"/>
          <w:kern w:val="2"/>
          <w:sz w:val="32"/>
          <w:szCs w:val="32"/>
          <w:shd w:val="clear" w:color="auto" w:fill="auto"/>
        </w:rPr>
      </w:pPr>
      <w:r>
        <w:rPr>
          <w:rFonts w:hint="eastAsia" w:ascii="仿宋_GB2312" w:hAnsi="微软雅黑" w:eastAsia="仿宋_GB2312" w:cs="Times New Roman"/>
          <w:color w:val="000000" w:themeColor="text1"/>
          <w:kern w:val="2"/>
          <w:sz w:val="32"/>
          <w:szCs w:val="32"/>
          <w:shd w:val="clear" w:color="auto" w:fill="auto"/>
        </w:rPr>
        <w:br w:type="page"/>
      </w:r>
    </w:p>
    <w:p>
      <w:pPr>
        <w:pStyle w:val="8"/>
        <w:adjustRightInd w:val="0"/>
        <w:snapToGrid w:val="0"/>
        <w:spacing w:beforeLines="0" w:beforeAutospacing="0" w:afterLines="0" w:afterAutospacing="0" w:line="560" w:lineRule="exact"/>
        <w:jc w:val="both"/>
        <w:rPr>
          <w:rFonts w:hint="eastAsia" w:ascii="黑体" w:eastAsia="黑体" w:cs="仿宋_GB2312"/>
          <w:color w:val="000000" w:themeColor="text1"/>
          <w:sz w:val="32"/>
          <w:szCs w:val="32"/>
        </w:rPr>
      </w:pPr>
      <w:r>
        <w:rPr>
          <w:rFonts w:hint="eastAsia" w:ascii="黑体" w:eastAsia="黑体" w:cs="黑体"/>
          <w:color w:val="000000" w:themeColor="text1"/>
          <w:sz w:val="32"/>
          <w:szCs w:val="32"/>
        </w:rPr>
        <w:t>附件</w:t>
      </w:r>
      <w:r>
        <w:rPr>
          <w:rFonts w:hint="eastAsia" w:ascii="黑体" w:eastAsia="黑体" w:cs="仿宋_GB2312"/>
          <w:color w:val="000000" w:themeColor="text1"/>
          <w:sz w:val="32"/>
          <w:szCs w:val="32"/>
        </w:rPr>
        <w:t>1</w:t>
      </w:r>
    </w:p>
    <w:p>
      <w:pPr>
        <w:pStyle w:val="8"/>
        <w:adjustRightInd w:val="0"/>
        <w:snapToGrid w:val="0"/>
        <w:spacing w:beforeLines="0" w:beforeAutospacing="0" w:afterLines="0" w:afterAutospacing="0" w:line="560" w:lineRule="exact"/>
        <w:jc w:val="both"/>
        <w:rPr>
          <w:rFonts w:hint="eastAsia" w:ascii="黑体" w:eastAsia="黑体" w:cs="仿宋_GB2312"/>
          <w:color w:val="000000" w:themeColor="text1"/>
          <w:sz w:val="32"/>
          <w:szCs w:val="32"/>
        </w:rPr>
      </w:pPr>
    </w:p>
    <w:p>
      <w:pPr>
        <w:pStyle w:val="8"/>
        <w:adjustRightInd w:val="0"/>
        <w:snapToGrid w:val="0"/>
        <w:spacing w:beforeLines="0" w:beforeAutospacing="0" w:afterLines="0" w:afterAutospacing="0" w:line="560" w:lineRule="exact"/>
        <w:jc w:val="center"/>
        <w:outlineLvl w:val="0"/>
        <w:rPr>
          <w:rFonts w:hint="eastAsia" w:ascii="方正小标宋简体" w:hAnsi="方正小标宋简体" w:eastAsia="方正小标宋简体" w:cs="方正小标宋简体"/>
          <w:b w:val="0"/>
          <w:bCs/>
          <w:color w:val="000000" w:themeColor="text1"/>
          <w:sz w:val="44"/>
          <w:szCs w:val="44"/>
        </w:rPr>
      </w:pPr>
      <w:r>
        <w:rPr>
          <w:rFonts w:hint="eastAsia" w:ascii="方正小标宋简体" w:hAnsi="方正小标宋简体" w:eastAsia="方正小标宋简体" w:cs="方正小标宋简体"/>
          <w:b w:val="0"/>
          <w:bCs/>
          <w:color w:val="000000" w:themeColor="text1"/>
          <w:sz w:val="44"/>
          <w:szCs w:val="44"/>
        </w:rPr>
        <w:t>深圳市既有非居住房屋改造保障性租赁住房</w:t>
      </w:r>
      <w:r>
        <w:rPr>
          <w:rFonts w:hint="eastAsia" w:ascii="方正小标宋简体" w:hAnsi="方正小标宋简体" w:eastAsia="方正小标宋简体" w:cs="方正小标宋简体"/>
          <w:b w:val="0"/>
          <w:bCs/>
          <w:color w:val="000000" w:themeColor="text1"/>
          <w:sz w:val="44"/>
          <w:szCs w:val="44"/>
        </w:rPr>
        <w:br w:type="textWrapping"/>
      </w:r>
      <w:r>
        <w:rPr>
          <w:rFonts w:hint="eastAsia" w:ascii="方正小标宋简体" w:hAnsi="方正小标宋简体" w:eastAsia="方正小标宋简体" w:cs="方正小标宋简体"/>
          <w:b w:val="0"/>
          <w:bCs/>
          <w:color w:val="000000" w:themeColor="text1"/>
          <w:sz w:val="44"/>
          <w:szCs w:val="44"/>
        </w:rPr>
        <w:t>项目认定指引</w:t>
      </w:r>
    </w:p>
    <w:p>
      <w:pPr>
        <w:pStyle w:val="8"/>
        <w:adjustRightInd w:val="0"/>
        <w:snapToGrid w:val="0"/>
        <w:spacing w:beforeLines="0" w:beforeAutospacing="0" w:afterLines="0" w:afterAutospacing="0" w:line="560" w:lineRule="exact"/>
        <w:ind w:firstLine="640" w:firstLineChars="200"/>
        <w:jc w:val="both"/>
        <w:outlineLvl w:val="1"/>
        <w:rPr>
          <w:rFonts w:ascii="黑体" w:eastAsia="黑体" w:cs="宋体"/>
          <w:b w:val="0"/>
          <w:bCs w:val="0"/>
          <w:color w:val="000000" w:themeColor="text1"/>
          <w:sz w:val="32"/>
          <w:szCs w:val="32"/>
        </w:rPr>
      </w:pPr>
      <w:r>
        <w:rPr>
          <w:rFonts w:hint="eastAsia" w:ascii="黑体" w:eastAsia="黑体" w:cs="黑体"/>
          <w:b w:val="0"/>
          <w:bCs w:val="0"/>
          <w:color w:val="000000" w:themeColor="text1"/>
          <w:sz w:val="32"/>
          <w:szCs w:val="32"/>
        </w:rPr>
        <w:t>一、适用范围</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本指引适用于既有非居住房屋改造保障性租赁住房项目初审、审核和认定。</w:t>
      </w:r>
    </w:p>
    <w:p>
      <w:pPr>
        <w:pStyle w:val="8"/>
        <w:adjustRightInd w:val="0"/>
        <w:snapToGrid w:val="0"/>
        <w:spacing w:beforeLines="0" w:beforeAutospacing="0" w:afterLines="0" w:afterAutospacing="0" w:line="560" w:lineRule="exact"/>
        <w:ind w:firstLine="640" w:firstLineChars="200"/>
        <w:jc w:val="both"/>
        <w:outlineLvl w:val="1"/>
        <w:rPr>
          <w:rFonts w:ascii="黑体" w:eastAsia="黑体" w:cs="宋体"/>
          <w:b w:val="0"/>
          <w:bCs w:val="0"/>
          <w:color w:val="000000" w:themeColor="text1"/>
          <w:sz w:val="32"/>
          <w:szCs w:val="32"/>
        </w:rPr>
      </w:pPr>
      <w:r>
        <w:rPr>
          <w:rFonts w:hint="eastAsia" w:ascii="黑体" w:eastAsia="黑体" w:cs="黑体"/>
          <w:b w:val="0"/>
          <w:bCs w:val="0"/>
          <w:color w:val="000000" w:themeColor="text1"/>
          <w:sz w:val="32"/>
          <w:szCs w:val="32"/>
        </w:rPr>
        <w:t>二、项目初审</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val="0"/>
          <w:bCs/>
          <w:color w:val="000000" w:themeColor="text1"/>
          <w:sz w:val="32"/>
          <w:szCs w:val="32"/>
        </w:rPr>
        <w:t>（一）项目受理。</w:t>
      </w:r>
      <w:r>
        <w:rPr>
          <w:rFonts w:hint="eastAsia" w:ascii="仿宋_GB2312" w:hAnsi="仿宋_GB2312" w:eastAsia="仿宋_GB2312" w:cs="仿宋_GB2312"/>
          <w:color w:val="000000" w:themeColor="text1"/>
          <w:sz w:val="32"/>
          <w:szCs w:val="32"/>
        </w:rPr>
        <w:t>申请人向区住房建设部门提交《通知》规定的项目申请材料后，由区住房建设部门自收到申请材料之日起1个工作日内进行核查，对申请人符合申请资格并且申请材料齐全、格式规范的，予以受理；对材料不齐全或者格式不规范的，应当一次性告知申请人需要补齐或者完善的资料。</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val="0"/>
          <w:bCs/>
          <w:color w:val="000000" w:themeColor="text1"/>
          <w:sz w:val="32"/>
          <w:szCs w:val="32"/>
        </w:rPr>
        <w:t>（二）组织初审。</w:t>
      </w:r>
      <w:r>
        <w:rPr>
          <w:rFonts w:hint="eastAsia" w:ascii="仿宋_GB2312" w:hAnsi="仿宋_GB2312" w:eastAsia="仿宋_GB2312" w:cs="仿宋_GB2312"/>
          <w:color w:val="000000" w:themeColor="text1"/>
          <w:sz w:val="32"/>
          <w:szCs w:val="32"/>
        </w:rPr>
        <w:t>区住房建设部门应当自受理申请之日起10个工作日内组织联合初审。区住房建设部门确定联合初审会议时间后，根据改造项目具体情况，提前将项目申请材料分送本辖区规划和自然资源、产业、教育、水务等主管部门，市不动产登记机构以及水、电、燃气等市政公用服务企业进行预审。</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val="0"/>
          <w:bCs/>
          <w:color w:val="000000" w:themeColor="text1"/>
          <w:sz w:val="32"/>
          <w:szCs w:val="32"/>
        </w:rPr>
        <w:t>（三）职责分工</w:t>
      </w:r>
      <w:r>
        <w:rPr>
          <w:rFonts w:hint="eastAsia" w:ascii="楷体_GB2312" w:hAnsi="楷体_GB2312" w:eastAsia="楷体_GB2312" w:cs="楷体_GB2312"/>
          <w:bCs/>
          <w:color w:val="000000" w:themeColor="text1"/>
          <w:sz w:val="32"/>
          <w:szCs w:val="32"/>
        </w:rPr>
        <w:t>。</w:t>
      </w:r>
      <w:r>
        <w:rPr>
          <w:rFonts w:hint="eastAsia" w:ascii="仿宋_GB2312" w:hAnsi="仿宋_GB2312" w:eastAsia="仿宋_GB2312" w:cs="仿宋_GB2312"/>
          <w:color w:val="000000" w:themeColor="text1"/>
          <w:sz w:val="32"/>
          <w:szCs w:val="32"/>
        </w:rPr>
        <w:t>各部门或者单位按照以下职责分工对相关事项出具意见，具体如下：</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1.区住房建设部门</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商业、办公、旅馆（酒店）、研发用房改造的，是否以栋、座或者层为单位；厂房、仓库改造的，是否以栋或者座为单位；整个项目改造建筑面积是否不低于1000平方米；拟改造房屋是否存在改扩建、加层、是否临近高边坡等情况；厂房、仓库改造的，拟改造房屋与周边建筑防火间距是否符合相关防火要求。</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（2）拟改造房屋是否已取得房屋安全鉴定报告;是否委托原设计单位或者具有相应资质等级的设计单位提出设计方案,并在改造设计图纸予以明确。</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（3）项目改造设计图纸是否按照非住宅类居住建筑的相关标准和防火要求、建筑节能、既有建筑绿色改造评价一星级的相关标准和要求等进行设计，是否满足改造后的卫生、通风、采光等居住要求。</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（4）改造后的物业管理区域是否具备符合《深圳经济特区物业管理条例》等规定的物业管理用房。</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2.区产业部门</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将厂房、研发用房或者仓库进行改造是否影响产业发展需求；拟改造房屋是否属于创新型产业用房以及对其进行改造是否符合工业区块线、创新型产业用房管理规定等</w:t>
      </w:r>
      <w:r>
        <w:rPr>
          <w:rFonts w:hint="eastAsia" w:ascii="仿宋_GB2312" w:hAnsi="仿宋_GB2312" w:eastAsia="仿宋_GB2312" w:cs="仿宋_GB2312"/>
          <w:color w:val="000000" w:themeColor="text1"/>
          <w:sz w:val="32"/>
          <w:szCs w:val="32"/>
        </w:rPr>
        <w:t>；涉及市产业部门管理的厂房、研发用房或者仓库的，区产业部门应当征求市产业部门意见。</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3.区规划和自然资源部门</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拟改造房屋建筑外立面变更设计是否影响城市景观；拟改造房屋的建筑面积规划指标是否改变；拟改造房屋的总平面布局是否符合规划管控要求。</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4.区教育部门</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改造后房屋的学前教育和义务教育学位情况。</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5.区水务部门</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项目改造设计图纸是否按照排水系统雨污分流等相关标准和规范进行设计，排水需求是否在现状市政设施的承载范围内等。</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6.市不动产登记机构</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（1）拟改造房屋是否已办理不动产首次登记，不动产权证载用途是否为商业、办公、旅馆（酒店）、厂房、研发用房、仓库等非居住用途。</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（2）拟改造房屋是否存在查封登记或者异议登记等限制转移登记情形。</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（3）拟改造房屋是否存在抵押登记等他项权益，以及申请人提交的同意改造书面意见中的他项权益人信息是否与不动产登记簿记载的一致。</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（4）拟改造项目所在宗地或改造房屋所在同栋建筑物存在两个以上共有人的，是否取得法律规定数量的共有人同意改造；拟改造建筑物区分所有权的，是否取得法律规定数量的业主同意改造。</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7.市水务集团</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项目是否具备优质饮用水入户改造的条件；具备改造条件的，项目改造设计图纸是否按照我市《优质饮用水工程技术规程》《二次供水设施技术规程》等相关标准、规范要求进行设计；改造后的项目供水需求是否在现状市政设施的承载范围内等。</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8.市供电局</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项目改造设计图纸是否按照建筑电气、接地等相关标准和规范进行设计。</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9.市燃气集团</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项目改造设计图纸是否按照燃气管道及设施等相关标准和规范进行设计。</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val="0"/>
          <w:bCs/>
          <w:color w:val="000000" w:themeColor="text1"/>
          <w:sz w:val="32"/>
          <w:szCs w:val="32"/>
        </w:rPr>
        <w:t>（四）出具初审意见。</w:t>
      </w:r>
      <w:r>
        <w:rPr>
          <w:rFonts w:hint="eastAsia" w:ascii="仿宋_GB2312" w:hAnsi="仿宋_GB2312" w:eastAsia="仿宋_GB2312" w:cs="仿宋_GB2312"/>
          <w:color w:val="000000" w:themeColor="text1"/>
          <w:sz w:val="32"/>
          <w:szCs w:val="32"/>
        </w:rPr>
        <w:t>区住房建设部门根据项目情况组织需要参会的主管部门或者单位召开联合初审会议，原则上每个月组织一次。相关主管部门或者单位应当指定对项目初审具有决定权的人员参加联合初审。参会人员在听取改造项目的情况说明后，应当发表明确的意见。</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val="0"/>
          <w:bCs/>
          <w:color w:val="000000" w:themeColor="text1"/>
          <w:sz w:val="32"/>
          <w:szCs w:val="32"/>
        </w:rPr>
        <w:t>（五）公示与审议。</w:t>
      </w:r>
      <w:r>
        <w:rPr>
          <w:rFonts w:hint="eastAsia" w:ascii="仿宋_GB2312" w:hAnsi="仿宋_GB2312" w:eastAsia="仿宋_GB2312" w:cs="仿宋_GB2312"/>
          <w:color w:val="000000" w:themeColor="text1"/>
          <w:sz w:val="32"/>
          <w:szCs w:val="32"/>
        </w:rPr>
        <w:t>经联合初审通过后，区住房建设部门应当在其官网或者区政府网站和改造项目所在区域显著位置公示5个工作日。公示期限届满后，区住房建设部门应当将改造项目以及项目公示情况，报区政府审议。审议通过的，上报市住房建设部门；审议不通过的，由区住房建设部门驳回申请并书面告知理由。</w:t>
      </w:r>
    </w:p>
    <w:p>
      <w:pPr>
        <w:pStyle w:val="8"/>
        <w:numPr>
          <w:ilvl w:val="255"/>
          <w:numId w:val="0"/>
        </w:numPr>
        <w:adjustRightInd w:val="0"/>
        <w:snapToGrid w:val="0"/>
        <w:spacing w:beforeLines="0" w:beforeAutospacing="0" w:afterLines="0" w:afterAutospacing="0" w:line="560" w:lineRule="exact"/>
        <w:ind w:firstLine="640" w:firstLineChars="200"/>
        <w:jc w:val="both"/>
        <w:outlineLvl w:val="1"/>
        <w:rPr>
          <w:rFonts w:hint="eastAsia" w:ascii="黑体" w:eastAsia="黑体" w:cs="黑体"/>
          <w:b w:val="0"/>
          <w:bCs w:val="0"/>
          <w:color w:val="000000" w:themeColor="text1"/>
          <w:sz w:val="32"/>
          <w:szCs w:val="32"/>
        </w:rPr>
      </w:pPr>
      <w:r>
        <w:rPr>
          <w:rFonts w:hint="eastAsia" w:ascii="黑体" w:eastAsia="黑体" w:cs="黑体"/>
          <w:b w:val="0"/>
          <w:bCs w:val="0"/>
          <w:color w:val="000000" w:themeColor="text1"/>
          <w:sz w:val="32"/>
          <w:szCs w:val="32"/>
        </w:rPr>
        <w:t>三、项目复核</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val="0"/>
          <w:bCs/>
          <w:color w:val="000000" w:themeColor="text1"/>
          <w:sz w:val="32"/>
          <w:szCs w:val="32"/>
        </w:rPr>
        <w:t>（一）项目上报。</w:t>
      </w:r>
      <w:r>
        <w:rPr>
          <w:rFonts w:hint="eastAsia" w:ascii="仿宋_GB2312" w:hAnsi="仿宋_GB2312" w:eastAsia="仿宋_GB2312" w:cs="仿宋_GB2312"/>
          <w:color w:val="000000" w:themeColor="text1"/>
          <w:sz w:val="32"/>
          <w:szCs w:val="32"/>
        </w:rPr>
        <w:t>改造项目经区政府审议通过后，由区住房建设部门将项目基本情况、各部门或者单位的意见情况、公示情况以及区政府审议情况等一并报送市住房建设部门。</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b w:val="0"/>
          <w:bCs/>
          <w:color w:val="000000" w:themeColor="text1"/>
          <w:sz w:val="32"/>
          <w:szCs w:val="32"/>
        </w:rPr>
        <w:t>（二）组织复核。</w:t>
      </w:r>
      <w:r>
        <w:rPr>
          <w:rFonts w:hint="eastAsia" w:ascii="仿宋_GB2312" w:hAnsi="仿宋_GB2312" w:eastAsia="仿宋_GB2312" w:cs="仿宋_GB2312"/>
          <w:color w:val="000000" w:themeColor="text1"/>
          <w:sz w:val="32"/>
          <w:szCs w:val="32"/>
        </w:rPr>
        <w:t>市住房建设部门收到区住房建设部门上报的改造项目后，组织市规划和自然资源、产业、教育、水务等部门或者有关单位研究提出复核意见，并报市政府审议。</w:t>
      </w:r>
    </w:p>
    <w:p>
      <w:pPr>
        <w:pStyle w:val="8"/>
        <w:numPr>
          <w:ilvl w:val="255"/>
          <w:numId w:val="0"/>
        </w:numPr>
        <w:adjustRightInd w:val="0"/>
        <w:snapToGrid w:val="0"/>
        <w:spacing w:beforeLines="0" w:beforeAutospacing="0" w:afterLines="0" w:afterAutospacing="0" w:line="560" w:lineRule="exact"/>
        <w:ind w:firstLine="640" w:firstLineChars="200"/>
        <w:jc w:val="both"/>
        <w:outlineLvl w:val="1"/>
        <w:rPr>
          <w:rFonts w:hint="eastAsia" w:ascii="黑体" w:eastAsia="黑体" w:cs="黑体"/>
          <w:b w:val="0"/>
          <w:bCs w:val="0"/>
          <w:color w:val="000000" w:themeColor="text1"/>
          <w:sz w:val="32"/>
          <w:szCs w:val="32"/>
        </w:rPr>
      </w:pPr>
      <w:r>
        <w:rPr>
          <w:rFonts w:hint="eastAsia" w:ascii="黑体" w:eastAsia="黑体" w:cs="黑体"/>
          <w:b w:val="0"/>
          <w:bCs w:val="0"/>
          <w:color w:val="000000" w:themeColor="text1"/>
          <w:sz w:val="32"/>
          <w:szCs w:val="32"/>
        </w:rPr>
        <w:t>四、项目认定</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市政府审议后，由市住房建设部门将市政府审议情况通报区住房建设部门。改造项目经审议通过的，由区住房建设部门出具项目认定书；审议未通过的，由区住房建设部门驳回申请并书面告知理由。</w:t>
      </w:r>
    </w:p>
    <w:p>
      <w:pPr>
        <w:pStyle w:val="8"/>
        <w:numPr>
          <w:ilvl w:val="255"/>
          <w:numId w:val="0"/>
        </w:numPr>
        <w:adjustRightInd w:val="0"/>
        <w:snapToGrid w:val="0"/>
        <w:spacing w:beforeLines="0" w:beforeAutospacing="0" w:afterLines="0" w:afterAutospacing="0" w:line="560" w:lineRule="exact"/>
        <w:ind w:firstLine="640" w:firstLineChars="200"/>
        <w:jc w:val="both"/>
        <w:outlineLvl w:val="1"/>
        <w:rPr>
          <w:rFonts w:ascii="黑体" w:eastAsia="黑体" w:cs="黑体"/>
          <w:b w:val="0"/>
          <w:bCs w:val="0"/>
          <w:color w:val="000000" w:themeColor="text1"/>
          <w:sz w:val="32"/>
          <w:szCs w:val="32"/>
        </w:rPr>
      </w:pPr>
      <w:r>
        <w:rPr>
          <w:rFonts w:hint="eastAsia" w:ascii="黑体" w:eastAsia="黑体" w:cs="黑体"/>
          <w:b w:val="0"/>
          <w:bCs w:val="0"/>
          <w:color w:val="000000" w:themeColor="text1"/>
          <w:sz w:val="32"/>
          <w:szCs w:val="32"/>
        </w:rPr>
        <w:t>五、其他事项</w:t>
      </w:r>
    </w:p>
    <w:p>
      <w:pPr>
        <w:pStyle w:val="8"/>
        <w:numPr>
          <w:ilvl w:val="-1"/>
          <w:numId w:val="0"/>
        </w:numPr>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color w:val="000000" w:themeColor="text1"/>
          <w:sz w:val="32"/>
          <w:szCs w:val="32"/>
        </w:rPr>
        <w:t>（一）区住房建设部门出具项目认定书后，应当及时录入改造项目基本信息、开工建设日期、竣工验收日期等情况并上传项目认定书等材料至市住房租赁监管服务平台。</w:t>
      </w:r>
    </w:p>
    <w:p>
      <w:pPr>
        <w:pStyle w:val="8"/>
        <w:adjustRightInd w:val="0"/>
        <w:snapToGrid w:val="0"/>
        <w:spacing w:beforeLines="0" w:beforeAutospacing="0" w:afterLines="0" w:afterAutospacing="0"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（二）区政府可结合本辖区实际情况，在本指引基础上细化完善项目初审相关工作要求。</w:t>
      </w:r>
    </w:p>
    <w:p>
      <w:pPr>
        <w:spacing w:beforeLines="0" w:afterLines="0" w:line="560" w:lineRule="exact"/>
        <w:rPr>
          <w:rFonts w:eastAsia="仿宋"/>
          <w:color w:val="000000" w:themeColor="text1"/>
          <w:sz w:val="32"/>
          <w:szCs w:val="32"/>
        </w:rPr>
      </w:pPr>
    </w:p>
    <w:p>
      <w:pPr>
        <w:spacing w:beforeLines="0" w:afterLines="0" w:line="560" w:lineRule="exact"/>
        <w:jc w:val="center"/>
        <w:rPr>
          <w:rFonts w:ascii="黑体" w:hAnsi="宋体" w:eastAsia="黑体"/>
          <w:color w:val="000000" w:themeColor="text1"/>
          <w:sz w:val="32"/>
          <w:szCs w:val="32"/>
        </w:rPr>
      </w:pPr>
      <w:r>
        <w:rPr>
          <w:rFonts w:hint="eastAsia" w:ascii="黑体" w:hAnsi="宋体" w:eastAsia="黑体" w:cs="仿宋_GB2312"/>
          <w:color w:val="000000" w:themeColor="text1"/>
          <w:sz w:val="32"/>
          <w:szCs w:val="32"/>
        </w:rPr>
        <w:br w:type="page"/>
      </w:r>
    </w:p>
    <w:p>
      <w:pPr>
        <w:widowControl/>
        <w:spacing w:beforeLines="0" w:afterLines="0" w:line="560" w:lineRule="exact"/>
        <w:jc w:val="left"/>
        <w:rPr>
          <w:rFonts w:ascii="黑体" w:hAnsi="宋体" w:eastAsia="黑体" w:cs="仿宋_GB2312"/>
          <w:color w:val="000000" w:themeColor="text1"/>
          <w:sz w:val="32"/>
          <w:szCs w:val="32"/>
        </w:rPr>
      </w:pPr>
      <w:r>
        <w:rPr>
          <w:rFonts w:hint="eastAsia" w:ascii="黑体" w:hAnsi="宋体" w:eastAsia="黑体" w:cs="黑体"/>
          <w:color w:val="000000" w:themeColor="text1"/>
          <w:sz w:val="32"/>
          <w:szCs w:val="32"/>
        </w:rPr>
        <w:t>附件2</w:t>
      </w:r>
    </w:p>
    <w:p>
      <w:pPr>
        <w:widowControl/>
        <w:spacing w:beforeLines="0" w:afterLines="0" w:line="560" w:lineRule="exact"/>
        <w:jc w:val="center"/>
        <w:outlineLvl w:val="0"/>
        <w:rPr>
          <w:rFonts w:hint="eastAsia" w:ascii="宋体" w:hAnsi="宋体" w:eastAsia="宋体" w:cs="宋体"/>
          <w:b/>
          <w:bCs/>
          <w:color w:val="000000" w:themeColor="text1"/>
          <w:sz w:val="44"/>
          <w:szCs w:val="44"/>
          <w:shd w:val="clear" w:color="auto" w:fill="FFFFFF"/>
          <w:lang w:eastAsia="zh-CN"/>
        </w:rPr>
      </w:pPr>
      <w:r>
        <w:rPr>
          <w:rFonts w:hint="eastAsia" w:ascii="宋体" w:hAnsi="宋体" w:cs="宋体"/>
          <w:b/>
          <w:bCs/>
          <w:color w:val="000000" w:themeColor="text1"/>
          <w:sz w:val="44"/>
          <w:szCs w:val="44"/>
          <w:shd w:val="clear" w:color="auto" w:fill="FFFFFF"/>
        </w:rPr>
        <w:t>相关格式范本</w:t>
      </w:r>
    </w:p>
    <w:p>
      <w:pPr>
        <w:pStyle w:val="2"/>
        <w:spacing w:beforeLines="0" w:afterLines="0" w:line="560" w:lineRule="exact"/>
        <w:rPr>
          <w:rFonts w:hint="eastAsia" w:ascii="宋体" w:hAnsi="宋体" w:cs="宋体"/>
          <w:b/>
          <w:bCs/>
          <w:color w:val="000000" w:themeColor="text1"/>
          <w:sz w:val="44"/>
          <w:szCs w:val="44"/>
          <w:shd w:val="clear" w:color="auto" w:fill="FFFFFF"/>
        </w:rPr>
      </w:pPr>
    </w:p>
    <w:p>
      <w:pPr>
        <w:spacing w:beforeLines="0" w:afterLines="0" w:line="560" w:lineRule="exact"/>
        <w:jc w:val="center"/>
        <w:outlineLvl w:val="1"/>
        <w:rPr>
          <w:rFonts w:hint="eastAsia" w:ascii="方正小标宋简体" w:hAnsi="方正小标宋简体" w:eastAsia="方正小标宋简体" w:cs="方正小标宋简体"/>
          <w:b w:val="0"/>
          <w:bCs/>
          <w:color w:val="000000" w:themeColor="text1"/>
          <w:kern w:val="2"/>
          <w:sz w:val="44"/>
          <w:szCs w:val="44"/>
        </w:rPr>
      </w:pPr>
      <w:r>
        <w:rPr>
          <w:rFonts w:hint="eastAsia" w:ascii="方正小标宋简体" w:hAnsi="方正小标宋简体" w:eastAsia="方正小标宋简体" w:cs="方正小标宋简体"/>
          <w:b w:val="0"/>
          <w:bCs/>
          <w:color w:val="000000" w:themeColor="text1"/>
          <w:sz w:val="44"/>
          <w:szCs w:val="44"/>
        </w:rPr>
        <w:t>既有非居住房屋改造保障性租赁住房项目</w:t>
      </w:r>
      <w:r>
        <w:rPr>
          <w:rFonts w:hint="eastAsia" w:ascii="方正小标宋简体" w:hAnsi="方正小标宋简体" w:eastAsia="方正小标宋简体" w:cs="方正小标宋简体"/>
          <w:b w:val="0"/>
          <w:bCs/>
          <w:color w:val="000000" w:themeColor="text1"/>
          <w:sz w:val="44"/>
          <w:szCs w:val="44"/>
        </w:rPr>
        <w:br w:type="textWrapping"/>
      </w:r>
      <w:r>
        <w:rPr>
          <w:rFonts w:hint="eastAsia" w:ascii="方正小标宋简体" w:hAnsi="方正小标宋简体" w:eastAsia="方正小标宋简体" w:cs="方正小标宋简体"/>
          <w:b w:val="0"/>
          <w:bCs/>
          <w:color w:val="000000" w:themeColor="text1"/>
          <w:sz w:val="44"/>
          <w:szCs w:val="44"/>
        </w:rPr>
        <w:t>申请书</w:t>
      </w:r>
    </w:p>
    <w:p>
      <w:pPr>
        <w:spacing w:beforeLines="0" w:afterLines="0" w:line="560" w:lineRule="exac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rPr>
        <w:t>xx</w:t>
      </w:r>
      <w:r>
        <w:rPr>
          <w:rFonts w:hint="eastAsia" w:ascii="仿宋_GB2312" w:hAnsi="仿宋_GB2312" w:eastAsia="仿宋_GB2312" w:cs="仿宋_GB2312"/>
          <w:color w:val="000000" w:themeColor="text1"/>
          <w:sz w:val="32"/>
          <w:szCs w:val="32"/>
        </w:rPr>
        <w:t>区住房和建设局：</w:t>
      </w:r>
    </w:p>
    <w:p>
      <w:pPr>
        <w:spacing w:beforeLines="0" w:afterLines="0"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我方</w:t>
      </w:r>
      <w:r>
        <w:rPr>
          <w:rFonts w:hint="eastAsia" w:ascii="仿宋_GB2312" w:hAnsi="仿宋_GB2312" w:eastAsia="仿宋_GB2312" w:cs="仿宋_GB2312"/>
          <w:i/>
          <w:color w:val="000000" w:themeColor="text1"/>
          <w:sz w:val="32"/>
          <w:szCs w:val="32"/>
          <w:u w:val="single"/>
        </w:rPr>
        <w:t>（名称）</w:t>
      </w:r>
      <w:r>
        <w:rPr>
          <w:rFonts w:hint="eastAsia" w:ascii="仿宋_GB2312" w:hAnsi="仿宋_GB2312" w:eastAsia="仿宋_GB2312" w:cs="仿宋_GB2312"/>
          <w:color w:val="000000" w:themeColor="text1"/>
          <w:sz w:val="32"/>
          <w:szCs w:val="32"/>
        </w:rPr>
        <w:t>拟在深圳市</w:t>
      </w:r>
      <w:r>
        <w:rPr>
          <w:rFonts w:hint="eastAsia" w:ascii="仿宋_GB2312" w:hAnsi="仿宋_GB2312" w:eastAsia="仿宋_GB2312" w:cs="仿宋_GB2312"/>
          <w:color w:val="000000" w:themeColor="text1"/>
          <w:kern w:val="0"/>
          <w:sz w:val="32"/>
          <w:szCs w:val="32"/>
        </w:rPr>
        <w:t>xx</w:t>
      </w:r>
      <w:r>
        <w:rPr>
          <w:rFonts w:hint="eastAsia" w:ascii="仿宋_GB2312" w:hAnsi="仿宋_GB2312" w:eastAsia="仿宋_GB2312" w:cs="仿宋_GB2312"/>
          <w:color w:val="000000" w:themeColor="text1"/>
          <w:sz w:val="32"/>
          <w:szCs w:val="32"/>
        </w:rPr>
        <w:t>区</w:t>
      </w:r>
      <w:r>
        <w:rPr>
          <w:rFonts w:hint="eastAsia" w:ascii="仿宋_GB2312" w:hAnsi="仿宋_GB2312" w:eastAsia="仿宋_GB2312" w:cs="仿宋_GB2312"/>
          <w:i/>
          <w:color w:val="000000" w:themeColor="text1"/>
          <w:sz w:val="32"/>
          <w:szCs w:val="32"/>
          <w:u w:val="single"/>
        </w:rPr>
        <w:t>（项目名称）</w:t>
      </w:r>
      <w:r>
        <w:rPr>
          <w:rFonts w:hint="eastAsia" w:ascii="仿宋_GB2312" w:hAnsi="仿宋_GB2312" w:eastAsia="仿宋_GB2312" w:cs="仿宋_GB2312"/>
          <w:color w:val="000000" w:themeColor="text1"/>
          <w:sz w:val="32"/>
          <w:szCs w:val="32"/>
        </w:rPr>
        <w:t>项目实施既有非居住房屋改造保障性租赁住房，项目具体情况如下：</w:t>
      </w:r>
    </w:p>
    <w:p>
      <w:pPr>
        <w:spacing w:beforeLines="0" w:afterLines="0" w:line="56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一、项目基本情况</w:t>
      </w:r>
      <w:r>
        <w:rPr>
          <w:rFonts w:hint="eastAsia" w:ascii="仿宋_GB2312" w:hAnsi="仿宋_GB2312" w:eastAsia="仿宋_GB2312" w:cs="仿宋_GB2312"/>
          <w:color w:val="000000" w:themeColor="text1"/>
          <w:sz w:val="32"/>
          <w:szCs w:val="32"/>
        </w:rPr>
        <w:t>，包括项目名称、所在宗地、地理位置以及项目所含房屋的楼栋编码、竣工时间、建设单位、现状用途、产权人情况、使用状况、与周边建筑的间距等。</w:t>
      </w:r>
    </w:p>
    <w:p>
      <w:pPr>
        <w:spacing w:beforeLines="0" w:afterLines="0" w:line="56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二、拟改造房屋情况</w:t>
      </w:r>
      <w:r>
        <w:rPr>
          <w:rFonts w:hint="eastAsia" w:ascii="仿宋_GB2312" w:hAnsi="仿宋_GB2312" w:eastAsia="仿宋_GB2312" w:cs="仿宋_GB2312"/>
          <w:color w:val="000000" w:themeColor="text1"/>
          <w:sz w:val="32"/>
          <w:szCs w:val="32"/>
        </w:rPr>
        <w:t>，包括产权情况或者使用权来源、他项权益情况、现状用途类别、建筑体量（栋、座、层数及建筑面积）等。</w:t>
      </w:r>
    </w:p>
    <w:p>
      <w:pPr>
        <w:spacing w:beforeLines="0" w:afterLines="0" w:line="56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三、改造方案</w:t>
      </w:r>
      <w:r>
        <w:rPr>
          <w:rFonts w:hint="eastAsia" w:ascii="仿宋_GB2312" w:hAnsi="仿宋_GB2312" w:eastAsia="仿宋_GB2312" w:cs="仿宋_GB2312"/>
          <w:color w:val="000000" w:themeColor="text1"/>
          <w:sz w:val="32"/>
          <w:szCs w:val="32"/>
        </w:rPr>
        <w:t>，包括改造后保障性租赁住房的户型、面积、规模、配套以及污染物控制设计和说明等。</w:t>
      </w:r>
    </w:p>
    <w:p>
      <w:pPr>
        <w:pStyle w:val="2"/>
        <w:spacing w:beforeLines="0" w:afterLines="0" w:line="560" w:lineRule="exact"/>
        <w:ind w:firstLine="643"/>
        <w:rPr>
          <w:rFonts w:hint="eastAsia" w:ascii="仿宋_GB2312" w:hAnsi="仿宋_GB2312" w:eastAsia="仿宋_GB2312" w:cs="仿宋_GB2312"/>
        </w:rPr>
      </w:pPr>
      <w:r>
        <w:rPr>
          <w:rFonts w:hint="eastAsia" w:ascii="仿宋_GB2312" w:hAnsi="仿宋_GB2312" w:eastAsia="仿宋_GB2312" w:cs="仿宋_GB2312"/>
          <w:b/>
          <w:color w:val="000000" w:themeColor="text1"/>
          <w:sz w:val="32"/>
          <w:szCs w:val="32"/>
        </w:rPr>
        <w:t>四、运营方案，</w:t>
      </w:r>
      <w:r>
        <w:rPr>
          <w:rFonts w:hint="eastAsia" w:ascii="仿宋_GB2312" w:hAnsi="仿宋_GB2312" w:eastAsia="仿宋_GB2312" w:cs="仿宋_GB2312"/>
          <w:color w:val="000000" w:themeColor="text1"/>
          <w:sz w:val="32"/>
          <w:szCs w:val="32"/>
        </w:rPr>
        <w:t>包括经营模式、租赁群体、租期设定、租金标准等。</w:t>
      </w:r>
    </w:p>
    <w:p>
      <w:pPr>
        <w:spacing w:beforeLines="0" w:afterLines="0" w:line="56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五、投资情况</w:t>
      </w:r>
      <w:r>
        <w:rPr>
          <w:rFonts w:hint="eastAsia" w:ascii="仿宋_GB2312" w:hAnsi="仿宋_GB2312" w:eastAsia="仿宋_GB2312" w:cs="仿宋_GB2312"/>
          <w:color w:val="000000" w:themeColor="text1"/>
          <w:sz w:val="32"/>
          <w:szCs w:val="32"/>
        </w:rPr>
        <w:t>，包括计划总投资以及资金筹集方式等。</w:t>
      </w:r>
    </w:p>
    <w:p>
      <w:pPr>
        <w:spacing w:beforeLines="0" w:afterLines="0" w:line="56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六、改造可行性</w:t>
      </w:r>
      <w:r>
        <w:rPr>
          <w:rFonts w:hint="eastAsia" w:ascii="仿宋_GB2312" w:hAnsi="仿宋_GB2312" w:eastAsia="仿宋_GB2312" w:cs="仿宋_GB2312"/>
          <w:color w:val="000000" w:themeColor="text1"/>
          <w:sz w:val="32"/>
          <w:szCs w:val="32"/>
        </w:rPr>
        <w:t>，包括所在建筑区划内其他业主的意见情况以及</w:t>
      </w:r>
      <w:r>
        <w:rPr>
          <w:rFonts w:hint="eastAsia" w:ascii="仿宋_GB2312" w:hAnsi="仿宋_GB2312" w:eastAsia="仿宋_GB2312" w:cs="仿宋_GB2312"/>
          <w:color w:val="000000" w:themeColor="text1"/>
          <w:kern w:val="0"/>
          <w:sz w:val="32"/>
          <w:szCs w:val="32"/>
        </w:rPr>
        <w:t>项目的经济社会效益分析</w:t>
      </w:r>
      <w:r>
        <w:rPr>
          <w:rFonts w:hint="eastAsia" w:ascii="仿宋_GB2312" w:hAnsi="仿宋_GB2312" w:eastAsia="仿宋_GB2312" w:cs="仿宋_GB2312"/>
          <w:color w:val="000000" w:themeColor="text1"/>
          <w:sz w:val="32"/>
          <w:szCs w:val="32"/>
        </w:rPr>
        <w:t>等。</w:t>
      </w:r>
    </w:p>
    <w:p>
      <w:pPr>
        <w:spacing w:beforeLines="0" w:afterLines="0" w:line="560" w:lineRule="exact"/>
        <w:ind w:firstLine="643" w:firstLineChars="200"/>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七、申请人认为需要说明的其它内容。</w:t>
      </w:r>
    </w:p>
    <w:p>
      <w:pPr>
        <w:spacing w:beforeLines="0" w:afterLines="0"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特此申请。</w:t>
      </w:r>
    </w:p>
    <w:p>
      <w:pPr>
        <w:spacing w:beforeLines="0" w:afterLines="0" w:line="560" w:lineRule="exact"/>
        <w:ind w:left="1918" w:leftChars="304" w:hanging="1280" w:hangingChars="400"/>
        <w:jc w:val="center"/>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申请人（签章）：</w:t>
      </w:r>
    </w:p>
    <w:p>
      <w:pPr>
        <w:spacing w:beforeLines="0" w:afterLines="0" w:line="560" w:lineRule="exact"/>
        <w:ind w:firstLine="6400" w:firstLineChars="20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年  月  日</w:t>
      </w:r>
    </w:p>
    <w:p>
      <w:pPr>
        <w:pStyle w:val="2"/>
        <w:spacing w:beforeLines="0" w:afterLines="0" w:line="560" w:lineRule="exact"/>
      </w:pPr>
    </w:p>
    <w:p>
      <w:pPr>
        <w:spacing w:afterLines="-2147483648" w:line="240" w:lineRule="auto"/>
        <w:jc w:val="left"/>
        <w:outlineLvl w:val="9"/>
        <w:rPr>
          <w:rFonts w:hint="eastAsia" w:ascii="宋体" w:hAnsi="宋体" w:cs="宋体"/>
          <w:b/>
          <w:bCs w:val="0"/>
          <w:color w:val="000000" w:themeColor="text1"/>
          <w:sz w:val="44"/>
          <w:szCs w:val="44"/>
        </w:rPr>
      </w:pPr>
      <w:r>
        <w:rPr>
          <w:rFonts w:hint="eastAsia" w:ascii="宋体" w:hAnsi="宋体" w:cs="宋体"/>
          <w:b/>
          <w:bCs w:val="0"/>
          <w:color w:val="000000" w:themeColor="text1"/>
          <w:sz w:val="44"/>
          <w:szCs w:val="44"/>
        </w:rPr>
        <w:br w:type="page"/>
      </w:r>
    </w:p>
    <w:p>
      <w:pPr>
        <w:spacing w:beforeLines="0" w:afterLines="0" w:line="560" w:lineRule="exact"/>
        <w:jc w:val="center"/>
        <w:outlineLvl w:val="1"/>
        <w:rPr>
          <w:rFonts w:hint="eastAsia" w:ascii="方正小标宋简体" w:hAnsi="方正小标宋简体" w:eastAsia="方正小标宋简体" w:cs="方正小标宋简体"/>
          <w:b w:val="0"/>
          <w:bCs/>
          <w:color w:val="000000" w:themeColor="text1"/>
          <w:sz w:val="44"/>
          <w:szCs w:val="44"/>
        </w:rPr>
      </w:pPr>
      <w:r>
        <w:rPr>
          <w:rFonts w:hint="eastAsia" w:ascii="方正小标宋简体" w:hAnsi="方正小标宋简体" w:eastAsia="方正小标宋简体" w:cs="方正小标宋简体"/>
          <w:b w:val="0"/>
          <w:bCs/>
          <w:color w:val="000000" w:themeColor="text1"/>
          <w:sz w:val="44"/>
          <w:szCs w:val="44"/>
        </w:rPr>
        <w:t>既有非居住房屋改造保障性租赁住房项目</w:t>
      </w:r>
      <w:r>
        <w:rPr>
          <w:rFonts w:hint="eastAsia" w:ascii="方正小标宋简体" w:hAnsi="方正小标宋简体" w:eastAsia="方正小标宋简体" w:cs="方正小标宋简体"/>
          <w:b w:val="0"/>
          <w:bCs/>
          <w:color w:val="000000" w:themeColor="text1"/>
          <w:sz w:val="44"/>
          <w:szCs w:val="44"/>
        </w:rPr>
        <w:br w:type="textWrapping"/>
      </w:r>
      <w:r>
        <w:rPr>
          <w:rFonts w:hint="eastAsia" w:ascii="方正小标宋简体" w:hAnsi="方正小标宋简体" w:eastAsia="方正小标宋简体" w:cs="方正小标宋简体"/>
          <w:b w:val="0"/>
          <w:bCs/>
          <w:color w:val="000000" w:themeColor="text1"/>
          <w:sz w:val="44"/>
          <w:szCs w:val="44"/>
        </w:rPr>
        <w:t>承诺书</w:t>
      </w:r>
    </w:p>
    <w:p>
      <w:pPr>
        <w:spacing w:beforeLines="0" w:afterLines="0" w:line="560" w:lineRule="exact"/>
        <w:ind w:firstLine="160" w:firstLineChars="5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rPr>
        <w:t>xx区住房和建设局：</w:t>
      </w:r>
    </w:p>
    <w:p>
      <w:pPr>
        <w:spacing w:beforeLines="0" w:afterLines="0"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本承诺人（房屋所有权人）拟在深圳市</w:t>
      </w:r>
      <w:r>
        <w:rPr>
          <w:rFonts w:hint="eastAsia" w:ascii="仿宋_GB2312" w:hAnsi="仿宋_GB2312" w:eastAsia="仿宋_GB2312" w:cs="仿宋_GB2312"/>
          <w:color w:val="000000" w:themeColor="text1"/>
          <w:kern w:val="0"/>
          <w:sz w:val="32"/>
          <w:szCs w:val="32"/>
        </w:rPr>
        <w:t>xx</w:t>
      </w:r>
      <w:r>
        <w:rPr>
          <w:rFonts w:hint="eastAsia" w:ascii="仿宋_GB2312" w:hAnsi="仿宋_GB2312" w:eastAsia="仿宋_GB2312" w:cs="仿宋_GB2312"/>
          <w:color w:val="000000" w:themeColor="text1"/>
          <w:sz w:val="32"/>
          <w:szCs w:val="32"/>
        </w:rPr>
        <w:t>区</w:t>
      </w:r>
      <w:r>
        <w:rPr>
          <w:rFonts w:hint="eastAsia" w:ascii="仿宋_GB2312" w:hAnsi="仿宋_GB2312" w:eastAsia="仿宋_GB2312" w:cs="仿宋_GB2312"/>
          <w:i/>
          <w:color w:val="000000" w:themeColor="text1"/>
          <w:sz w:val="32"/>
          <w:szCs w:val="32"/>
          <w:u w:val="single"/>
        </w:rPr>
        <w:t>（具体地址和项目名称）</w:t>
      </w:r>
      <w:r>
        <w:rPr>
          <w:rFonts w:hint="eastAsia" w:ascii="仿宋_GB2312" w:hAnsi="仿宋_GB2312" w:eastAsia="仿宋_GB2312" w:cs="仿宋_GB2312"/>
          <w:color w:val="000000" w:themeColor="text1"/>
          <w:sz w:val="32"/>
          <w:szCs w:val="32"/>
        </w:rPr>
        <w:t>实施既有非居住房屋改造保障性租赁住房，根据《关于既有非居住房屋改造</w:t>
      </w:r>
      <w:r>
        <w:rPr>
          <w:rFonts w:hint="eastAsia" w:ascii="仿宋_GB2312" w:hAnsi="仿宋_GB2312" w:eastAsia="仿宋_GB2312" w:cs="仿宋_GB2312"/>
          <w:color w:val="000000" w:themeColor="text1"/>
          <w:kern w:val="0"/>
          <w:sz w:val="32"/>
          <w:szCs w:val="32"/>
        </w:rPr>
        <w:t>保障性</w:t>
      </w:r>
      <w:r>
        <w:rPr>
          <w:rFonts w:hint="eastAsia" w:ascii="仿宋_GB2312" w:hAnsi="仿宋_GB2312" w:eastAsia="仿宋_GB2312" w:cs="仿宋_GB2312"/>
          <w:color w:val="000000" w:themeColor="text1"/>
          <w:sz w:val="32"/>
          <w:szCs w:val="32"/>
        </w:rPr>
        <w:t>租赁住房的通知》有关要求，现就</w:t>
      </w:r>
      <w:r>
        <w:rPr>
          <w:rFonts w:hint="eastAsia" w:ascii="仿宋_GB2312" w:hAnsi="仿宋_GB2312" w:eastAsia="仿宋_GB2312" w:cs="仿宋_GB2312"/>
          <w:color w:val="000000" w:themeColor="text1"/>
          <w:kern w:val="0"/>
          <w:sz w:val="32"/>
          <w:szCs w:val="32"/>
        </w:rPr>
        <w:t>项目</w:t>
      </w:r>
      <w:r>
        <w:rPr>
          <w:rFonts w:hint="eastAsia" w:ascii="仿宋_GB2312" w:hAnsi="仿宋_GB2312" w:eastAsia="仿宋_GB2312" w:cs="仿宋_GB2312"/>
          <w:color w:val="000000" w:themeColor="text1"/>
          <w:sz w:val="32"/>
          <w:szCs w:val="32"/>
        </w:rPr>
        <w:t>有关事项承诺如下：</w:t>
      </w:r>
    </w:p>
    <w:p>
      <w:pPr>
        <w:spacing w:beforeLines="0" w:afterLines="0"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一、所提供的申请材料真实、准确、有效；</w:t>
      </w:r>
    </w:p>
    <w:p>
      <w:pPr>
        <w:spacing w:beforeLines="0" w:afterLines="0" w:line="560" w:lineRule="exact"/>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二、</w:t>
      </w:r>
      <w:r>
        <w:rPr>
          <w:rFonts w:hint="eastAsia" w:ascii="仿宋_GB2312" w:hAnsi="仿宋_GB2312" w:eastAsia="仿宋_GB2312" w:cs="仿宋_GB2312"/>
          <w:color w:val="000000" w:themeColor="text1"/>
          <w:kern w:val="0"/>
          <w:sz w:val="32"/>
          <w:szCs w:val="32"/>
        </w:rPr>
        <w:t>项目所涉房屋所有权和使用权来源合法；</w:t>
      </w:r>
    </w:p>
    <w:p>
      <w:pPr>
        <w:spacing w:beforeLines="0" w:afterLines="0" w:line="560" w:lineRule="exact"/>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三、</w:t>
      </w:r>
      <w:r>
        <w:rPr>
          <w:rFonts w:hint="eastAsia" w:ascii="仿宋_GB2312" w:hAnsi="仿宋_GB2312" w:eastAsia="仿宋_GB2312" w:cs="仿宋_GB2312"/>
          <w:color w:val="000000" w:themeColor="text1"/>
          <w:kern w:val="0"/>
          <w:sz w:val="32"/>
          <w:szCs w:val="32"/>
        </w:rPr>
        <w:t>项目所涉房屋不存在依法应当停止使用或者整体拆除的情况；</w:t>
      </w:r>
    </w:p>
    <w:p>
      <w:pPr>
        <w:spacing w:beforeLines="0" w:afterLines="0" w:line="560" w:lineRule="exact"/>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四、</w:t>
      </w:r>
      <w:r>
        <w:rPr>
          <w:rFonts w:hint="eastAsia" w:ascii="仿宋_GB2312" w:hAnsi="仿宋_GB2312" w:eastAsia="仿宋_GB2312" w:cs="仿宋_GB2312"/>
          <w:color w:val="000000" w:themeColor="text1"/>
          <w:kern w:val="0"/>
          <w:sz w:val="32"/>
          <w:szCs w:val="32"/>
        </w:rPr>
        <w:t>项目运营期间不改变保障性租赁住房用途；</w:t>
      </w:r>
    </w:p>
    <w:p>
      <w:pPr>
        <w:spacing w:beforeLines="0" w:afterLines="0" w:line="560" w:lineRule="exact"/>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五、项目停止运营后，本承诺人将依法依约处理房屋租赁关系等事项并且妥善解决因此引起的纠纷；</w:t>
      </w:r>
    </w:p>
    <w:p>
      <w:pPr>
        <w:spacing w:beforeLines="0" w:afterLines="0" w:line="560" w:lineRule="exact"/>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六、项目退出后，将退出的保障性租赁住房恢复至改造前的状态；</w:t>
      </w:r>
    </w:p>
    <w:p>
      <w:pPr>
        <w:spacing w:beforeLines="0" w:afterLines="0" w:line="560" w:lineRule="exact"/>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七、上述陈述是本承诺人的真实意思表示；如果违反承诺或者作出不实承诺，本承诺人知晓将被列入信用目录并且被披露，同时愿意接受失信联合惩戒、承担相应的法律责任。</w:t>
      </w:r>
    </w:p>
    <w:p>
      <w:pPr>
        <w:spacing w:beforeLines="0" w:afterLines="0" w:line="560" w:lineRule="exact"/>
        <w:rPr>
          <w:rFonts w:hint="eastAsia" w:ascii="仿宋_GB2312" w:hAnsi="仿宋_GB2312" w:eastAsia="仿宋_GB2312" w:cs="仿宋_GB2312"/>
          <w:color w:val="000000" w:themeColor="text1"/>
          <w:kern w:val="0"/>
          <w:sz w:val="32"/>
          <w:szCs w:val="32"/>
        </w:rPr>
      </w:pPr>
    </w:p>
    <w:p>
      <w:pPr>
        <w:spacing w:beforeLines="0" w:afterLines="0" w:line="560" w:lineRule="exact"/>
        <w:ind w:firstLine="4800" w:firstLineChars="15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承诺人（签章）：</w:t>
      </w:r>
    </w:p>
    <w:p>
      <w:pPr>
        <w:spacing w:beforeLines="0" w:afterLines="0" w:line="560" w:lineRule="exact"/>
        <w:ind w:firstLine="6400" w:firstLineChars="20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年  月  日</w:t>
      </w:r>
    </w:p>
    <w:p>
      <w:pPr>
        <w:spacing w:line="240" w:lineRule="auto"/>
        <w:ind w:firstLine="0" w:firstLineChars="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br w:type="page"/>
      </w:r>
    </w:p>
    <w:p>
      <w:pPr>
        <w:spacing w:beforeLines="0" w:afterLines="0" w:line="560" w:lineRule="exact"/>
        <w:jc w:val="center"/>
        <w:outlineLvl w:val="1"/>
        <w:rPr>
          <w:rFonts w:hint="eastAsia" w:ascii="方正小标宋简体" w:hAnsi="方正小标宋简体" w:eastAsia="方正小标宋简体" w:cs="方正小标宋简体"/>
          <w:b w:val="0"/>
          <w:bCs w:val="0"/>
          <w:color w:val="000000" w:themeColor="text1"/>
          <w:sz w:val="24"/>
          <w:szCs w:val="32"/>
        </w:rPr>
      </w:pPr>
      <w:r>
        <w:rPr>
          <w:rFonts w:hint="eastAsia" w:ascii="方正小标宋简体" w:hAnsi="方正小标宋简体" w:eastAsia="方正小标宋简体" w:cs="方正小标宋简体"/>
          <w:b w:val="0"/>
          <w:bCs w:val="0"/>
          <w:color w:val="000000" w:themeColor="text1"/>
          <w:sz w:val="44"/>
          <w:szCs w:val="44"/>
        </w:rPr>
        <w:t>深圳市XX区既有非居住房屋改造保障性租赁住房项目认定书</w:t>
      </w:r>
    </w:p>
    <w:p>
      <w:pPr>
        <w:spacing w:beforeLines="0" w:afterLines="0" w:line="560" w:lineRule="exact"/>
        <w:ind w:right="320"/>
        <w:jc w:val="righ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编号：</w:t>
      </w:r>
      <w:r>
        <w:rPr>
          <w:rFonts w:hint="eastAsia" w:ascii="仿宋_GB2312" w:hAnsi="仿宋_GB2312" w:eastAsia="仿宋_GB2312" w:cs="仿宋_GB2312"/>
          <w:color w:val="000000" w:themeColor="text1"/>
          <w:kern w:val="0"/>
          <w:sz w:val="32"/>
          <w:szCs w:val="32"/>
        </w:rPr>
        <w:t>xx</w:t>
      </w:r>
      <w:r>
        <w:rPr>
          <w:rFonts w:hint="eastAsia" w:ascii="仿宋_GB2312" w:hAnsi="仿宋_GB2312" w:eastAsia="仿宋_GB2312" w:cs="仿宋_GB2312"/>
          <w:color w:val="000000" w:themeColor="text1"/>
          <w:sz w:val="32"/>
          <w:szCs w:val="32"/>
        </w:rPr>
        <w:t>区</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kern w:val="0"/>
          <w:sz w:val="32"/>
          <w:szCs w:val="32"/>
        </w:rPr>
        <w:t>xx</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kern w:val="0"/>
          <w:sz w:val="32"/>
          <w:szCs w:val="32"/>
        </w:rPr>
        <w:t>xx</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号</w:t>
      </w:r>
    </w:p>
    <w:p>
      <w:pPr>
        <w:spacing w:beforeLines="0" w:afterLines="0" w:line="560" w:lineRule="exac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i/>
          <w:color w:val="000000" w:themeColor="text1"/>
          <w:sz w:val="32"/>
          <w:szCs w:val="32"/>
          <w:u w:val="single"/>
        </w:rPr>
        <w:t>（申请人）</w:t>
      </w:r>
      <w:r>
        <w:rPr>
          <w:rFonts w:hint="eastAsia" w:ascii="仿宋_GB2312" w:hAnsi="仿宋_GB2312" w:eastAsia="仿宋_GB2312" w:cs="仿宋_GB2312"/>
          <w:color w:val="000000" w:themeColor="text1"/>
          <w:sz w:val="32"/>
          <w:szCs w:val="32"/>
        </w:rPr>
        <w:t>：</w:t>
      </w:r>
    </w:p>
    <w:p>
      <w:pPr>
        <w:spacing w:beforeLines="0" w:afterLines="0"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你方申请的</w:t>
      </w:r>
      <w:r>
        <w:rPr>
          <w:rFonts w:hint="eastAsia" w:ascii="仿宋_GB2312" w:hAnsi="仿宋_GB2312" w:eastAsia="仿宋_GB2312" w:cs="仿宋_GB2312"/>
          <w:color w:val="000000" w:themeColor="text1"/>
          <w:sz w:val="32"/>
          <w:szCs w:val="32"/>
          <w:u w:val="single"/>
        </w:rPr>
        <w:t>（</w:t>
      </w:r>
      <w:r>
        <w:rPr>
          <w:rFonts w:hint="eastAsia" w:ascii="仿宋_GB2312" w:hAnsi="仿宋_GB2312" w:eastAsia="仿宋_GB2312" w:cs="仿宋_GB2312"/>
          <w:i/>
          <w:color w:val="000000" w:themeColor="text1"/>
          <w:sz w:val="32"/>
          <w:szCs w:val="32"/>
          <w:u w:val="single"/>
        </w:rPr>
        <w:t>项目名称</w:t>
      </w:r>
      <w:r>
        <w:rPr>
          <w:rFonts w:hint="eastAsia" w:ascii="仿宋_GB2312" w:hAnsi="仿宋_GB2312" w:eastAsia="仿宋_GB2312" w:cs="仿宋_GB2312"/>
          <w:color w:val="000000" w:themeColor="text1"/>
          <w:sz w:val="32"/>
          <w:szCs w:val="32"/>
          <w:u w:val="single"/>
        </w:rPr>
        <w:t>）</w:t>
      </w:r>
      <w:r>
        <w:rPr>
          <w:rFonts w:hint="eastAsia" w:ascii="仿宋_GB2312" w:hAnsi="仿宋_GB2312" w:eastAsia="仿宋_GB2312" w:cs="仿宋_GB2312"/>
          <w:color w:val="000000" w:themeColor="text1"/>
          <w:sz w:val="32"/>
          <w:szCs w:val="32"/>
        </w:rPr>
        <w:t>项目列为深圳市</w:t>
      </w:r>
      <w:r>
        <w:rPr>
          <w:rFonts w:hint="eastAsia" w:ascii="仿宋_GB2312" w:hAnsi="仿宋_GB2312" w:eastAsia="仿宋_GB2312" w:cs="仿宋_GB2312"/>
          <w:color w:val="000000" w:themeColor="text1"/>
          <w:kern w:val="0"/>
          <w:sz w:val="32"/>
          <w:szCs w:val="32"/>
        </w:rPr>
        <w:t>xx区既有非居住房屋改造保障性租赁住房项目</w:t>
      </w:r>
      <w:r>
        <w:rPr>
          <w:rFonts w:hint="eastAsia" w:ascii="仿宋_GB2312" w:hAnsi="仿宋_GB2312" w:eastAsia="仿宋_GB2312" w:cs="仿宋_GB2312"/>
          <w:color w:val="000000" w:themeColor="text1"/>
          <w:sz w:val="32"/>
          <w:szCs w:val="32"/>
        </w:rPr>
        <w:t>。你方可凭此认定书按规定办理建设工程相关报建手续和民用水、电、燃气价格调整手续。</w:t>
      </w:r>
    </w:p>
    <w:p>
      <w:pPr>
        <w:spacing w:beforeLines="0" w:afterLines="0" w:line="560" w:lineRule="exact"/>
        <w:jc w:val="center"/>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项目具体情况</w:t>
      </w:r>
    </w:p>
    <w:tbl>
      <w:tblPr>
        <w:tblStyle w:val="1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560" w:lineRule="exact"/>
              <w:jc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项目名称</w:t>
            </w:r>
          </w:p>
        </w:tc>
        <w:tc>
          <w:tcPr>
            <w:tcW w:w="6237" w:type="dxa"/>
            <w:tcBorders>
              <w:top w:val="single" w:color="auto" w:sz="4" w:space="0"/>
              <w:left w:val="nil"/>
              <w:bottom w:val="single" w:color="auto" w:sz="4" w:space="0"/>
              <w:right w:val="single" w:color="auto" w:sz="4" w:space="0"/>
            </w:tcBorders>
            <w:shd w:val="clear" w:color="auto" w:fill="auto"/>
          </w:tcPr>
          <w:p>
            <w:pPr>
              <w:spacing w:beforeLines="0" w:afterLines="0" w:line="560" w:lineRule="exact"/>
              <w:jc w:val="center"/>
              <w:rPr>
                <w:rFonts w:hint="eastAsia" w:ascii="仿宋_GB2312" w:hAnsi="仿宋_GB2312" w:eastAsia="仿宋_GB2312"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560" w:lineRule="exact"/>
              <w:jc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项目地址</w:t>
            </w:r>
          </w:p>
        </w:tc>
        <w:tc>
          <w:tcPr>
            <w:tcW w:w="6237" w:type="dxa"/>
            <w:tcBorders>
              <w:top w:val="single" w:color="auto" w:sz="4" w:space="0"/>
              <w:left w:val="nil"/>
              <w:bottom w:val="single" w:color="auto" w:sz="4" w:space="0"/>
              <w:right w:val="single" w:color="auto" w:sz="4" w:space="0"/>
            </w:tcBorders>
            <w:shd w:val="clear" w:color="auto" w:fill="auto"/>
          </w:tcPr>
          <w:p>
            <w:pPr>
              <w:spacing w:beforeLines="0" w:afterLines="0" w:line="560" w:lineRule="exact"/>
              <w:jc w:val="center"/>
              <w:rPr>
                <w:rFonts w:hint="eastAsia" w:ascii="仿宋_GB2312" w:hAnsi="仿宋_GB2312" w:eastAsia="仿宋_GB2312"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560" w:lineRule="exact"/>
              <w:jc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楼栋编码</w:t>
            </w:r>
          </w:p>
        </w:tc>
        <w:tc>
          <w:tcPr>
            <w:tcW w:w="6237" w:type="dxa"/>
            <w:tcBorders>
              <w:top w:val="single" w:color="auto" w:sz="4" w:space="0"/>
              <w:left w:val="nil"/>
              <w:bottom w:val="single" w:color="auto" w:sz="4" w:space="0"/>
              <w:right w:val="single" w:color="auto" w:sz="4" w:space="0"/>
            </w:tcBorders>
            <w:shd w:val="clear" w:color="auto" w:fill="auto"/>
          </w:tcPr>
          <w:p>
            <w:pPr>
              <w:spacing w:beforeLines="0" w:afterLines="0" w:line="560" w:lineRule="exact"/>
              <w:jc w:val="center"/>
              <w:rPr>
                <w:rFonts w:hint="eastAsia" w:ascii="仿宋_GB2312" w:hAnsi="仿宋_GB2312" w:eastAsia="仿宋_GB2312"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560" w:lineRule="exact"/>
              <w:jc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改造房屋所在楼层</w:t>
            </w:r>
          </w:p>
        </w:tc>
        <w:tc>
          <w:tcPr>
            <w:tcW w:w="6237" w:type="dxa"/>
            <w:tcBorders>
              <w:top w:val="single" w:color="auto" w:sz="4" w:space="0"/>
              <w:left w:val="nil"/>
              <w:bottom w:val="single" w:color="auto" w:sz="4" w:space="0"/>
              <w:right w:val="single" w:color="auto" w:sz="4" w:space="0"/>
            </w:tcBorders>
            <w:shd w:val="clear" w:color="auto" w:fill="auto"/>
          </w:tcPr>
          <w:p>
            <w:pPr>
              <w:spacing w:beforeLines="0" w:afterLines="0" w:line="560" w:lineRule="exact"/>
              <w:jc w:val="center"/>
              <w:rPr>
                <w:rFonts w:hint="eastAsia" w:ascii="仿宋_GB2312" w:hAnsi="仿宋_GB2312" w:eastAsia="仿宋_GB2312"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560" w:lineRule="exact"/>
              <w:jc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改造面积</w:t>
            </w:r>
          </w:p>
        </w:tc>
        <w:tc>
          <w:tcPr>
            <w:tcW w:w="6237" w:type="dxa"/>
            <w:tcBorders>
              <w:top w:val="single" w:color="auto" w:sz="4" w:space="0"/>
              <w:left w:val="nil"/>
              <w:bottom w:val="single" w:color="auto" w:sz="4" w:space="0"/>
              <w:right w:val="single" w:color="auto" w:sz="4" w:space="0"/>
            </w:tcBorders>
            <w:shd w:val="clear" w:color="auto" w:fill="auto"/>
          </w:tcPr>
          <w:p>
            <w:pPr>
              <w:spacing w:beforeLines="0" w:afterLines="0" w:line="560" w:lineRule="exact"/>
              <w:jc w:val="center"/>
              <w:rPr>
                <w:rFonts w:hint="eastAsia" w:ascii="仿宋_GB2312" w:hAnsi="仿宋_GB2312" w:eastAsia="仿宋_GB2312"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560" w:lineRule="exact"/>
              <w:jc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改造后房屋数量</w:t>
            </w:r>
          </w:p>
        </w:tc>
        <w:tc>
          <w:tcPr>
            <w:tcW w:w="6237" w:type="dxa"/>
            <w:tcBorders>
              <w:top w:val="single" w:color="auto" w:sz="4" w:space="0"/>
              <w:left w:val="nil"/>
              <w:bottom w:val="single" w:color="auto" w:sz="4" w:space="0"/>
              <w:right w:val="single" w:color="auto" w:sz="4" w:space="0"/>
            </w:tcBorders>
            <w:shd w:val="clear" w:color="auto" w:fill="auto"/>
          </w:tcPr>
          <w:p>
            <w:pPr>
              <w:spacing w:beforeLines="0" w:afterLines="0" w:line="560" w:lineRule="exact"/>
              <w:jc w:val="center"/>
              <w:rPr>
                <w:rFonts w:hint="eastAsia" w:ascii="仿宋_GB2312" w:hAnsi="仿宋_GB2312" w:eastAsia="仿宋_GB2312"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560" w:lineRule="exact"/>
              <w:jc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退出要求</w:t>
            </w:r>
          </w:p>
        </w:tc>
        <w:tc>
          <w:tcPr>
            <w:tcW w:w="6237" w:type="dxa"/>
            <w:tcBorders>
              <w:top w:val="single" w:color="auto" w:sz="4" w:space="0"/>
              <w:left w:val="nil"/>
              <w:bottom w:val="single" w:color="auto" w:sz="4" w:space="0"/>
              <w:right w:val="single" w:color="auto" w:sz="4" w:space="0"/>
            </w:tcBorders>
            <w:shd w:val="clear" w:color="auto" w:fill="auto"/>
          </w:tcPr>
          <w:p>
            <w:pPr>
              <w:spacing w:beforeLines="0" w:afterLines="0" w:line="560" w:lineRule="exact"/>
              <w:jc w:val="center"/>
              <w:rPr>
                <w:rFonts w:hint="eastAsia" w:ascii="仿宋_GB2312" w:hAnsi="仿宋_GB2312" w:eastAsia="仿宋_GB2312"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560" w:lineRule="exact"/>
              <w:jc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其他要求</w:t>
            </w:r>
          </w:p>
        </w:tc>
        <w:tc>
          <w:tcPr>
            <w:tcW w:w="6237" w:type="dxa"/>
            <w:tcBorders>
              <w:top w:val="single" w:color="auto" w:sz="4" w:space="0"/>
              <w:left w:val="nil"/>
              <w:bottom w:val="single" w:color="auto" w:sz="4" w:space="0"/>
              <w:right w:val="single" w:color="auto" w:sz="4" w:space="0"/>
            </w:tcBorders>
            <w:shd w:val="clear" w:color="auto" w:fill="auto"/>
          </w:tcPr>
          <w:p>
            <w:pPr>
              <w:spacing w:beforeLines="0" w:afterLines="0" w:line="560" w:lineRule="exact"/>
              <w:jc w:val="center"/>
              <w:rPr>
                <w:rFonts w:hint="eastAsia" w:ascii="仿宋_GB2312" w:hAnsi="仿宋_GB2312" w:eastAsia="仿宋_GB2312" w:cs="仿宋_GB2312"/>
                <w:color w:val="000000" w:themeColor="text1"/>
                <w:sz w:val="24"/>
              </w:rPr>
            </w:pPr>
          </w:p>
        </w:tc>
      </w:tr>
    </w:tbl>
    <w:p>
      <w:pPr>
        <w:spacing w:beforeLines="0" w:afterLines="0" w:line="560" w:lineRule="exact"/>
        <w:rPr>
          <w:rFonts w:hint="eastAsia" w:ascii="仿宋_GB2312" w:hAnsi="仿宋_GB2312" w:eastAsia="仿宋_GB2312" w:cs="仿宋_GB2312"/>
          <w:color w:val="000000" w:themeColor="text1"/>
          <w:sz w:val="32"/>
          <w:szCs w:val="32"/>
        </w:rPr>
      </w:pPr>
    </w:p>
    <w:p>
      <w:pPr>
        <w:spacing w:beforeLines="0" w:afterLines="0" w:line="560" w:lineRule="exact"/>
        <w:ind w:firstLine="960" w:firstLineChars="300"/>
        <w:jc w:val="righ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rPr>
        <w:t>xx</w:t>
      </w:r>
      <w:r>
        <w:rPr>
          <w:rFonts w:hint="eastAsia" w:ascii="仿宋_GB2312" w:hAnsi="仿宋_GB2312" w:eastAsia="仿宋_GB2312" w:cs="仿宋_GB2312"/>
          <w:color w:val="000000" w:themeColor="text1"/>
          <w:sz w:val="32"/>
          <w:szCs w:val="32"/>
        </w:rPr>
        <w:t>区住房和建设局（盖章）</w:t>
      </w:r>
    </w:p>
    <w:p>
      <w:pPr>
        <w:spacing w:beforeLines="0" w:afterLines="0" w:line="560" w:lineRule="exact"/>
        <w:ind w:firstLine="6400" w:firstLineChars="2000"/>
        <w:jc w:val="lef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年  月  日</w:t>
      </w:r>
    </w:p>
    <w:p>
      <w:pPr>
        <w:spacing w:line="240" w:lineRule="auto"/>
        <w:ind w:firstLine="0" w:firstLineChars="0"/>
        <w:jc w:val="lef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br w:type="page"/>
      </w:r>
    </w:p>
    <w:p>
      <w:pPr>
        <w:widowControl/>
        <w:spacing w:beforeLines="0" w:afterLines="0" w:line="560" w:lineRule="exact"/>
        <w:jc w:val="center"/>
        <w:outlineLvl w:val="9"/>
        <w:rPr>
          <w:rFonts w:hint="eastAsia" w:ascii="方正小标宋简体" w:hAnsi="方正小标宋简体" w:eastAsia="方正小标宋简体" w:cs="方正小标宋简体"/>
          <w:b w:val="0"/>
          <w:bCs/>
          <w:color w:val="000000" w:themeColor="text1"/>
          <w:sz w:val="44"/>
          <w:szCs w:val="44"/>
        </w:rPr>
      </w:pPr>
      <w:r>
        <w:rPr>
          <w:rFonts w:hint="eastAsia" w:ascii="方正小标宋简体" w:hAnsi="方正小标宋简体" w:eastAsia="方正小标宋简体" w:cs="方正小标宋简体"/>
          <w:b w:val="0"/>
          <w:bCs/>
          <w:color w:val="000000" w:themeColor="text1"/>
          <w:sz w:val="44"/>
          <w:szCs w:val="44"/>
        </w:rPr>
        <w:t>关于变更既有非居住房屋改造保障性租赁住房项目认定的申请书</w:t>
      </w:r>
    </w:p>
    <w:p>
      <w:pPr>
        <w:spacing w:beforeLines="0" w:afterLines="0" w:line="560" w:lineRule="exact"/>
        <w:rPr>
          <w:rFonts w:ascii="仿宋" w:hAnsi="仿宋" w:eastAsia="仿宋" w:cs="仿宋_GB2312"/>
          <w:color w:val="000000" w:themeColor="text1"/>
          <w:sz w:val="32"/>
          <w:szCs w:val="32"/>
          <w:u w:val="single"/>
        </w:rPr>
      </w:pPr>
    </w:p>
    <w:p>
      <w:pPr>
        <w:spacing w:beforeLines="0" w:afterLines="0" w:line="560" w:lineRule="exac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rPr>
        <w:t>xx</w:t>
      </w:r>
      <w:r>
        <w:rPr>
          <w:rFonts w:hint="eastAsia" w:ascii="仿宋_GB2312" w:hAnsi="仿宋_GB2312" w:eastAsia="仿宋_GB2312" w:cs="仿宋_GB2312"/>
          <w:color w:val="000000" w:themeColor="text1"/>
          <w:sz w:val="32"/>
          <w:szCs w:val="32"/>
        </w:rPr>
        <w:t>区住房和建设局：</w:t>
      </w:r>
    </w:p>
    <w:p>
      <w:pPr>
        <w:spacing w:beforeLines="0" w:afterLines="0"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我方</w:t>
      </w:r>
      <w:r>
        <w:rPr>
          <w:rFonts w:hint="eastAsia" w:ascii="仿宋_GB2312" w:hAnsi="仿宋_GB2312" w:eastAsia="仿宋_GB2312" w:cs="仿宋_GB2312"/>
          <w:i/>
          <w:color w:val="000000" w:themeColor="text1"/>
          <w:sz w:val="32"/>
          <w:szCs w:val="32"/>
          <w:u w:val="single"/>
        </w:rPr>
        <w:t>（名称）</w:t>
      </w:r>
      <w:r>
        <w:rPr>
          <w:rFonts w:hint="eastAsia" w:ascii="仿宋_GB2312" w:hAnsi="仿宋_GB2312" w:eastAsia="仿宋_GB2312" w:cs="仿宋_GB2312"/>
          <w:color w:val="000000" w:themeColor="text1"/>
          <w:sz w:val="32"/>
          <w:szCs w:val="32"/>
        </w:rPr>
        <w:t>申请变更深圳市</w:t>
      </w:r>
      <w:r>
        <w:rPr>
          <w:rFonts w:hint="eastAsia" w:ascii="仿宋_GB2312" w:hAnsi="仿宋_GB2312" w:eastAsia="仿宋_GB2312" w:cs="仿宋_GB2312"/>
          <w:color w:val="000000" w:themeColor="text1"/>
          <w:kern w:val="0"/>
          <w:sz w:val="32"/>
          <w:szCs w:val="32"/>
        </w:rPr>
        <w:t>xx</w:t>
      </w:r>
      <w:r>
        <w:rPr>
          <w:rFonts w:hint="eastAsia" w:ascii="仿宋_GB2312" w:hAnsi="仿宋_GB2312" w:eastAsia="仿宋_GB2312" w:cs="仿宋_GB2312"/>
          <w:color w:val="000000" w:themeColor="text1"/>
          <w:sz w:val="32"/>
          <w:szCs w:val="32"/>
        </w:rPr>
        <w:t>区</w:t>
      </w:r>
      <w:r>
        <w:rPr>
          <w:rFonts w:hint="eastAsia" w:ascii="仿宋_GB2312" w:hAnsi="仿宋_GB2312" w:eastAsia="仿宋_GB2312" w:cs="仿宋_GB2312"/>
          <w:i/>
          <w:color w:val="000000" w:themeColor="text1"/>
          <w:sz w:val="32"/>
          <w:szCs w:val="32"/>
          <w:u w:val="single"/>
        </w:rPr>
        <w:t>（地址）（项目名称）</w:t>
      </w:r>
      <w:r>
        <w:rPr>
          <w:rFonts w:hint="eastAsia" w:ascii="仿宋_GB2312" w:hAnsi="仿宋_GB2312" w:eastAsia="仿宋_GB2312" w:cs="仿宋_GB2312"/>
          <w:color w:val="000000" w:themeColor="text1"/>
          <w:sz w:val="32"/>
          <w:szCs w:val="32"/>
        </w:rPr>
        <w:t>项目（项目认定书编号：</w:t>
      </w:r>
      <w:r>
        <w:rPr>
          <w:rFonts w:hint="eastAsia" w:ascii="仿宋_GB2312" w:hAnsi="仿宋_GB2312" w:eastAsia="仿宋_GB2312" w:cs="仿宋_GB2312"/>
          <w:color w:val="000000" w:themeColor="text1"/>
          <w:kern w:val="0"/>
          <w:sz w:val="32"/>
          <w:szCs w:val="32"/>
        </w:rPr>
        <w:t>x</w:t>
      </w:r>
      <w:r>
        <w:rPr>
          <w:rFonts w:hint="eastAsia" w:ascii="仿宋_GB2312" w:hAnsi="仿宋_GB2312" w:eastAsia="仿宋_GB2312" w:cs="仿宋_GB2312"/>
          <w:color w:val="000000" w:themeColor="text1"/>
          <w:sz w:val="32"/>
          <w:szCs w:val="32"/>
        </w:rPr>
        <w:t>区</w:t>
      </w:r>
      <w:r>
        <w:rPr>
          <w:rFonts w:hint="eastAsia" w:ascii="仿宋_GB2312" w:hAnsi="仿宋_GB2312" w:eastAsia="仿宋_GB2312" w:cs="仿宋_GB2312"/>
          <w:color w:val="000000" w:themeColor="text1"/>
          <w:kern w:val="0"/>
          <w:sz w:val="32"/>
          <w:szCs w:val="32"/>
        </w:rPr>
        <w:t>x</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kern w:val="0"/>
          <w:sz w:val="32"/>
          <w:szCs w:val="32"/>
        </w:rPr>
        <w:t>x</w:t>
      </w:r>
      <w:r>
        <w:rPr>
          <w:rFonts w:hint="eastAsia" w:ascii="仿宋_GB2312" w:hAnsi="仿宋_GB2312" w:eastAsia="仿宋_GB2312" w:cs="仿宋_GB2312"/>
          <w:color w:val="000000" w:themeColor="text1"/>
          <w:sz w:val="32"/>
          <w:szCs w:val="32"/>
        </w:rPr>
        <w:t>号），具体情况如下：</w:t>
      </w:r>
    </w:p>
    <w:p>
      <w:pPr>
        <w:spacing w:beforeLines="0" w:afterLines="0" w:line="56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一、项目基本情况</w:t>
      </w:r>
      <w:r>
        <w:rPr>
          <w:rFonts w:hint="eastAsia" w:ascii="仿宋_GB2312" w:hAnsi="仿宋_GB2312" w:eastAsia="仿宋_GB2312" w:cs="仿宋_GB2312"/>
          <w:color w:val="000000" w:themeColor="text1"/>
          <w:sz w:val="32"/>
          <w:szCs w:val="32"/>
        </w:rPr>
        <w:t>，包括</w:t>
      </w:r>
      <w:r>
        <w:rPr>
          <w:rFonts w:hint="eastAsia" w:ascii="仿宋_GB2312" w:hAnsi="仿宋_GB2312" w:eastAsia="仿宋_GB2312" w:cs="仿宋_GB2312"/>
          <w:color w:val="000000" w:themeColor="text1"/>
          <w:kern w:val="0"/>
          <w:sz w:val="32"/>
          <w:szCs w:val="32"/>
        </w:rPr>
        <w:t>项目</w:t>
      </w:r>
      <w:r>
        <w:rPr>
          <w:rFonts w:hint="eastAsia" w:ascii="仿宋_GB2312" w:hAnsi="仿宋_GB2312" w:eastAsia="仿宋_GB2312" w:cs="仿宋_GB2312"/>
          <w:color w:val="000000" w:themeColor="text1"/>
          <w:sz w:val="32"/>
          <w:szCs w:val="32"/>
        </w:rPr>
        <w:t>所在宗地、地理位置，以及</w:t>
      </w:r>
      <w:r>
        <w:rPr>
          <w:rFonts w:hint="eastAsia" w:ascii="仿宋_GB2312" w:hAnsi="仿宋_GB2312" w:eastAsia="仿宋_GB2312" w:cs="仿宋_GB2312"/>
          <w:color w:val="000000" w:themeColor="text1"/>
          <w:kern w:val="0"/>
          <w:sz w:val="32"/>
          <w:szCs w:val="32"/>
        </w:rPr>
        <w:t>项目</w:t>
      </w:r>
      <w:r>
        <w:rPr>
          <w:rFonts w:hint="eastAsia" w:ascii="仿宋_GB2312" w:hAnsi="仿宋_GB2312" w:eastAsia="仿宋_GB2312" w:cs="仿宋_GB2312"/>
          <w:color w:val="000000" w:themeColor="text1"/>
          <w:sz w:val="32"/>
          <w:szCs w:val="32"/>
        </w:rPr>
        <w:t>建设单位、产权人情况、竣工联合（现场）验收时间等。</w:t>
      </w:r>
    </w:p>
    <w:p>
      <w:pPr>
        <w:spacing w:beforeLines="0" w:afterLines="0" w:line="56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二、项目房屋情况</w:t>
      </w:r>
      <w:r>
        <w:rPr>
          <w:rFonts w:hint="eastAsia" w:ascii="仿宋_GB2312" w:hAnsi="仿宋_GB2312" w:eastAsia="仿宋_GB2312" w:cs="仿宋_GB2312"/>
          <w:color w:val="000000" w:themeColor="text1"/>
          <w:sz w:val="32"/>
          <w:szCs w:val="32"/>
        </w:rPr>
        <w:t>，包括改造保障性租赁住房的房源量、户型、面积等。</w:t>
      </w:r>
    </w:p>
    <w:p>
      <w:pPr>
        <w:spacing w:beforeLines="0" w:afterLines="0" w:line="56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三、项目运营情况</w:t>
      </w:r>
      <w:r>
        <w:rPr>
          <w:rFonts w:hint="eastAsia" w:ascii="仿宋_GB2312" w:hAnsi="仿宋_GB2312" w:eastAsia="仿宋_GB2312" w:cs="仿宋_GB2312"/>
          <w:color w:val="000000" w:themeColor="text1"/>
          <w:sz w:val="32"/>
          <w:szCs w:val="32"/>
        </w:rPr>
        <w:t>，包括截止申请日期出租房屋数量、承租人数量、租赁合同到期或者终止情况等。</w:t>
      </w:r>
    </w:p>
    <w:p>
      <w:pPr>
        <w:spacing w:beforeLines="0" w:afterLines="0" w:line="560" w:lineRule="exact"/>
        <w:ind w:firstLine="643" w:firstLineChars="200"/>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四、申请变更范围</w:t>
      </w:r>
      <w:r>
        <w:rPr>
          <w:rFonts w:hint="eastAsia" w:ascii="仿宋_GB2312" w:hAnsi="仿宋_GB2312" w:eastAsia="仿宋_GB2312" w:cs="仿宋_GB2312"/>
          <w:color w:val="000000" w:themeColor="text1"/>
          <w:sz w:val="32"/>
          <w:szCs w:val="32"/>
        </w:rPr>
        <w:t>，包括拟继续运营的保障性租赁住房的楼栋编码、楼层、房屋数量、房屋面积、承租人数量、租赁合同情况等。</w:t>
      </w:r>
    </w:p>
    <w:p>
      <w:pPr>
        <w:spacing w:beforeLines="0" w:afterLines="0" w:line="560" w:lineRule="exact"/>
        <w:ind w:firstLine="643" w:firstLineChars="200"/>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五、申请人认为需要说明的其它内容。</w:t>
      </w:r>
    </w:p>
    <w:p>
      <w:pPr>
        <w:spacing w:beforeLines="0" w:afterLines="0" w:line="560" w:lineRule="exact"/>
        <w:ind w:firstLine="640" w:firstLineChars="200"/>
        <w:rPr>
          <w:rFonts w:hint="eastAsia" w:ascii="仿宋_GB2312" w:hAnsi="仿宋_GB2312" w:eastAsia="仿宋_GB2312" w:cs="仿宋_GB2312"/>
          <w:color w:val="000000" w:themeColor="text1"/>
          <w:sz w:val="32"/>
          <w:szCs w:val="32"/>
        </w:rPr>
      </w:pPr>
    </w:p>
    <w:p>
      <w:pPr>
        <w:spacing w:beforeLines="0" w:afterLines="0" w:line="560" w:lineRule="exact"/>
        <w:ind w:firstLine="640" w:firstLineChars="200"/>
        <w:rPr>
          <w:rFonts w:hint="eastAsia" w:ascii="仿宋_GB2312" w:hAnsi="仿宋_GB2312" w:eastAsia="仿宋_GB2312" w:cs="仿宋_GB2312"/>
          <w:color w:val="000000" w:themeColor="text1"/>
          <w:sz w:val="32"/>
          <w:szCs w:val="32"/>
        </w:rPr>
      </w:pPr>
    </w:p>
    <w:p>
      <w:pPr>
        <w:spacing w:beforeLines="0" w:afterLines="0"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特此申请。</w:t>
      </w:r>
    </w:p>
    <w:p>
      <w:pPr>
        <w:wordWrap w:val="0"/>
        <w:spacing w:beforeLines="0" w:afterLines="0" w:line="560" w:lineRule="exact"/>
        <w:ind w:firstLine="4800" w:firstLineChars="15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申请人（签章）：</w:t>
      </w:r>
    </w:p>
    <w:p>
      <w:pPr>
        <w:spacing w:beforeLines="0" w:afterLines="0" w:line="560" w:lineRule="exact"/>
        <w:ind w:firstLine="6400" w:firstLineChars="20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年  月  日</w:t>
      </w:r>
    </w:p>
    <w:p>
      <w:pPr>
        <w:spacing w:beforeLines="0" w:afterLines="0" w:line="560" w:lineRule="exact"/>
        <w:jc w:val="center"/>
        <w:outlineLvl w:val="1"/>
        <w:rPr>
          <w:rFonts w:ascii="宋体" w:hAnsi="宋体" w:cs="宋体"/>
          <w:b/>
          <w:color w:val="000000" w:themeColor="text1"/>
          <w:sz w:val="24"/>
          <w:szCs w:val="32"/>
        </w:rPr>
      </w:pPr>
      <w:r>
        <w:rPr>
          <w:rFonts w:hint="eastAsia" w:ascii="仿宋_GB2312" w:hAnsi="仿宋_GB2312" w:eastAsia="仿宋_GB2312" w:cs="仿宋_GB2312"/>
          <w:color w:val="000000" w:themeColor="text1"/>
          <w:sz w:val="32"/>
          <w:szCs w:val="32"/>
        </w:rPr>
        <w:br w:type="page"/>
      </w:r>
      <w:r>
        <w:rPr>
          <w:rFonts w:hint="eastAsia" w:ascii="方正小标宋简体" w:hAnsi="方正小标宋简体" w:eastAsia="方正小标宋简体" w:cs="方正小标宋简体"/>
          <w:b w:val="0"/>
          <w:bCs/>
          <w:color w:val="000000" w:themeColor="text1"/>
          <w:sz w:val="44"/>
          <w:szCs w:val="44"/>
        </w:rPr>
        <w:t>关于注销既有非居住房屋改造保障性租赁住房项目认定的申请书</w:t>
      </w:r>
    </w:p>
    <w:p>
      <w:pPr>
        <w:spacing w:beforeLines="0" w:afterLines="0" w:line="560" w:lineRule="exact"/>
        <w:rPr>
          <w:rFonts w:ascii="仿宋" w:hAnsi="仿宋" w:eastAsia="仿宋" w:cs="仿宋_GB2312"/>
          <w:color w:val="000000" w:themeColor="text1"/>
          <w:sz w:val="32"/>
          <w:szCs w:val="32"/>
          <w:u w:val="single"/>
        </w:rPr>
      </w:pPr>
    </w:p>
    <w:p>
      <w:pPr>
        <w:spacing w:beforeLines="0" w:afterLines="0" w:line="560" w:lineRule="exac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rPr>
        <w:t>xx</w:t>
      </w:r>
      <w:r>
        <w:rPr>
          <w:rFonts w:hint="eastAsia" w:ascii="仿宋_GB2312" w:hAnsi="仿宋_GB2312" w:eastAsia="仿宋_GB2312" w:cs="仿宋_GB2312"/>
          <w:color w:val="000000" w:themeColor="text1"/>
          <w:sz w:val="32"/>
          <w:szCs w:val="32"/>
        </w:rPr>
        <w:t>区住房和建设局：</w:t>
      </w:r>
    </w:p>
    <w:p>
      <w:pPr>
        <w:spacing w:beforeLines="0" w:afterLines="0"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我方</w:t>
      </w:r>
      <w:r>
        <w:rPr>
          <w:rFonts w:hint="eastAsia" w:ascii="仿宋_GB2312" w:hAnsi="仿宋_GB2312" w:eastAsia="仿宋_GB2312" w:cs="仿宋_GB2312"/>
          <w:i/>
          <w:color w:val="000000" w:themeColor="text1"/>
          <w:sz w:val="32"/>
          <w:szCs w:val="32"/>
          <w:u w:val="single"/>
        </w:rPr>
        <w:t>（名称）</w:t>
      </w:r>
      <w:r>
        <w:rPr>
          <w:rFonts w:hint="eastAsia" w:ascii="仿宋_GB2312" w:hAnsi="仿宋_GB2312" w:eastAsia="仿宋_GB2312" w:cs="仿宋_GB2312"/>
          <w:color w:val="000000" w:themeColor="text1"/>
          <w:sz w:val="32"/>
          <w:szCs w:val="32"/>
        </w:rPr>
        <w:t>申请注销深圳市</w:t>
      </w:r>
      <w:r>
        <w:rPr>
          <w:rFonts w:hint="eastAsia" w:ascii="仿宋_GB2312" w:hAnsi="仿宋_GB2312" w:eastAsia="仿宋_GB2312" w:cs="仿宋_GB2312"/>
          <w:color w:val="000000" w:themeColor="text1"/>
          <w:kern w:val="0"/>
          <w:sz w:val="32"/>
          <w:szCs w:val="32"/>
        </w:rPr>
        <w:t>xx</w:t>
      </w:r>
      <w:r>
        <w:rPr>
          <w:rFonts w:hint="eastAsia" w:ascii="仿宋_GB2312" w:hAnsi="仿宋_GB2312" w:eastAsia="仿宋_GB2312" w:cs="仿宋_GB2312"/>
          <w:color w:val="000000" w:themeColor="text1"/>
          <w:sz w:val="32"/>
          <w:szCs w:val="32"/>
        </w:rPr>
        <w:t>区</w:t>
      </w:r>
      <w:r>
        <w:rPr>
          <w:rFonts w:hint="eastAsia" w:ascii="仿宋_GB2312" w:hAnsi="仿宋_GB2312" w:eastAsia="仿宋_GB2312" w:cs="仿宋_GB2312"/>
          <w:i/>
          <w:color w:val="000000" w:themeColor="text1"/>
          <w:sz w:val="32"/>
          <w:szCs w:val="32"/>
          <w:u w:val="single"/>
        </w:rPr>
        <w:t>（地址）（项目名称）</w:t>
      </w:r>
      <w:r>
        <w:rPr>
          <w:rFonts w:hint="eastAsia" w:ascii="仿宋_GB2312" w:hAnsi="仿宋_GB2312" w:eastAsia="仿宋_GB2312" w:cs="仿宋_GB2312"/>
          <w:color w:val="000000" w:themeColor="text1"/>
          <w:sz w:val="32"/>
          <w:szCs w:val="32"/>
        </w:rPr>
        <w:t>项目（项目认定书编号：</w:t>
      </w:r>
      <w:r>
        <w:rPr>
          <w:rFonts w:hint="eastAsia" w:ascii="仿宋_GB2312" w:hAnsi="仿宋_GB2312" w:eastAsia="仿宋_GB2312" w:cs="仿宋_GB2312"/>
          <w:color w:val="000000" w:themeColor="text1"/>
          <w:kern w:val="0"/>
          <w:sz w:val="32"/>
          <w:szCs w:val="32"/>
        </w:rPr>
        <w:t>x</w:t>
      </w:r>
      <w:r>
        <w:rPr>
          <w:rFonts w:hint="eastAsia" w:ascii="仿宋_GB2312" w:hAnsi="仿宋_GB2312" w:eastAsia="仿宋_GB2312" w:cs="仿宋_GB2312"/>
          <w:color w:val="000000" w:themeColor="text1"/>
          <w:sz w:val="32"/>
          <w:szCs w:val="32"/>
        </w:rPr>
        <w:t>区</w:t>
      </w:r>
      <w:r>
        <w:rPr>
          <w:rFonts w:hint="eastAsia" w:ascii="仿宋_GB2312" w:hAnsi="仿宋_GB2312" w:eastAsia="仿宋_GB2312" w:cs="仿宋_GB2312"/>
          <w:color w:val="000000" w:themeColor="text1"/>
          <w:kern w:val="0"/>
          <w:sz w:val="32"/>
          <w:szCs w:val="32"/>
        </w:rPr>
        <w:t>x</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kern w:val="0"/>
          <w:sz w:val="32"/>
          <w:szCs w:val="32"/>
        </w:rPr>
        <w:t>x</w:t>
      </w:r>
      <w:r>
        <w:rPr>
          <w:rFonts w:hint="eastAsia" w:ascii="仿宋_GB2312" w:hAnsi="仿宋_GB2312" w:eastAsia="仿宋_GB2312" w:cs="仿宋_GB2312"/>
          <w:color w:val="000000" w:themeColor="text1"/>
          <w:sz w:val="32"/>
          <w:szCs w:val="32"/>
        </w:rPr>
        <w:t>号），具体情况如下：</w:t>
      </w:r>
    </w:p>
    <w:p>
      <w:pPr>
        <w:spacing w:beforeLines="0" w:afterLines="0" w:line="56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一、项目基本情况</w:t>
      </w:r>
      <w:r>
        <w:rPr>
          <w:rFonts w:hint="eastAsia" w:ascii="仿宋_GB2312" w:hAnsi="仿宋_GB2312" w:eastAsia="仿宋_GB2312" w:cs="仿宋_GB2312"/>
          <w:color w:val="000000" w:themeColor="text1"/>
          <w:sz w:val="32"/>
          <w:szCs w:val="32"/>
        </w:rPr>
        <w:t>，包括</w:t>
      </w:r>
      <w:r>
        <w:rPr>
          <w:rFonts w:hint="eastAsia" w:ascii="仿宋_GB2312" w:hAnsi="仿宋_GB2312" w:eastAsia="仿宋_GB2312" w:cs="仿宋_GB2312"/>
          <w:color w:val="000000" w:themeColor="text1"/>
          <w:kern w:val="0"/>
          <w:sz w:val="32"/>
          <w:szCs w:val="32"/>
        </w:rPr>
        <w:t>项目</w:t>
      </w:r>
      <w:r>
        <w:rPr>
          <w:rFonts w:hint="eastAsia" w:ascii="仿宋_GB2312" w:hAnsi="仿宋_GB2312" w:eastAsia="仿宋_GB2312" w:cs="仿宋_GB2312"/>
          <w:color w:val="000000" w:themeColor="text1"/>
          <w:sz w:val="32"/>
          <w:szCs w:val="32"/>
        </w:rPr>
        <w:t>所在宗地、地理位置，以及</w:t>
      </w:r>
      <w:r>
        <w:rPr>
          <w:rFonts w:hint="eastAsia" w:ascii="仿宋_GB2312" w:hAnsi="仿宋_GB2312" w:eastAsia="仿宋_GB2312" w:cs="仿宋_GB2312"/>
          <w:color w:val="000000" w:themeColor="text1"/>
          <w:kern w:val="0"/>
          <w:sz w:val="32"/>
          <w:szCs w:val="32"/>
        </w:rPr>
        <w:t>项目</w:t>
      </w:r>
      <w:r>
        <w:rPr>
          <w:rFonts w:hint="eastAsia" w:ascii="仿宋_GB2312" w:hAnsi="仿宋_GB2312" w:eastAsia="仿宋_GB2312" w:cs="仿宋_GB2312"/>
          <w:color w:val="000000" w:themeColor="text1"/>
          <w:sz w:val="32"/>
          <w:szCs w:val="32"/>
        </w:rPr>
        <w:t>建设单位、产权人情况、竣工联合（现场）验收时间等。</w:t>
      </w:r>
    </w:p>
    <w:p>
      <w:pPr>
        <w:spacing w:beforeLines="0" w:afterLines="0" w:line="56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二、项目房屋情况</w:t>
      </w:r>
      <w:r>
        <w:rPr>
          <w:rFonts w:hint="eastAsia" w:ascii="仿宋_GB2312" w:hAnsi="仿宋_GB2312" w:eastAsia="仿宋_GB2312" w:cs="仿宋_GB2312"/>
          <w:color w:val="000000" w:themeColor="text1"/>
          <w:sz w:val="32"/>
          <w:szCs w:val="32"/>
        </w:rPr>
        <w:t>，包括改造保障性租赁住房的房源量、户型、面积等。</w:t>
      </w:r>
    </w:p>
    <w:p>
      <w:pPr>
        <w:spacing w:beforeLines="0" w:afterLines="0" w:line="560" w:lineRule="exact"/>
        <w:ind w:firstLine="643"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三、项目运营情况</w:t>
      </w:r>
      <w:r>
        <w:rPr>
          <w:rFonts w:hint="eastAsia" w:ascii="仿宋_GB2312" w:hAnsi="仿宋_GB2312" w:eastAsia="仿宋_GB2312" w:cs="仿宋_GB2312"/>
          <w:color w:val="000000" w:themeColor="text1"/>
          <w:sz w:val="32"/>
          <w:szCs w:val="32"/>
        </w:rPr>
        <w:t>，包括截止申请日期出租房屋数量、承租人数量、租赁合同到期或者终止情况等。</w:t>
      </w:r>
    </w:p>
    <w:p>
      <w:pPr>
        <w:spacing w:beforeLines="0" w:afterLines="0" w:line="560" w:lineRule="exact"/>
        <w:ind w:firstLine="643" w:firstLineChars="200"/>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四、申请人认为需要说明的其它内容。</w:t>
      </w:r>
    </w:p>
    <w:p>
      <w:pPr>
        <w:spacing w:beforeLines="0" w:afterLines="0" w:line="560" w:lineRule="exact"/>
        <w:ind w:firstLine="640" w:firstLineChars="200"/>
        <w:rPr>
          <w:rFonts w:hint="eastAsia" w:ascii="仿宋_GB2312" w:hAnsi="仿宋_GB2312" w:eastAsia="仿宋_GB2312" w:cs="仿宋_GB2312"/>
          <w:color w:val="000000" w:themeColor="text1"/>
          <w:sz w:val="32"/>
          <w:szCs w:val="32"/>
        </w:rPr>
      </w:pPr>
    </w:p>
    <w:p>
      <w:pPr>
        <w:spacing w:beforeLines="0" w:afterLines="0" w:line="560" w:lineRule="exact"/>
        <w:ind w:firstLine="640" w:firstLineChars="200"/>
        <w:rPr>
          <w:rFonts w:hint="eastAsia" w:ascii="仿宋_GB2312" w:hAnsi="仿宋_GB2312" w:eastAsia="仿宋_GB2312" w:cs="仿宋_GB2312"/>
          <w:color w:val="000000" w:themeColor="text1"/>
          <w:sz w:val="32"/>
          <w:szCs w:val="32"/>
        </w:rPr>
      </w:pPr>
    </w:p>
    <w:p>
      <w:pPr>
        <w:spacing w:beforeLines="0" w:afterLines="0"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特此申请。</w:t>
      </w:r>
    </w:p>
    <w:p>
      <w:pPr>
        <w:wordWrap w:val="0"/>
        <w:spacing w:beforeLines="0" w:afterLines="0" w:line="560" w:lineRule="exact"/>
        <w:ind w:firstLine="4800" w:firstLineChars="15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申请人（签章）：</w:t>
      </w:r>
    </w:p>
    <w:p>
      <w:pPr>
        <w:spacing w:beforeLines="0" w:afterLines="0" w:line="560" w:lineRule="exact"/>
        <w:ind w:firstLine="6400" w:firstLineChars="20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年  月  日</w:t>
      </w:r>
    </w:p>
    <w:p>
      <w:pPr>
        <w:spacing w:beforeLines="0" w:afterLines="0" w:line="560" w:lineRule="exact"/>
        <w:jc w:val="right"/>
        <w:rPr>
          <w:rFonts w:ascii="仿宋" w:hAnsi="仿宋" w:eastAsia="仿宋" w:cs="仿宋_GB2312"/>
          <w:color w:val="000000" w:themeColor="text1"/>
          <w:sz w:val="32"/>
          <w:szCs w:val="32"/>
        </w:rPr>
      </w:pPr>
    </w:p>
    <w:p>
      <w:pPr>
        <w:widowControl/>
        <w:spacing w:beforeLines="0" w:afterLines="0" w:line="560" w:lineRule="exact"/>
        <w:ind w:right="159"/>
        <w:jc w:val="center"/>
        <w:outlineLvl w:val="1"/>
        <w:rPr>
          <w:rFonts w:ascii="宋体" w:hAnsi="宋体" w:cs="宋体"/>
          <w:b/>
          <w:color w:val="000000" w:themeColor="text1"/>
          <w:sz w:val="24"/>
          <w:szCs w:val="32"/>
          <w:shd w:val="clear" w:color="auto" w:fill="FFFFFF"/>
        </w:rPr>
      </w:pPr>
      <w:r>
        <w:rPr>
          <w:rFonts w:hint="eastAsia" w:ascii="仿宋" w:hAnsi="仿宋" w:eastAsia="仿宋" w:cs="仿宋_GB2312"/>
          <w:color w:val="000000" w:themeColor="text1"/>
          <w:sz w:val="32"/>
          <w:szCs w:val="32"/>
          <w:shd w:val="clear" w:color="auto" w:fill="FFFFFF"/>
        </w:rPr>
        <w:br w:type="page"/>
      </w:r>
      <w:r>
        <w:rPr>
          <w:rFonts w:hint="eastAsia" w:ascii="方正小标宋简体" w:hAnsi="方正小标宋简体" w:eastAsia="方正小标宋简体" w:cs="方正小标宋简体"/>
          <w:b w:val="0"/>
          <w:bCs/>
          <w:color w:val="000000" w:themeColor="text1"/>
          <w:sz w:val="44"/>
          <w:szCs w:val="44"/>
          <w:shd w:val="clear" w:color="auto" w:fill="auto"/>
        </w:rPr>
        <w:t>深圳市XX区既有非居住房屋改造保障性租赁住房项目注销认定书</w:t>
      </w:r>
    </w:p>
    <w:p>
      <w:pPr>
        <w:spacing w:beforeLines="0" w:afterLines="0" w:line="560" w:lineRule="exact"/>
        <w:ind w:right="320"/>
        <w:jc w:val="righ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编号：</w:t>
      </w:r>
      <w:r>
        <w:rPr>
          <w:rFonts w:hint="eastAsia" w:ascii="仿宋_GB2312" w:hAnsi="仿宋_GB2312" w:eastAsia="仿宋_GB2312" w:cs="仿宋_GB2312"/>
          <w:color w:val="000000" w:themeColor="text1"/>
          <w:kern w:val="0"/>
          <w:sz w:val="32"/>
          <w:szCs w:val="32"/>
        </w:rPr>
        <w:t>xx</w:t>
      </w:r>
      <w:r>
        <w:rPr>
          <w:rFonts w:hint="eastAsia" w:ascii="仿宋_GB2312" w:hAnsi="仿宋_GB2312" w:eastAsia="仿宋_GB2312" w:cs="仿宋_GB2312"/>
          <w:color w:val="000000" w:themeColor="text1"/>
          <w:sz w:val="32"/>
          <w:szCs w:val="32"/>
        </w:rPr>
        <w:t>区</w:t>
      </w:r>
      <w:r>
        <w:rPr>
          <w:rFonts w:hint="eastAsia" w:ascii="仿宋_GB2312" w:hAnsi="仿宋_GB2312" w:eastAsia="仿宋_GB2312" w:cs="仿宋_GB2312"/>
          <w:color w:val="000000" w:themeColor="text1"/>
          <w:kern w:val="0"/>
          <w:sz w:val="32"/>
          <w:szCs w:val="32"/>
        </w:rPr>
        <w:t>xx</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kern w:val="0"/>
          <w:sz w:val="32"/>
          <w:szCs w:val="32"/>
        </w:rPr>
        <w:t>xx</w:t>
      </w:r>
      <w:r>
        <w:rPr>
          <w:rFonts w:hint="eastAsia" w:ascii="仿宋_GB2312" w:hAnsi="仿宋_GB2312" w:eastAsia="仿宋_GB2312" w:cs="仿宋_GB2312"/>
          <w:color w:val="000000" w:themeColor="text1"/>
          <w:sz w:val="32"/>
          <w:szCs w:val="32"/>
        </w:rPr>
        <w:t>号</w:t>
      </w:r>
    </w:p>
    <w:p>
      <w:pPr>
        <w:spacing w:beforeLines="0" w:afterLines="0" w:line="560" w:lineRule="exac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u w:val="single"/>
        </w:rPr>
        <w:t>（</w:t>
      </w:r>
      <w:r>
        <w:rPr>
          <w:rFonts w:hint="eastAsia" w:ascii="仿宋_GB2312" w:hAnsi="仿宋_GB2312" w:eastAsia="仿宋_GB2312" w:cs="仿宋_GB2312"/>
          <w:i/>
          <w:color w:val="000000" w:themeColor="text1"/>
          <w:sz w:val="32"/>
          <w:szCs w:val="32"/>
          <w:u w:val="single"/>
        </w:rPr>
        <w:t>房屋所有权人</w:t>
      </w:r>
      <w:r>
        <w:rPr>
          <w:rFonts w:hint="eastAsia" w:ascii="仿宋_GB2312" w:hAnsi="仿宋_GB2312" w:eastAsia="仿宋_GB2312" w:cs="仿宋_GB2312"/>
          <w:color w:val="000000" w:themeColor="text1"/>
          <w:sz w:val="32"/>
          <w:szCs w:val="32"/>
          <w:u w:val="single"/>
        </w:rPr>
        <w:t>）</w:t>
      </w:r>
      <w:r>
        <w:rPr>
          <w:rFonts w:hint="eastAsia" w:ascii="仿宋_GB2312" w:hAnsi="仿宋_GB2312" w:eastAsia="仿宋_GB2312" w:cs="仿宋_GB2312"/>
          <w:color w:val="000000" w:themeColor="text1"/>
          <w:sz w:val="32"/>
          <w:szCs w:val="32"/>
        </w:rPr>
        <w:t>：</w:t>
      </w:r>
    </w:p>
    <w:p>
      <w:pPr>
        <w:wordWrap w:val="0"/>
        <w:spacing w:beforeLines="0" w:afterLines="0"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《关于注销既有非居住房屋改造保障性租赁住房项目认定的申请书》收悉。经研究，现同意你方全部注销</w:t>
      </w:r>
      <w:r>
        <w:rPr>
          <w:rFonts w:hint="eastAsia" w:ascii="仿宋_GB2312" w:hAnsi="仿宋_GB2312" w:eastAsia="仿宋_GB2312" w:cs="仿宋_GB2312"/>
          <w:i/>
          <w:color w:val="000000" w:themeColor="text1"/>
          <w:sz w:val="32"/>
          <w:szCs w:val="32"/>
          <w:u w:val="single"/>
        </w:rPr>
        <w:t>（项目名称）</w:t>
      </w:r>
      <w:r>
        <w:rPr>
          <w:rFonts w:hint="eastAsia" w:ascii="仿宋_GB2312" w:hAnsi="仿宋_GB2312" w:eastAsia="仿宋_GB2312" w:cs="仿宋_GB2312"/>
          <w:color w:val="000000" w:themeColor="text1"/>
          <w:sz w:val="32"/>
          <w:szCs w:val="32"/>
        </w:rPr>
        <w:t>（项目认定书编号：</w:t>
      </w:r>
      <w:r>
        <w:rPr>
          <w:rFonts w:hint="eastAsia" w:ascii="仿宋_GB2312" w:hAnsi="仿宋_GB2312" w:eastAsia="仿宋_GB2312" w:cs="仿宋_GB2312"/>
          <w:color w:val="000000" w:themeColor="text1"/>
          <w:kern w:val="0"/>
          <w:sz w:val="32"/>
          <w:szCs w:val="32"/>
        </w:rPr>
        <w:t>x</w:t>
      </w:r>
      <w:r>
        <w:rPr>
          <w:rFonts w:hint="eastAsia" w:ascii="仿宋_GB2312" w:hAnsi="仿宋_GB2312" w:eastAsia="仿宋_GB2312" w:cs="仿宋_GB2312"/>
          <w:color w:val="000000" w:themeColor="text1"/>
          <w:sz w:val="32"/>
          <w:szCs w:val="32"/>
        </w:rPr>
        <w:t>区</w:t>
      </w:r>
      <w:r>
        <w:rPr>
          <w:rFonts w:hint="eastAsia" w:ascii="仿宋_GB2312" w:hAnsi="仿宋_GB2312" w:eastAsia="仿宋_GB2312" w:cs="仿宋_GB2312"/>
          <w:color w:val="000000" w:themeColor="text1"/>
          <w:kern w:val="0"/>
          <w:sz w:val="32"/>
          <w:szCs w:val="32"/>
        </w:rPr>
        <w:t>x</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kern w:val="0"/>
          <w:sz w:val="32"/>
          <w:szCs w:val="32"/>
        </w:rPr>
        <w:t>x</w:t>
      </w:r>
      <w:r>
        <w:rPr>
          <w:rFonts w:hint="eastAsia" w:ascii="仿宋_GB2312" w:hAnsi="仿宋_GB2312" w:eastAsia="仿宋_GB2312" w:cs="仿宋_GB2312"/>
          <w:color w:val="000000" w:themeColor="text1"/>
          <w:sz w:val="32"/>
          <w:szCs w:val="32"/>
        </w:rPr>
        <w:t>号）。注销保障性租赁住房情况为：项目地址为xx，楼栋编码为xx，房屋所在楼层为xx，房屋数量为xx套（间），房屋面积为xx平方米。</w:t>
      </w:r>
    </w:p>
    <w:p>
      <w:pPr>
        <w:wordWrap w:val="0"/>
        <w:spacing w:beforeLines="0" w:afterLines="0" w:line="560" w:lineRule="exact"/>
        <w:ind w:firstLine="640" w:firstLineChars="200"/>
        <w:rPr>
          <w:rFonts w:hint="eastAsia" w:ascii="仿宋_GB2312" w:hAnsi="仿宋_GB2312" w:eastAsia="仿宋_GB2312" w:cs="仿宋_GB2312"/>
          <w:color w:val="000000" w:themeColor="text1"/>
          <w:sz w:val="32"/>
          <w:szCs w:val="32"/>
        </w:rPr>
      </w:pPr>
    </w:p>
    <w:p>
      <w:pPr>
        <w:wordWrap w:val="0"/>
        <w:spacing w:beforeLines="0" w:afterLines="0" w:line="560" w:lineRule="exact"/>
        <w:ind w:firstLine="640" w:firstLineChars="200"/>
        <w:rPr>
          <w:rFonts w:hint="eastAsia" w:ascii="仿宋_GB2312" w:hAnsi="仿宋_GB2312" w:eastAsia="仿宋_GB2312" w:cs="仿宋_GB2312"/>
          <w:color w:val="000000" w:themeColor="text1"/>
          <w:sz w:val="32"/>
          <w:szCs w:val="32"/>
        </w:rPr>
      </w:pPr>
    </w:p>
    <w:p>
      <w:pPr>
        <w:wordWrap w:val="0"/>
        <w:spacing w:beforeLines="0" w:afterLines="0" w:line="560" w:lineRule="exact"/>
        <w:ind w:firstLine="640" w:firstLineChars="200"/>
        <w:rPr>
          <w:rFonts w:hint="eastAsia" w:ascii="仿宋_GB2312" w:hAnsi="仿宋_GB2312" w:eastAsia="仿宋_GB2312" w:cs="仿宋_GB2312"/>
          <w:color w:val="000000" w:themeColor="text1"/>
          <w:sz w:val="32"/>
          <w:szCs w:val="32"/>
        </w:rPr>
      </w:pPr>
    </w:p>
    <w:p>
      <w:pPr>
        <w:spacing w:beforeLines="0" w:afterLines="0" w:line="560" w:lineRule="exact"/>
        <w:ind w:left="1918" w:leftChars="304" w:hanging="1280" w:hangingChars="400"/>
        <w:rPr>
          <w:rFonts w:hint="eastAsia" w:ascii="仿宋_GB2312" w:hAnsi="仿宋_GB2312" w:eastAsia="仿宋_GB2312" w:cs="仿宋_GB2312"/>
          <w:color w:val="000000" w:themeColor="text1"/>
          <w:sz w:val="32"/>
          <w:szCs w:val="32"/>
        </w:rPr>
      </w:pPr>
    </w:p>
    <w:p>
      <w:pPr>
        <w:spacing w:beforeLines="0" w:afterLines="0" w:line="560" w:lineRule="exact"/>
        <w:ind w:left="1918" w:leftChars="304" w:hanging="1280" w:hangingChars="400"/>
        <w:jc w:val="righ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rPr>
        <w:t>xx</w:t>
      </w:r>
      <w:r>
        <w:rPr>
          <w:rFonts w:hint="eastAsia" w:ascii="仿宋_GB2312" w:hAnsi="仿宋_GB2312" w:eastAsia="仿宋_GB2312" w:cs="仿宋_GB2312"/>
          <w:color w:val="000000" w:themeColor="text1"/>
          <w:sz w:val="32"/>
          <w:szCs w:val="32"/>
        </w:rPr>
        <w:t>区住房和建设局（盖章）</w:t>
      </w:r>
    </w:p>
    <w:p>
      <w:pPr>
        <w:spacing w:beforeLines="0" w:afterLines="0" w:line="560" w:lineRule="exact"/>
        <w:ind w:firstLine="6400" w:firstLineChars="20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年  月  日</w:t>
      </w:r>
    </w:p>
    <w:p>
      <w:pPr>
        <w:spacing w:beforeLines="0" w:afterLines="0" w:line="560" w:lineRule="exact"/>
        <w:jc w:val="left"/>
        <w:rPr>
          <w:rFonts w:ascii="仿宋" w:hAnsi="仿宋" w:eastAsia="仿宋"/>
          <w:color w:val="000000" w:themeColor="text1"/>
          <w:sz w:val="32"/>
          <w:szCs w:val="32"/>
        </w:rPr>
      </w:pPr>
    </w:p>
    <w:p>
      <w:pPr>
        <w:spacing w:beforeLines="0" w:afterLines="0" w:line="560" w:lineRule="exact"/>
        <w:jc w:val="center"/>
        <w:outlineLvl w:val="1"/>
        <w:rPr>
          <w:rFonts w:ascii="宋体" w:hAnsi="宋体" w:cs="宋体"/>
          <w:b/>
          <w:color w:val="000000" w:themeColor="text1"/>
          <w:sz w:val="36"/>
          <w:szCs w:val="44"/>
        </w:rPr>
      </w:pPr>
      <w:r>
        <w:rPr>
          <w:rFonts w:hint="eastAsia" w:ascii="黑体" w:hAnsi="宋体" w:eastAsia="黑体" w:cs="宋体"/>
          <w:bCs/>
          <w:color w:val="000000" w:themeColor="text1"/>
          <w:sz w:val="32"/>
          <w:szCs w:val="32"/>
        </w:rPr>
        <w:br w:type="page"/>
      </w:r>
      <w:r>
        <w:rPr>
          <w:rFonts w:hint="eastAsia" w:ascii="方正小标宋简体" w:hAnsi="方正小标宋简体" w:eastAsia="方正小标宋简体" w:cs="方正小标宋简体"/>
          <w:b w:val="0"/>
          <w:bCs/>
          <w:color w:val="000000" w:themeColor="text1"/>
          <w:sz w:val="44"/>
          <w:szCs w:val="44"/>
        </w:rPr>
        <w:t>深圳市XX区既有非居住房屋改造保障性租赁住房项目认定书（变更）</w:t>
      </w:r>
    </w:p>
    <w:p>
      <w:pPr>
        <w:spacing w:beforeLines="0" w:afterLines="0" w:line="560" w:lineRule="exact"/>
        <w:ind w:right="320"/>
        <w:jc w:val="righ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编号：</w:t>
      </w:r>
      <w:r>
        <w:rPr>
          <w:rFonts w:hint="eastAsia" w:ascii="仿宋_GB2312" w:hAnsi="仿宋_GB2312" w:eastAsia="仿宋_GB2312" w:cs="仿宋_GB2312"/>
          <w:color w:val="000000" w:themeColor="text1"/>
          <w:kern w:val="0"/>
          <w:sz w:val="32"/>
          <w:szCs w:val="32"/>
        </w:rPr>
        <w:t>xx</w:t>
      </w:r>
      <w:r>
        <w:rPr>
          <w:rFonts w:hint="eastAsia" w:ascii="仿宋_GB2312" w:hAnsi="仿宋_GB2312" w:eastAsia="仿宋_GB2312" w:cs="仿宋_GB2312"/>
          <w:color w:val="000000" w:themeColor="text1"/>
          <w:sz w:val="32"/>
          <w:szCs w:val="32"/>
        </w:rPr>
        <w:t>区</w:t>
      </w:r>
      <w:r>
        <w:rPr>
          <w:rFonts w:hint="eastAsia" w:ascii="仿宋_GB2312" w:hAnsi="仿宋_GB2312" w:eastAsia="仿宋_GB2312" w:cs="仿宋_GB2312"/>
          <w:color w:val="000000" w:themeColor="text1"/>
          <w:kern w:val="0"/>
          <w:sz w:val="32"/>
          <w:szCs w:val="32"/>
        </w:rPr>
        <w:t>xx</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kern w:val="0"/>
          <w:sz w:val="32"/>
          <w:szCs w:val="32"/>
        </w:rPr>
        <w:t>xx</w:t>
      </w:r>
      <w:r>
        <w:rPr>
          <w:rFonts w:hint="eastAsia" w:ascii="仿宋_GB2312" w:hAnsi="仿宋_GB2312" w:eastAsia="仿宋_GB2312" w:cs="仿宋_GB2312"/>
          <w:color w:val="000000" w:themeColor="text1"/>
          <w:sz w:val="32"/>
          <w:szCs w:val="32"/>
        </w:rPr>
        <w:t>号</w:t>
      </w:r>
    </w:p>
    <w:p>
      <w:pPr>
        <w:spacing w:beforeLines="0" w:afterLines="0" w:line="560" w:lineRule="exac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u w:val="single"/>
        </w:rPr>
        <w:t>（</w:t>
      </w:r>
      <w:r>
        <w:rPr>
          <w:rFonts w:hint="eastAsia" w:ascii="仿宋_GB2312" w:hAnsi="仿宋_GB2312" w:eastAsia="仿宋_GB2312" w:cs="仿宋_GB2312"/>
          <w:i/>
          <w:color w:val="000000" w:themeColor="text1"/>
          <w:sz w:val="32"/>
          <w:szCs w:val="32"/>
          <w:u w:val="single"/>
        </w:rPr>
        <w:t>房屋所有权人</w:t>
      </w:r>
      <w:r>
        <w:rPr>
          <w:rFonts w:hint="eastAsia" w:ascii="仿宋_GB2312" w:hAnsi="仿宋_GB2312" w:eastAsia="仿宋_GB2312" w:cs="仿宋_GB2312"/>
          <w:color w:val="000000" w:themeColor="text1"/>
          <w:sz w:val="32"/>
          <w:szCs w:val="32"/>
          <w:u w:val="single"/>
        </w:rPr>
        <w:t>）</w:t>
      </w:r>
      <w:r>
        <w:rPr>
          <w:rFonts w:hint="eastAsia" w:ascii="仿宋_GB2312" w:hAnsi="仿宋_GB2312" w:eastAsia="仿宋_GB2312" w:cs="仿宋_GB2312"/>
          <w:color w:val="000000" w:themeColor="text1"/>
          <w:sz w:val="32"/>
          <w:szCs w:val="32"/>
        </w:rPr>
        <w:t>：</w:t>
      </w:r>
    </w:p>
    <w:p>
      <w:pPr>
        <w:kinsoku w:val="0"/>
        <w:wordWrap w:val="0"/>
        <w:autoSpaceDE w:val="0"/>
        <w:autoSpaceDN w:val="0"/>
        <w:spacing w:beforeLines="0" w:afterLines="0"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根据《深圳市XX区既有非居住房屋改造保障性租赁住房项目注销认定书》（注销认定书编号：</w:t>
      </w:r>
      <w:r>
        <w:rPr>
          <w:rFonts w:hint="eastAsia" w:ascii="仿宋_GB2312" w:hAnsi="仿宋_GB2312" w:eastAsia="仿宋_GB2312" w:cs="仿宋_GB2312"/>
          <w:color w:val="000000" w:themeColor="text1"/>
          <w:kern w:val="0"/>
          <w:sz w:val="32"/>
          <w:szCs w:val="32"/>
        </w:rPr>
        <w:t>x</w:t>
      </w:r>
      <w:r>
        <w:rPr>
          <w:rFonts w:hint="eastAsia" w:ascii="仿宋_GB2312" w:hAnsi="仿宋_GB2312" w:eastAsia="仿宋_GB2312" w:cs="仿宋_GB2312"/>
          <w:color w:val="000000" w:themeColor="text1"/>
          <w:sz w:val="32"/>
          <w:szCs w:val="32"/>
        </w:rPr>
        <w:t>区</w:t>
      </w:r>
      <w:r>
        <w:rPr>
          <w:rFonts w:hint="eastAsia" w:ascii="仿宋_GB2312" w:hAnsi="仿宋_GB2312" w:eastAsia="仿宋_GB2312" w:cs="仿宋_GB2312"/>
          <w:color w:val="000000" w:themeColor="text1"/>
          <w:kern w:val="0"/>
          <w:sz w:val="32"/>
          <w:szCs w:val="32"/>
        </w:rPr>
        <w:t>x</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kern w:val="0"/>
          <w:sz w:val="32"/>
          <w:szCs w:val="32"/>
        </w:rPr>
        <w:t>x</w:t>
      </w:r>
      <w:r>
        <w:rPr>
          <w:rFonts w:hint="eastAsia" w:ascii="仿宋_GB2312" w:hAnsi="仿宋_GB2312" w:eastAsia="仿宋_GB2312" w:cs="仿宋_GB2312"/>
          <w:color w:val="000000" w:themeColor="text1"/>
          <w:sz w:val="32"/>
          <w:szCs w:val="32"/>
        </w:rPr>
        <w:t>号），你方已部分注销</w:t>
      </w:r>
      <w:r>
        <w:rPr>
          <w:rFonts w:hint="eastAsia" w:ascii="仿宋_GB2312" w:hAnsi="仿宋_GB2312" w:eastAsia="仿宋_GB2312" w:cs="仿宋_GB2312"/>
          <w:color w:val="000000" w:themeColor="text1"/>
          <w:sz w:val="32"/>
          <w:szCs w:val="32"/>
          <w:u w:val="single"/>
        </w:rPr>
        <w:t>（</w:t>
      </w:r>
      <w:r>
        <w:rPr>
          <w:rFonts w:hint="eastAsia" w:ascii="仿宋_GB2312" w:hAnsi="仿宋_GB2312" w:eastAsia="仿宋_GB2312" w:cs="仿宋_GB2312"/>
          <w:i/>
          <w:color w:val="000000" w:themeColor="text1"/>
          <w:sz w:val="32"/>
          <w:szCs w:val="32"/>
          <w:u w:val="single"/>
        </w:rPr>
        <w:t>项目名称</w:t>
      </w:r>
      <w:r>
        <w:rPr>
          <w:rFonts w:hint="eastAsia" w:ascii="仿宋_GB2312" w:hAnsi="仿宋_GB2312" w:eastAsia="仿宋_GB2312" w:cs="仿宋_GB2312"/>
          <w:color w:val="000000" w:themeColor="text1"/>
          <w:sz w:val="32"/>
          <w:szCs w:val="32"/>
          <w:u w:val="single"/>
        </w:rPr>
        <w:t>）</w:t>
      </w:r>
      <w:r>
        <w:rPr>
          <w:rFonts w:hint="eastAsia" w:ascii="仿宋_GB2312" w:hAnsi="仿宋_GB2312" w:eastAsia="仿宋_GB2312" w:cs="仿宋_GB2312"/>
          <w:color w:val="000000" w:themeColor="text1"/>
          <w:sz w:val="32"/>
          <w:szCs w:val="32"/>
        </w:rPr>
        <w:t>。继续作为保障性租赁住房使用的房屋，其具体情况认定如下：</w:t>
      </w:r>
    </w:p>
    <w:p>
      <w:pPr>
        <w:spacing w:beforeLines="0" w:afterLines="0" w:line="560" w:lineRule="exact"/>
        <w:jc w:val="center"/>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项目具体情况</w:t>
      </w:r>
    </w:p>
    <w:tbl>
      <w:tblPr>
        <w:tblStyle w:val="1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560" w:lineRule="exact"/>
              <w:jc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项目名称</w:t>
            </w:r>
          </w:p>
        </w:tc>
        <w:tc>
          <w:tcPr>
            <w:tcW w:w="6237" w:type="dxa"/>
            <w:tcBorders>
              <w:top w:val="single" w:color="auto" w:sz="4" w:space="0"/>
              <w:left w:val="nil"/>
              <w:bottom w:val="single" w:color="auto" w:sz="4" w:space="0"/>
              <w:right w:val="single" w:color="auto" w:sz="4" w:space="0"/>
            </w:tcBorders>
            <w:shd w:val="clear" w:color="auto" w:fill="auto"/>
          </w:tcPr>
          <w:p>
            <w:pPr>
              <w:spacing w:beforeLines="0" w:afterLines="0" w:line="560" w:lineRule="exact"/>
              <w:jc w:val="center"/>
              <w:rPr>
                <w:rFonts w:hint="eastAsia" w:ascii="仿宋_GB2312" w:hAnsi="仿宋_GB2312" w:eastAsia="仿宋_GB2312"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560" w:lineRule="exact"/>
              <w:jc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项目地址</w:t>
            </w:r>
          </w:p>
        </w:tc>
        <w:tc>
          <w:tcPr>
            <w:tcW w:w="6237" w:type="dxa"/>
            <w:tcBorders>
              <w:top w:val="single" w:color="auto" w:sz="4" w:space="0"/>
              <w:left w:val="nil"/>
              <w:bottom w:val="single" w:color="auto" w:sz="4" w:space="0"/>
              <w:right w:val="single" w:color="auto" w:sz="4" w:space="0"/>
            </w:tcBorders>
            <w:shd w:val="clear" w:color="auto" w:fill="auto"/>
          </w:tcPr>
          <w:p>
            <w:pPr>
              <w:spacing w:beforeLines="0" w:afterLines="0" w:line="560" w:lineRule="exact"/>
              <w:jc w:val="center"/>
              <w:rPr>
                <w:rFonts w:hint="eastAsia" w:ascii="仿宋_GB2312" w:hAnsi="仿宋_GB2312" w:eastAsia="仿宋_GB2312"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560" w:lineRule="exact"/>
              <w:jc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楼栋编码</w:t>
            </w:r>
          </w:p>
        </w:tc>
        <w:tc>
          <w:tcPr>
            <w:tcW w:w="6237" w:type="dxa"/>
            <w:tcBorders>
              <w:top w:val="single" w:color="auto" w:sz="4" w:space="0"/>
              <w:left w:val="nil"/>
              <w:bottom w:val="single" w:color="auto" w:sz="4" w:space="0"/>
              <w:right w:val="single" w:color="auto" w:sz="4" w:space="0"/>
            </w:tcBorders>
            <w:shd w:val="clear" w:color="auto" w:fill="auto"/>
          </w:tcPr>
          <w:p>
            <w:pPr>
              <w:spacing w:beforeLines="0" w:afterLines="0" w:line="560" w:lineRule="exact"/>
              <w:jc w:val="center"/>
              <w:rPr>
                <w:rFonts w:hint="eastAsia" w:ascii="仿宋_GB2312" w:hAnsi="仿宋_GB2312" w:eastAsia="仿宋_GB2312"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560" w:lineRule="exact"/>
              <w:jc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继续作为保障性租赁住房所在楼层</w:t>
            </w:r>
          </w:p>
        </w:tc>
        <w:tc>
          <w:tcPr>
            <w:tcW w:w="6237" w:type="dxa"/>
            <w:tcBorders>
              <w:top w:val="single" w:color="auto" w:sz="4" w:space="0"/>
              <w:left w:val="nil"/>
              <w:bottom w:val="single" w:color="auto" w:sz="4" w:space="0"/>
              <w:right w:val="single" w:color="auto" w:sz="4" w:space="0"/>
            </w:tcBorders>
            <w:shd w:val="clear" w:color="auto" w:fill="auto"/>
          </w:tcPr>
          <w:p>
            <w:pPr>
              <w:spacing w:beforeLines="0" w:afterLines="0" w:line="560" w:lineRule="exact"/>
              <w:jc w:val="center"/>
              <w:rPr>
                <w:rFonts w:hint="eastAsia" w:ascii="仿宋_GB2312" w:hAnsi="仿宋_GB2312" w:eastAsia="仿宋_GB2312"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560" w:lineRule="exact"/>
              <w:jc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继续作为保障性租赁住房面积</w:t>
            </w:r>
          </w:p>
        </w:tc>
        <w:tc>
          <w:tcPr>
            <w:tcW w:w="6237" w:type="dxa"/>
            <w:tcBorders>
              <w:top w:val="single" w:color="auto" w:sz="4" w:space="0"/>
              <w:left w:val="nil"/>
              <w:bottom w:val="single" w:color="auto" w:sz="4" w:space="0"/>
              <w:right w:val="single" w:color="auto" w:sz="4" w:space="0"/>
            </w:tcBorders>
            <w:shd w:val="clear" w:color="auto" w:fill="auto"/>
          </w:tcPr>
          <w:p>
            <w:pPr>
              <w:spacing w:beforeLines="0" w:afterLines="0" w:line="560" w:lineRule="exact"/>
              <w:jc w:val="center"/>
              <w:rPr>
                <w:rFonts w:hint="eastAsia" w:ascii="仿宋_GB2312" w:hAnsi="仿宋_GB2312" w:eastAsia="仿宋_GB2312"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560" w:lineRule="exact"/>
              <w:jc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继续作为保障性租赁住房数量</w:t>
            </w:r>
          </w:p>
        </w:tc>
        <w:tc>
          <w:tcPr>
            <w:tcW w:w="6237" w:type="dxa"/>
            <w:tcBorders>
              <w:top w:val="single" w:color="auto" w:sz="4" w:space="0"/>
              <w:left w:val="nil"/>
              <w:bottom w:val="single" w:color="auto" w:sz="4" w:space="0"/>
              <w:right w:val="single" w:color="auto" w:sz="4" w:space="0"/>
            </w:tcBorders>
            <w:shd w:val="clear" w:color="auto" w:fill="auto"/>
          </w:tcPr>
          <w:p>
            <w:pPr>
              <w:spacing w:beforeLines="0" w:afterLines="0" w:line="560" w:lineRule="exact"/>
              <w:jc w:val="center"/>
              <w:rPr>
                <w:rFonts w:hint="eastAsia" w:ascii="仿宋_GB2312" w:hAnsi="仿宋_GB2312" w:eastAsia="仿宋_GB2312"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560" w:lineRule="exact"/>
              <w:jc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退出要求</w:t>
            </w:r>
          </w:p>
        </w:tc>
        <w:tc>
          <w:tcPr>
            <w:tcW w:w="62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560" w:lineRule="exact"/>
              <w:jc w:val="center"/>
              <w:rPr>
                <w:rFonts w:hint="eastAsia" w:ascii="仿宋_GB2312" w:hAnsi="仿宋_GB2312" w:eastAsia="仿宋_GB2312"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560" w:lineRule="exact"/>
              <w:jc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其他要求</w:t>
            </w:r>
          </w:p>
        </w:tc>
        <w:tc>
          <w:tcPr>
            <w:tcW w:w="62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560" w:lineRule="exact"/>
              <w:jc w:val="center"/>
              <w:rPr>
                <w:rFonts w:hint="eastAsia" w:ascii="仿宋_GB2312" w:hAnsi="仿宋_GB2312" w:eastAsia="仿宋_GB2312" w:cs="仿宋_GB2312"/>
                <w:color w:val="000000" w:themeColor="text1"/>
                <w:sz w:val="24"/>
              </w:rPr>
            </w:pPr>
          </w:p>
        </w:tc>
      </w:tr>
    </w:tbl>
    <w:p>
      <w:pPr>
        <w:spacing w:beforeLines="0" w:afterLines="0" w:line="560" w:lineRule="exact"/>
        <w:rPr>
          <w:rFonts w:ascii="仿宋" w:hAnsi="仿宋" w:eastAsia="仿宋"/>
          <w:color w:val="000000" w:themeColor="text1"/>
          <w:sz w:val="32"/>
          <w:szCs w:val="32"/>
        </w:rPr>
      </w:pPr>
    </w:p>
    <w:p>
      <w:pPr>
        <w:spacing w:beforeLines="0" w:afterLines="0" w:line="560" w:lineRule="exact"/>
        <w:ind w:left="0" w:leftChars="0" w:right="320" w:firstLine="0" w:firstLineChars="0"/>
        <w:jc w:val="righ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2"/>
          <w:sz w:val="32"/>
          <w:szCs w:val="32"/>
        </w:rPr>
        <w:t>xx</w:t>
      </w:r>
      <w:r>
        <w:rPr>
          <w:rFonts w:hint="eastAsia" w:ascii="仿宋_GB2312" w:hAnsi="仿宋_GB2312" w:eastAsia="仿宋_GB2312" w:cs="仿宋_GB2312"/>
          <w:color w:val="000000" w:themeColor="text1"/>
          <w:sz w:val="32"/>
          <w:szCs w:val="32"/>
        </w:rPr>
        <w:t>区住房和建设局（盖章）</w:t>
      </w:r>
    </w:p>
    <w:p>
      <w:pPr>
        <w:spacing w:beforeLines="0" w:afterLines="0" w:line="560" w:lineRule="exact"/>
        <w:ind w:left="0" w:leftChars="0" w:right="320" w:firstLine="0" w:firstLineChars="0"/>
        <w:jc w:val="right"/>
        <w:rPr>
          <w:rFonts w:ascii="仿宋" w:hAnsi="仿宋" w:eastAsia="仿宋" w:cs="仿宋_GB2312"/>
          <w:color w:val="000000" w:themeColor="text1"/>
          <w:kern w:val="0"/>
          <w:sz w:val="32"/>
          <w:szCs w:val="32"/>
        </w:rPr>
      </w:pPr>
      <w:r>
        <w:rPr>
          <w:rFonts w:hint="eastAsia" w:ascii="仿宋_GB2312" w:hAnsi="仿宋_GB2312" w:eastAsia="仿宋_GB2312" w:cs="仿宋_GB2312"/>
          <w:color w:val="000000" w:themeColor="text1"/>
          <w:kern w:val="2"/>
          <w:sz w:val="32"/>
          <w:szCs w:val="32"/>
        </w:rPr>
        <w:t>年  月  日</w:t>
      </w:r>
    </w:p>
    <w:sectPr>
      <w:footerReference r:id="rId3" w:type="default"/>
      <w:footerReference r:id="rId4" w:type="even"/>
      <w:pgSz w:w="11906" w:h="16838"/>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6929907"/>
    </w:sdtPr>
    <w:sdtEndPr>
      <w:rPr>
        <w:rFonts w:hint="eastAsia" w:ascii="仿宋_GB2312" w:eastAsia="仿宋_GB2312"/>
        <w:sz w:val="28"/>
        <w:szCs w:val="28"/>
      </w:rPr>
    </w:sdtEndPr>
    <w:sdtContent>
      <w:p>
        <w:pPr>
          <w:pStyle w:val="6"/>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5 -</w:t>
        </w:r>
        <w:r>
          <w:rPr>
            <w:rFonts w:hint="eastAsia" w:ascii="仿宋_GB2312" w:eastAsia="仿宋_GB2312"/>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6929911"/>
    </w:sdtPr>
    <w:sdtEndPr>
      <w:rPr>
        <w:rFonts w:hint="eastAsia" w:ascii="仿宋_GB2312" w:eastAsia="仿宋_GB2312"/>
        <w:sz w:val="28"/>
        <w:szCs w:val="28"/>
      </w:rPr>
    </w:sdtEndPr>
    <w:sdtContent>
      <w:p>
        <w:pPr>
          <w:pStyle w:val="6"/>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10 -</w:t>
        </w:r>
        <w:r>
          <w:rPr>
            <w:rFonts w:hint="eastAsia" w:ascii="仿宋_GB2312" w:eastAsia="仿宋_GB2312"/>
            <w:sz w:val="28"/>
            <w:szCs w:val="28"/>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202DC5"/>
    <w:multiLevelType w:val="singleLevel"/>
    <w:tmpl w:val="47202D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6384"/>
    <w:rsid w:val="00013887"/>
    <w:rsid w:val="00041AB8"/>
    <w:rsid w:val="0004400C"/>
    <w:rsid w:val="0004421E"/>
    <w:rsid w:val="000521A1"/>
    <w:rsid w:val="0005221D"/>
    <w:rsid w:val="00057BE6"/>
    <w:rsid w:val="00064723"/>
    <w:rsid w:val="000941A9"/>
    <w:rsid w:val="000946BC"/>
    <w:rsid w:val="00096DF2"/>
    <w:rsid w:val="000A60C3"/>
    <w:rsid w:val="000B2294"/>
    <w:rsid w:val="000B6F80"/>
    <w:rsid w:val="000C2352"/>
    <w:rsid w:val="000D21ED"/>
    <w:rsid w:val="000D7897"/>
    <w:rsid w:val="000E24D1"/>
    <w:rsid w:val="000F21F9"/>
    <w:rsid w:val="000F786D"/>
    <w:rsid w:val="001067A6"/>
    <w:rsid w:val="00115654"/>
    <w:rsid w:val="00136F0C"/>
    <w:rsid w:val="00172A27"/>
    <w:rsid w:val="001735E1"/>
    <w:rsid w:val="001805F3"/>
    <w:rsid w:val="00190F0B"/>
    <w:rsid w:val="001B17EC"/>
    <w:rsid w:val="001B35DF"/>
    <w:rsid w:val="001C4584"/>
    <w:rsid w:val="001C45BD"/>
    <w:rsid w:val="001C643A"/>
    <w:rsid w:val="001E3037"/>
    <w:rsid w:val="001F309A"/>
    <w:rsid w:val="001F4590"/>
    <w:rsid w:val="001F6AD7"/>
    <w:rsid w:val="00203645"/>
    <w:rsid w:val="00223BAC"/>
    <w:rsid w:val="002255BB"/>
    <w:rsid w:val="00243077"/>
    <w:rsid w:val="002454E7"/>
    <w:rsid w:val="002505F6"/>
    <w:rsid w:val="0025130C"/>
    <w:rsid w:val="00264217"/>
    <w:rsid w:val="00266ECC"/>
    <w:rsid w:val="002700F4"/>
    <w:rsid w:val="00277A48"/>
    <w:rsid w:val="0029396B"/>
    <w:rsid w:val="002B2D64"/>
    <w:rsid w:val="002C62C4"/>
    <w:rsid w:val="002D784D"/>
    <w:rsid w:val="002E39AF"/>
    <w:rsid w:val="002E4710"/>
    <w:rsid w:val="00304875"/>
    <w:rsid w:val="003073FC"/>
    <w:rsid w:val="00317F06"/>
    <w:rsid w:val="00333EB2"/>
    <w:rsid w:val="003507DD"/>
    <w:rsid w:val="00350EE9"/>
    <w:rsid w:val="00353753"/>
    <w:rsid w:val="00356F18"/>
    <w:rsid w:val="0036036D"/>
    <w:rsid w:val="0036230B"/>
    <w:rsid w:val="00362D43"/>
    <w:rsid w:val="00365D34"/>
    <w:rsid w:val="00370927"/>
    <w:rsid w:val="00373E54"/>
    <w:rsid w:val="003A3DD6"/>
    <w:rsid w:val="003A5EC9"/>
    <w:rsid w:val="003D5A72"/>
    <w:rsid w:val="003E220C"/>
    <w:rsid w:val="003E4A7A"/>
    <w:rsid w:val="003F1E6C"/>
    <w:rsid w:val="004009BE"/>
    <w:rsid w:val="0040142A"/>
    <w:rsid w:val="00401E80"/>
    <w:rsid w:val="00404D6B"/>
    <w:rsid w:val="00412E9E"/>
    <w:rsid w:val="004138FD"/>
    <w:rsid w:val="0041418D"/>
    <w:rsid w:val="004156D1"/>
    <w:rsid w:val="004265AA"/>
    <w:rsid w:val="004370BF"/>
    <w:rsid w:val="00443247"/>
    <w:rsid w:val="00447E18"/>
    <w:rsid w:val="00450F34"/>
    <w:rsid w:val="00451557"/>
    <w:rsid w:val="004529DD"/>
    <w:rsid w:val="0045617E"/>
    <w:rsid w:val="00456801"/>
    <w:rsid w:val="004623D2"/>
    <w:rsid w:val="00467B5F"/>
    <w:rsid w:val="004735AE"/>
    <w:rsid w:val="004824C3"/>
    <w:rsid w:val="00496530"/>
    <w:rsid w:val="004A4B87"/>
    <w:rsid w:val="004A54C3"/>
    <w:rsid w:val="004A626F"/>
    <w:rsid w:val="004B425C"/>
    <w:rsid w:val="004C6A2E"/>
    <w:rsid w:val="004D2A14"/>
    <w:rsid w:val="004D3CC2"/>
    <w:rsid w:val="004E28A4"/>
    <w:rsid w:val="004E7CD7"/>
    <w:rsid w:val="00506123"/>
    <w:rsid w:val="005157CE"/>
    <w:rsid w:val="00522926"/>
    <w:rsid w:val="00536390"/>
    <w:rsid w:val="0055418F"/>
    <w:rsid w:val="0056008F"/>
    <w:rsid w:val="00562A45"/>
    <w:rsid w:val="00564873"/>
    <w:rsid w:val="0056720A"/>
    <w:rsid w:val="005866D6"/>
    <w:rsid w:val="00591B42"/>
    <w:rsid w:val="0059333B"/>
    <w:rsid w:val="00595F41"/>
    <w:rsid w:val="005A3286"/>
    <w:rsid w:val="005B312A"/>
    <w:rsid w:val="005F0CDD"/>
    <w:rsid w:val="005F4171"/>
    <w:rsid w:val="005F5B7D"/>
    <w:rsid w:val="005F689E"/>
    <w:rsid w:val="00600B73"/>
    <w:rsid w:val="00605352"/>
    <w:rsid w:val="00640F12"/>
    <w:rsid w:val="00643170"/>
    <w:rsid w:val="006658FC"/>
    <w:rsid w:val="00665D03"/>
    <w:rsid w:val="00671AFF"/>
    <w:rsid w:val="00675D4A"/>
    <w:rsid w:val="00677072"/>
    <w:rsid w:val="00683A93"/>
    <w:rsid w:val="00685962"/>
    <w:rsid w:val="006A4AF8"/>
    <w:rsid w:val="006A762A"/>
    <w:rsid w:val="006C540F"/>
    <w:rsid w:val="006C55BE"/>
    <w:rsid w:val="006D1FBC"/>
    <w:rsid w:val="006D47E0"/>
    <w:rsid w:val="006D6BDC"/>
    <w:rsid w:val="006E658D"/>
    <w:rsid w:val="006F5C4B"/>
    <w:rsid w:val="006F5E4F"/>
    <w:rsid w:val="006F7DC8"/>
    <w:rsid w:val="00700E8D"/>
    <w:rsid w:val="0070573F"/>
    <w:rsid w:val="00742DEC"/>
    <w:rsid w:val="00760459"/>
    <w:rsid w:val="00763134"/>
    <w:rsid w:val="00770792"/>
    <w:rsid w:val="00774ABF"/>
    <w:rsid w:val="007902FF"/>
    <w:rsid w:val="00792EF0"/>
    <w:rsid w:val="00796127"/>
    <w:rsid w:val="007A7805"/>
    <w:rsid w:val="007C03AF"/>
    <w:rsid w:val="007C39D2"/>
    <w:rsid w:val="007C3C36"/>
    <w:rsid w:val="007C4279"/>
    <w:rsid w:val="007D3985"/>
    <w:rsid w:val="007D56A8"/>
    <w:rsid w:val="007E7E6F"/>
    <w:rsid w:val="007F425A"/>
    <w:rsid w:val="00800B87"/>
    <w:rsid w:val="00800BBF"/>
    <w:rsid w:val="00801220"/>
    <w:rsid w:val="00802495"/>
    <w:rsid w:val="00826388"/>
    <w:rsid w:val="008428E9"/>
    <w:rsid w:val="008866EF"/>
    <w:rsid w:val="008A390B"/>
    <w:rsid w:val="008A4A52"/>
    <w:rsid w:val="008A500A"/>
    <w:rsid w:val="008A580E"/>
    <w:rsid w:val="008A7DD6"/>
    <w:rsid w:val="008B73ED"/>
    <w:rsid w:val="008D11AE"/>
    <w:rsid w:val="008D42C6"/>
    <w:rsid w:val="008E7BAA"/>
    <w:rsid w:val="008F6016"/>
    <w:rsid w:val="00914A8E"/>
    <w:rsid w:val="00937CCF"/>
    <w:rsid w:val="00941A62"/>
    <w:rsid w:val="00944A40"/>
    <w:rsid w:val="0095512F"/>
    <w:rsid w:val="00957B7D"/>
    <w:rsid w:val="00970972"/>
    <w:rsid w:val="00980453"/>
    <w:rsid w:val="00980568"/>
    <w:rsid w:val="00995410"/>
    <w:rsid w:val="009A1465"/>
    <w:rsid w:val="009A6672"/>
    <w:rsid w:val="009B135F"/>
    <w:rsid w:val="009B20DE"/>
    <w:rsid w:val="009C6BA0"/>
    <w:rsid w:val="009C6E9D"/>
    <w:rsid w:val="009C71A5"/>
    <w:rsid w:val="009D634D"/>
    <w:rsid w:val="009D6809"/>
    <w:rsid w:val="009F738D"/>
    <w:rsid w:val="00A1701E"/>
    <w:rsid w:val="00A177B8"/>
    <w:rsid w:val="00A33C61"/>
    <w:rsid w:val="00A36750"/>
    <w:rsid w:val="00A508FA"/>
    <w:rsid w:val="00A52A19"/>
    <w:rsid w:val="00A5430A"/>
    <w:rsid w:val="00A64165"/>
    <w:rsid w:val="00A66AA9"/>
    <w:rsid w:val="00A7572A"/>
    <w:rsid w:val="00A90157"/>
    <w:rsid w:val="00AA7D0E"/>
    <w:rsid w:val="00AB2779"/>
    <w:rsid w:val="00AB58C0"/>
    <w:rsid w:val="00AC0E5A"/>
    <w:rsid w:val="00AE5E7C"/>
    <w:rsid w:val="00AF24D4"/>
    <w:rsid w:val="00B027BF"/>
    <w:rsid w:val="00B050AF"/>
    <w:rsid w:val="00B06599"/>
    <w:rsid w:val="00B06DE9"/>
    <w:rsid w:val="00B35D2B"/>
    <w:rsid w:val="00B4000E"/>
    <w:rsid w:val="00B46878"/>
    <w:rsid w:val="00B55491"/>
    <w:rsid w:val="00B56533"/>
    <w:rsid w:val="00B6351C"/>
    <w:rsid w:val="00B70E26"/>
    <w:rsid w:val="00B75F75"/>
    <w:rsid w:val="00B816FD"/>
    <w:rsid w:val="00B8329B"/>
    <w:rsid w:val="00B84417"/>
    <w:rsid w:val="00B85FF4"/>
    <w:rsid w:val="00BB0E8C"/>
    <w:rsid w:val="00BB2A4A"/>
    <w:rsid w:val="00BC1220"/>
    <w:rsid w:val="00BC2989"/>
    <w:rsid w:val="00BC3A94"/>
    <w:rsid w:val="00BD08A8"/>
    <w:rsid w:val="00BD6501"/>
    <w:rsid w:val="00BE14E1"/>
    <w:rsid w:val="00BF47A1"/>
    <w:rsid w:val="00BF574A"/>
    <w:rsid w:val="00C05613"/>
    <w:rsid w:val="00C064F7"/>
    <w:rsid w:val="00C126A9"/>
    <w:rsid w:val="00C302D1"/>
    <w:rsid w:val="00C3036C"/>
    <w:rsid w:val="00C31FD9"/>
    <w:rsid w:val="00C404A2"/>
    <w:rsid w:val="00C50B60"/>
    <w:rsid w:val="00C5157A"/>
    <w:rsid w:val="00C57CE9"/>
    <w:rsid w:val="00C61C2D"/>
    <w:rsid w:val="00C66B1A"/>
    <w:rsid w:val="00C81848"/>
    <w:rsid w:val="00C84D97"/>
    <w:rsid w:val="00CA7205"/>
    <w:rsid w:val="00CB1114"/>
    <w:rsid w:val="00CB427D"/>
    <w:rsid w:val="00CB7447"/>
    <w:rsid w:val="00CD4C99"/>
    <w:rsid w:val="00CE1818"/>
    <w:rsid w:val="00CF0464"/>
    <w:rsid w:val="00CF27B9"/>
    <w:rsid w:val="00D0040D"/>
    <w:rsid w:val="00D1786A"/>
    <w:rsid w:val="00D31C5F"/>
    <w:rsid w:val="00D437F9"/>
    <w:rsid w:val="00D5692F"/>
    <w:rsid w:val="00D67B47"/>
    <w:rsid w:val="00D80FDD"/>
    <w:rsid w:val="00D81995"/>
    <w:rsid w:val="00D838EA"/>
    <w:rsid w:val="00D856A0"/>
    <w:rsid w:val="00D93FAA"/>
    <w:rsid w:val="00D9539B"/>
    <w:rsid w:val="00D95BB0"/>
    <w:rsid w:val="00DB1BC3"/>
    <w:rsid w:val="00DB4B9C"/>
    <w:rsid w:val="00DB65B5"/>
    <w:rsid w:val="00DC033C"/>
    <w:rsid w:val="00DC03EA"/>
    <w:rsid w:val="00DF4B06"/>
    <w:rsid w:val="00E0796F"/>
    <w:rsid w:val="00E1145A"/>
    <w:rsid w:val="00E21FE9"/>
    <w:rsid w:val="00E4544E"/>
    <w:rsid w:val="00E54A93"/>
    <w:rsid w:val="00E60B92"/>
    <w:rsid w:val="00E7094C"/>
    <w:rsid w:val="00E77002"/>
    <w:rsid w:val="00E81197"/>
    <w:rsid w:val="00E90D5E"/>
    <w:rsid w:val="00E93263"/>
    <w:rsid w:val="00EB3777"/>
    <w:rsid w:val="00EB43BA"/>
    <w:rsid w:val="00EB5E89"/>
    <w:rsid w:val="00ED42AF"/>
    <w:rsid w:val="00ED508D"/>
    <w:rsid w:val="00ED5B49"/>
    <w:rsid w:val="00ED7E24"/>
    <w:rsid w:val="00EE062E"/>
    <w:rsid w:val="00EE1E23"/>
    <w:rsid w:val="00EE7E62"/>
    <w:rsid w:val="00EF44FC"/>
    <w:rsid w:val="00F0362C"/>
    <w:rsid w:val="00F10F0F"/>
    <w:rsid w:val="00F12835"/>
    <w:rsid w:val="00F13B7E"/>
    <w:rsid w:val="00F17746"/>
    <w:rsid w:val="00F20CC4"/>
    <w:rsid w:val="00F223B5"/>
    <w:rsid w:val="00F23517"/>
    <w:rsid w:val="00F36390"/>
    <w:rsid w:val="00F42196"/>
    <w:rsid w:val="00F5033D"/>
    <w:rsid w:val="00F53D04"/>
    <w:rsid w:val="00F57C1C"/>
    <w:rsid w:val="00F62126"/>
    <w:rsid w:val="00F93170"/>
    <w:rsid w:val="00FA39B7"/>
    <w:rsid w:val="00FA6120"/>
    <w:rsid w:val="00FB132E"/>
    <w:rsid w:val="00FC4716"/>
    <w:rsid w:val="00FC5A32"/>
    <w:rsid w:val="00FC5BE2"/>
    <w:rsid w:val="00FD3318"/>
    <w:rsid w:val="00FD5F05"/>
    <w:rsid w:val="00FE399B"/>
    <w:rsid w:val="00FE441D"/>
    <w:rsid w:val="00FE6BB9"/>
    <w:rsid w:val="00FE79FF"/>
    <w:rsid w:val="011B5D41"/>
    <w:rsid w:val="011E0189"/>
    <w:rsid w:val="01EE220A"/>
    <w:rsid w:val="02642E19"/>
    <w:rsid w:val="02830169"/>
    <w:rsid w:val="02C15803"/>
    <w:rsid w:val="02E57DBE"/>
    <w:rsid w:val="031B0942"/>
    <w:rsid w:val="03581613"/>
    <w:rsid w:val="039F7C85"/>
    <w:rsid w:val="042C512B"/>
    <w:rsid w:val="04926489"/>
    <w:rsid w:val="04DA55D9"/>
    <w:rsid w:val="05271546"/>
    <w:rsid w:val="053E09A2"/>
    <w:rsid w:val="05821437"/>
    <w:rsid w:val="05FA5950"/>
    <w:rsid w:val="07012541"/>
    <w:rsid w:val="070C7B2F"/>
    <w:rsid w:val="074A6231"/>
    <w:rsid w:val="077E7229"/>
    <w:rsid w:val="077F5D02"/>
    <w:rsid w:val="07EE30D7"/>
    <w:rsid w:val="084A3A5E"/>
    <w:rsid w:val="084C125A"/>
    <w:rsid w:val="088D3AE1"/>
    <w:rsid w:val="08AF60D7"/>
    <w:rsid w:val="08FF0A9C"/>
    <w:rsid w:val="092607EC"/>
    <w:rsid w:val="09427296"/>
    <w:rsid w:val="095D3BFF"/>
    <w:rsid w:val="09CE6B87"/>
    <w:rsid w:val="09E65E09"/>
    <w:rsid w:val="0A3D1B10"/>
    <w:rsid w:val="0A917A7F"/>
    <w:rsid w:val="0B275FB1"/>
    <w:rsid w:val="0B5323B9"/>
    <w:rsid w:val="0BC60925"/>
    <w:rsid w:val="0C22013C"/>
    <w:rsid w:val="0D527D74"/>
    <w:rsid w:val="0D590FCE"/>
    <w:rsid w:val="0DD75812"/>
    <w:rsid w:val="0DEB7DE1"/>
    <w:rsid w:val="0ECF1D18"/>
    <w:rsid w:val="0EEA63EF"/>
    <w:rsid w:val="0EEB0FEB"/>
    <w:rsid w:val="0EEE2B5C"/>
    <w:rsid w:val="0F231F81"/>
    <w:rsid w:val="0F3D44D4"/>
    <w:rsid w:val="0F8D0B6A"/>
    <w:rsid w:val="10087746"/>
    <w:rsid w:val="101F2A3C"/>
    <w:rsid w:val="10901060"/>
    <w:rsid w:val="10BA0F98"/>
    <w:rsid w:val="10C144B8"/>
    <w:rsid w:val="10EA41B2"/>
    <w:rsid w:val="111D2633"/>
    <w:rsid w:val="114303E7"/>
    <w:rsid w:val="116B7E81"/>
    <w:rsid w:val="117F0133"/>
    <w:rsid w:val="119B1A97"/>
    <w:rsid w:val="120245A6"/>
    <w:rsid w:val="1231577B"/>
    <w:rsid w:val="12984FE9"/>
    <w:rsid w:val="12DC6191"/>
    <w:rsid w:val="137E3930"/>
    <w:rsid w:val="144233FC"/>
    <w:rsid w:val="148D2BE5"/>
    <w:rsid w:val="14A45EFB"/>
    <w:rsid w:val="14EE241A"/>
    <w:rsid w:val="14FB74FC"/>
    <w:rsid w:val="14FD3FD9"/>
    <w:rsid w:val="15067992"/>
    <w:rsid w:val="155D01A5"/>
    <w:rsid w:val="158323E3"/>
    <w:rsid w:val="158C4CFB"/>
    <w:rsid w:val="160C7B7C"/>
    <w:rsid w:val="16965467"/>
    <w:rsid w:val="173309F2"/>
    <w:rsid w:val="17977473"/>
    <w:rsid w:val="17B479E7"/>
    <w:rsid w:val="17B821B6"/>
    <w:rsid w:val="185D7863"/>
    <w:rsid w:val="18E52045"/>
    <w:rsid w:val="18E570F0"/>
    <w:rsid w:val="19FA3854"/>
    <w:rsid w:val="1A2F7AAF"/>
    <w:rsid w:val="1A7971D5"/>
    <w:rsid w:val="1AC22CB4"/>
    <w:rsid w:val="1B443694"/>
    <w:rsid w:val="1B607D19"/>
    <w:rsid w:val="1B882505"/>
    <w:rsid w:val="1BBB681D"/>
    <w:rsid w:val="1BCF0331"/>
    <w:rsid w:val="1D622E18"/>
    <w:rsid w:val="1DFB57C0"/>
    <w:rsid w:val="1EBA7E79"/>
    <w:rsid w:val="1FDB004C"/>
    <w:rsid w:val="204A1187"/>
    <w:rsid w:val="20984005"/>
    <w:rsid w:val="20DE7B54"/>
    <w:rsid w:val="213C5E42"/>
    <w:rsid w:val="216100E2"/>
    <w:rsid w:val="217577F5"/>
    <w:rsid w:val="21757920"/>
    <w:rsid w:val="21831BCE"/>
    <w:rsid w:val="21881563"/>
    <w:rsid w:val="21C230C9"/>
    <w:rsid w:val="21C65B87"/>
    <w:rsid w:val="226236F3"/>
    <w:rsid w:val="231D63AE"/>
    <w:rsid w:val="239B6222"/>
    <w:rsid w:val="23D37B0A"/>
    <w:rsid w:val="23EB563C"/>
    <w:rsid w:val="2492129C"/>
    <w:rsid w:val="24CC2106"/>
    <w:rsid w:val="24E96089"/>
    <w:rsid w:val="2508768F"/>
    <w:rsid w:val="255E2653"/>
    <w:rsid w:val="258B28D6"/>
    <w:rsid w:val="25E96E08"/>
    <w:rsid w:val="265366B5"/>
    <w:rsid w:val="2674509B"/>
    <w:rsid w:val="26887DAB"/>
    <w:rsid w:val="268F65AA"/>
    <w:rsid w:val="26FF701E"/>
    <w:rsid w:val="27341BE0"/>
    <w:rsid w:val="276A31D0"/>
    <w:rsid w:val="277C6C2F"/>
    <w:rsid w:val="27923D75"/>
    <w:rsid w:val="279E4F4A"/>
    <w:rsid w:val="27DB421E"/>
    <w:rsid w:val="28103497"/>
    <w:rsid w:val="281370B7"/>
    <w:rsid w:val="286D2662"/>
    <w:rsid w:val="28846A81"/>
    <w:rsid w:val="2893015D"/>
    <w:rsid w:val="28A05E05"/>
    <w:rsid w:val="28D01DBD"/>
    <w:rsid w:val="2915430D"/>
    <w:rsid w:val="292818F0"/>
    <w:rsid w:val="298039DE"/>
    <w:rsid w:val="29DA4481"/>
    <w:rsid w:val="2A1861D1"/>
    <w:rsid w:val="2A3D6314"/>
    <w:rsid w:val="2A8F5B70"/>
    <w:rsid w:val="2A9278B9"/>
    <w:rsid w:val="2B1916CD"/>
    <w:rsid w:val="2B4A48C1"/>
    <w:rsid w:val="2B8D2889"/>
    <w:rsid w:val="2BA75CCA"/>
    <w:rsid w:val="2BE643B3"/>
    <w:rsid w:val="2C0B6CC3"/>
    <w:rsid w:val="2C5B24DF"/>
    <w:rsid w:val="2CAF3DA3"/>
    <w:rsid w:val="2CB16B5A"/>
    <w:rsid w:val="2D48470C"/>
    <w:rsid w:val="2D745617"/>
    <w:rsid w:val="2DED1496"/>
    <w:rsid w:val="2E5F0F3A"/>
    <w:rsid w:val="2E69192D"/>
    <w:rsid w:val="2E7C5FC8"/>
    <w:rsid w:val="2E924545"/>
    <w:rsid w:val="2EFF0E4A"/>
    <w:rsid w:val="2F0159FD"/>
    <w:rsid w:val="302254F0"/>
    <w:rsid w:val="303B6541"/>
    <w:rsid w:val="304A3C16"/>
    <w:rsid w:val="30544527"/>
    <w:rsid w:val="30660FF7"/>
    <w:rsid w:val="306B368F"/>
    <w:rsid w:val="306E1802"/>
    <w:rsid w:val="30F64F00"/>
    <w:rsid w:val="310918BC"/>
    <w:rsid w:val="31196449"/>
    <w:rsid w:val="31592F81"/>
    <w:rsid w:val="317C629D"/>
    <w:rsid w:val="31FA3B32"/>
    <w:rsid w:val="320A5B91"/>
    <w:rsid w:val="320C6A9B"/>
    <w:rsid w:val="32C27F38"/>
    <w:rsid w:val="337809F7"/>
    <w:rsid w:val="342678C9"/>
    <w:rsid w:val="34436268"/>
    <w:rsid w:val="344F35A8"/>
    <w:rsid w:val="34521325"/>
    <w:rsid w:val="34A35400"/>
    <w:rsid w:val="34F2756B"/>
    <w:rsid w:val="353808C0"/>
    <w:rsid w:val="359A7429"/>
    <w:rsid w:val="35C61E95"/>
    <w:rsid w:val="35EA44CB"/>
    <w:rsid w:val="36375CC5"/>
    <w:rsid w:val="36E321C5"/>
    <w:rsid w:val="373D50AD"/>
    <w:rsid w:val="3746108E"/>
    <w:rsid w:val="374854E8"/>
    <w:rsid w:val="37640EF9"/>
    <w:rsid w:val="377736D8"/>
    <w:rsid w:val="37846AAD"/>
    <w:rsid w:val="379833BA"/>
    <w:rsid w:val="37B53156"/>
    <w:rsid w:val="3833695B"/>
    <w:rsid w:val="3858175A"/>
    <w:rsid w:val="385E3B70"/>
    <w:rsid w:val="388C0BF6"/>
    <w:rsid w:val="38AB1548"/>
    <w:rsid w:val="38DB3410"/>
    <w:rsid w:val="39050D60"/>
    <w:rsid w:val="39386295"/>
    <w:rsid w:val="393A5EDE"/>
    <w:rsid w:val="39BD27E8"/>
    <w:rsid w:val="3A2E26BA"/>
    <w:rsid w:val="3A461B77"/>
    <w:rsid w:val="3A51000C"/>
    <w:rsid w:val="3A7A659C"/>
    <w:rsid w:val="3A9A7BF5"/>
    <w:rsid w:val="3B0030C3"/>
    <w:rsid w:val="3B3D040B"/>
    <w:rsid w:val="3B936213"/>
    <w:rsid w:val="3C2103CB"/>
    <w:rsid w:val="3C592D97"/>
    <w:rsid w:val="3C5B11EC"/>
    <w:rsid w:val="3C6F0329"/>
    <w:rsid w:val="3CDC0687"/>
    <w:rsid w:val="3D7D2E39"/>
    <w:rsid w:val="3DCB7ACC"/>
    <w:rsid w:val="3E424B55"/>
    <w:rsid w:val="3E636E36"/>
    <w:rsid w:val="3EAA0F39"/>
    <w:rsid w:val="3F303341"/>
    <w:rsid w:val="3F3F330B"/>
    <w:rsid w:val="3FB82F58"/>
    <w:rsid w:val="40430B4A"/>
    <w:rsid w:val="4044391C"/>
    <w:rsid w:val="406D6EF1"/>
    <w:rsid w:val="40932BD7"/>
    <w:rsid w:val="40E4617F"/>
    <w:rsid w:val="42D24401"/>
    <w:rsid w:val="43845A75"/>
    <w:rsid w:val="43EA6FD2"/>
    <w:rsid w:val="44010372"/>
    <w:rsid w:val="445B0C30"/>
    <w:rsid w:val="449136AA"/>
    <w:rsid w:val="44DE2CF8"/>
    <w:rsid w:val="44DF4FA3"/>
    <w:rsid w:val="453A3598"/>
    <w:rsid w:val="45400671"/>
    <w:rsid w:val="45620230"/>
    <w:rsid w:val="456A4E36"/>
    <w:rsid w:val="458A6972"/>
    <w:rsid w:val="45F3021F"/>
    <w:rsid w:val="46B70BFB"/>
    <w:rsid w:val="46F51123"/>
    <w:rsid w:val="47732AAD"/>
    <w:rsid w:val="479653BB"/>
    <w:rsid w:val="47AA3722"/>
    <w:rsid w:val="47EA0D90"/>
    <w:rsid w:val="4843477A"/>
    <w:rsid w:val="4873329F"/>
    <w:rsid w:val="488B26C3"/>
    <w:rsid w:val="489B5837"/>
    <w:rsid w:val="48FF3B82"/>
    <w:rsid w:val="49135A02"/>
    <w:rsid w:val="49417AF5"/>
    <w:rsid w:val="49792322"/>
    <w:rsid w:val="49CD5C09"/>
    <w:rsid w:val="4A8729FC"/>
    <w:rsid w:val="4A8C2260"/>
    <w:rsid w:val="4AE724F2"/>
    <w:rsid w:val="4AE7373B"/>
    <w:rsid w:val="4B2243C0"/>
    <w:rsid w:val="4B3555A0"/>
    <w:rsid w:val="4B621575"/>
    <w:rsid w:val="4BE474F4"/>
    <w:rsid w:val="4C0A3312"/>
    <w:rsid w:val="4C310057"/>
    <w:rsid w:val="4C3D63C6"/>
    <w:rsid w:val="4CCB02D8"/>
    <w:rsid w:val="4D441AE3"/>
    <w:rsid w:val="4DE51989"/>
    <w:rsid w:val="4DEC20DC"/>
    <w:rsid w:val="4E0767B0"/>
    <w:rsid w:val="4E152391"/>
    <w:rsid w:val="4E210888"/>
    <w:rsid w:val="4E3A7F27"/>
    <w:rsid w:val="4E542624"/>
    <w:rsid w:val="4EBF4B83"/>
    <w:rsid w:val="4ED63354"/>
    <w:rsid w:val="4EE07ECF"/>
    <w:rsid w:val="4EF42A05"/>
    <w:rsid w:val="4F170E74"/>
    <w:rsid w:val="4F34312D"/>
    <w:rsid w:val="4F3F1F0F"/>
    <w:rsid w:val="4F826829"/>
    <w:rsid w:val="4FC551A5"/>
    <w:rsid w:val="4FDA7140"/>
    <w:rsid w:val="4FFD5452"/>
    <w:rsid w:val="500E1705"/>
    <w:rsid w:val="505833A4"/>
    <w:rsid w:val="50CA455B"/>
    <w:rsid w:val="513E07ED"/>
    <w:rsid w:val="514766DD"/>
    <w:rsid w:val="51BC623B"/>
    <w:rsid w:val="521F3B97"/>
    <w:rsid w:val="52331E4A"/>
    <w:rsid w:val="52405D8F"/>
    <w:rsid w:val="52A7016A"/>
    <w:rsid w:val="5310646C"/>
    <w:rsid w:val="53521C83"/>
    <w:rsid w:val="53B90BF5"/>
    <w:rsid w:val="54033090"/>
    <w:rsid w:val="54574CC8"/>
    <w:rsid w:val="54752D78"/>
    <w:rsid w:val="54805F5F"/>
    <w:rsid w:val="554703C7"/>
    <w:rsid w:val="55815F0D"/>
    <w:rsid w:val="55C24374"/>
    <w:rsid w:val="55C822EF"/>
    <w:rsid w:val="55DB6758"/>
    <w:rsid w:val="55EC7841"/>
    <w:rsid w:val="56084CDB"/>
    <w:rsid w:val="56254DD7"/>
    <w:rsid w:val="56990FD2"/>
    <w:rsid w:val="56CB6CA6"/>
    <w:rsid w:val="56FC4292"/>
    <w:rsid w:val="56FE1D9B"/>
    <w:rsid w:val="57214E8D"/>
    <w:rsid w:val="576501EE"/>
    <w:rsid w:val="57AE1093"/>
    <w:rsid w:val="57E81393"/>
    <w:rsid w:val="580B1C21"/>
    <w:rsid w:val="58124F30"/>
    <w:rsid w:val="5850775B"/>
    <w:rsid w:val="58775067"/>
    <w:rsid w:val="58A649D1"/>
    <w:rsid w:val="592152AA"/>
    <w:rsid w:val="596F0678"/>
    <w:rsid w:val="5A494947"/>
    <w:rsid w:val="5A5F38C9"/>
    <w:rsid w:val="5A8A1D84"/>
    <w:rsid w:val="5AA66A75"/>
    <w:rsid w:val="5AAD4230"/>
    <w:rsid w:val="5AF1396A"/>
    <w:rsid w:val="5B04372E"/>
    <w:rsid w:val="5B105394"/>
    <w:rsid w:val="5B1D7FD3"/>
    <w:rsid w:val="5B1E7793"/>
    <w:rsid w:val="5B236E82"/>
    <w:rsid w:val="5B9A771A"/>
    <w:rsid w:val="5C276538"/>
    <w:rsid w:val="5C404764"/>
    <w:rsid w:val="5C694591"/>
    <w:rsid w:val="5D2A12F1"/>
    <w:rsid w:val="5D387CDB"/>
    <w:rsid w:val="5D89744D"/>
    <w:rsid w:val="5D980D7C"/>
    <w:rsid w:val="5DD92414"/>
    <w:rsid w:val="5E39388F"/>
    <w:rsid w:val="5E493154"/>
    <w:rsid w:val="5E563E6F"/>
    <w:rsid w:val="5E7C231B"/>
    <w:rsid w:val="5EB32071"/>
    <w:rsid w:val="5EBB1901"/>
    <w:rsid w:val="5F354612"/>
    <w:rsid w:val="5F4A6B3D"/>
    <w:rsid w:val="5F883B0D"/>
    <w:rsid w:val="5F8C2B1B"/>
    <w:rsid w:val="5FB82D83"/>
    <w:rsid w:val="5FED1268"/>
    <w:rsid w:val="5FF91BE1"/>
    <w:rsid w:val="6084038F"/>
    <w:rsid w:val="60A94479"/>
    <w:rsid w:val="60CA7010"/>
    <w:rsid w:val="610E4380"/>
    <w:rsid w:val="6191207C"/>
    <w:rsid w:val="61B248CF"/>
    <w:rsid w:val="61C61B72"/>
    <w:rsid w:val="61DF2E2C"/>
    <w:rsid w:val="61E87C67"/>
    <w:rsid w:val="61E92993"/>
    <w:rsid w:val="62512C51"/>
    <w:rsid w:val="628D7AC5"/>
    <w:rsid w:val="629C70D9"/>
    <w:rsid w:val="62D75E82"/>
    <w:rsid w:val="62E15965"/>
    <w:rsid w:val="63040E20"/>
    <w:rsid w:val="63170B51"/>
    <w:rsid w:val="6338206B"/>
    <w:rsid w:val="63823E1A"/>
    <w:rsid w:val="63992CC5"/>
    <w:rsid w:val="63A664C7"/>
    <w:rsid w:val="63CB02CF"/>
    <w:rsid w:val="63E305E7"/>
    <w:rsid w:val="63EF121E"/>
    <w:rsid w:val="643E1D79"/>
    <w:rsid w:val="644A1123"/>
    <w:rsid w:val="64906C6A"/>
    <w:rsid w:val="64961BEC"/>
    <w:rsid w:val="64D74D56"/>
    <w:rsid w:val="65021B10"/>
    <w:rsid w:val="65701E50"/>
    <w:rsid w:val="658D12A9"/>
    <w:rsid w:val="65B948A8"/>
    <w:rsid w:val="65CB3649"/>
    <w:rsid w:val="65CE5986"/>
    <w:rsid w:val="661A769B"/>
    <w:rsid w:val="66276E15"/>
    <w:rsid w:val="66A66DA1"/>
    <w:rsid w:val="677A7CB2"/>
    <w:rsid w:val="679411CE"/>
    <w:rsid w:val="67C958BF"/>
    <w:rsid w:val="686B25BF"/>
    <w:rsid w:val="686D5D5D"/>
    <w:rsid w:val="68924CB5"/>
    <w:rsid w:val="68BA48D7"/>
    <w:rsid w:val="695D18C1"/>
    <w:rsid w:val="699F2FA5"/>
    <w:rsid w:val="69C314E3"/>
    <w:rsid w:val="69EF5837"/>
    <w:rsid w:val="69F2486C"/>
    <w:rsid w:val="6A5B6EBA"/>
    <w:rsid w:val="6A821153"/>
    <w:rsid w:val="6A917433"/>
    <w:rsid w:val="6AD726B8"/>
    <w:rsid w:val="6B7615A9"/>
    <w:rsid w:val="6BB6733B"/>
    <w:rsid w:val="6D2014CA"/>
    <w:rsid w:val="6D3E375C"/>
    <w:rsid w:val="6DAC20C2"/>
    <w:rsid w:val="6DD37008"/>
    <w:rsid w:val="6DFF2F69"/>
    <w:rsid w:val="6E2B5408"/>
    <w:rsid w:val="6E2D6FD4"/>
    <w:rsid w:val="6E951EDE"/>
    <w:rsid w:val="6E9A1C42"/>
    <w:rsid w:val="6EDB33B3"/>
    <w:rsid w:val="6EFC3916"/>
    <w:rsid w:val="6FB44EDA"/>
    <w:rsid w:val="6FFF0E15"/>
    <w:rsid w:val="70021DFD"/>
    <w:rsid w:val="702C7491"/>
    <w:rsid w:val="70380ADA"/>
    <w:rsid w:val="70B17AE3"/>
    <w:rsid w:val="70FA67AB"/>
    <w:rsid w:val="712357F8"/>
    <w:rsid w:val="7177312A"/>
    <w:rsid w:val="718912D4"/>
    <w:rsid w:val="71945E44"/>
    <w:rsid w:val="71DA772E"/>
    <w:rsid w:val="71DE5425"/>
    <w:rsid w:val="72B052A5"/>
    <w:rsid w:val="73192448"/>
    <w:rsid w:val="73E571D4"/>
    <w:rsid w:val="73FC2D8D"/>
    <w:rsid w:val="74401BEE"/>
    <w:rsid w:val="745F2213"/>
    <w:rsid w:val="748A4406"/>
    <w:rsid w:val="7536540F"/>
    <w:rsid w:val="754D3F0C"/>
    <w:rsid w:val="75E01493"/>
    <w:rsid w:val="763F7201"/>
    <w:rsid w:val="76B35165"/>
    <w:rsid w:val="76C45ACC"/>
    <w:rsid w:val="77077A8C"/>
    <w:rsid w:val="77285FEF"/>
    <w:rsid w:val="779A6806"/>
    <w:rsid w:val="77C13810"/>
    <w:rsid w:val="781B5732"/>
    <w:rsid w:val="78570B31"/>
    <w:rsid w:val="78A01F31"/>
    <w:rsid w:val="78DD56EE"/>
    <w:rsid w:val="79105916"/>
    <w:rsid w:val="792F0B1E"/>
    <w:rsid w:val="799D734C"/>
    <w:rsid w:val="79C90E87"/>
    <w:rsid w:val="7AE40A50"/>
    <w:rsid w:val="7B253C10"/>
    <w:rsid w:val="7B401DBE"/>
    <w:rsid w:val="7B7D3365"/>
    <w:rsid w:val="7B87467C"/>
    <w:rsid w:val="7BCD42D2"/>
    <w:rsid w:val="7C187219"/>
    <w:rsid w:val="7C280707"/>
    <w:rsid w:val="7C4221EE"/>
    <w:rsid w:val="7C5F0CF8"/>
    <w:rsid w:val="7C8F1D4C"/>
    <w:rsid w:val="7CEB2A29"/>
    <w:rsid w:val="7D065800"/>
    <w:rsid w:val="7D074040"/>
    <w:rsid w:val="7D7B5EA1"/>
    <w:rsid w:val="7E0A31AB"/>
    <w:rsid w:val="7EC10F40"/>
    <w:rsid w:val="7F1304BA"/>
    <w:rsid w:val="7F574106"/>
    <w:rsid w:val="7F6248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Document Map"/>
    <w:basedOn w:val="1"/>
    <w:link w:val="22"/>
    <w:unhideWhenUsed/>
    <w:qFormat/>
    <w:uiPriority w:val="99"/>
    <w:rPr>
      <w:rFonts w:ascii="宋体"/>
      <w:sz w:val="18"/>
      <w:szCs w:val="18"/>
    </w:rPr>
  </w:style>
  <w:style w:type="paragraph" w:styleId="4">
    <w:name w:val="annotation text"/>
    <w:basedOn w:val="1"/>
    <w:link w:val="48"/>
    <w:semiHidden/>
    <w:unhideWhenUsed/>
    <w:qFormat/>
    <w:uiPriority w:val="99"/>
    <w:pPr>
      <w:jc w:val="left"/>
    </w:pPr>
  </w:style>
  <w:style w:type="paragraph" w:styleId="5">
    <w:name w:val="Balloon Text"/>
    <w:basedOn w:val="1"/>
    <w:link w:val="26"/>
    <w:unhideWhenUsed/>
    <w:qFormat/>
    <w:uiPriority w:val="99"/>
    <w:rPr>
      <w:sz w:val="18"/>
      <w:szCs w:val="18"/>
    </w:rPr>
  </w:style>
  <w:style w:type="paragraph" w:styleId="6">
    <w:name w:val="footer"/>
    <w:basedOn w:val="1"/>
    <w:link w:val="24"/>
    <w:unhideWhenUsed/>
    <w:qFormat/>
    <w:uiPriority w:val="99"/>
    <w:pPr>
      <w:tabs>
        <w:tab w:val="center" w:pos="4153"/>
        <w:tab w:val="right" w:pos="8306"/>
      </w:tabs>
      <w:snapToGrid w:val="0"/>
      <w:jc w:val="left"/>
    </w:pPr>
    <w:rPr>
      <w:sz w:val="18"/>
      <w:szCs w:val="18"/>
    </w:rPr>
  </w:style>
  <w:style w:type="paragraph" w:styleId="7">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Autospacing="1" w:afterAutospacing="1"/>
      <w:jc w:val="left"/>
    </w:pPr>
    <w:rPr>
      <w:rFonts w:ascii="宋体" w:hAnsi="宋体"/>
      <w:kern w:val="0"/>
      <w:sz w:val="24"/>
    </w:rPr>
  </w:style>
  <w:style w:type="paragraph" w:styleId="9">
    <w:name w:val="annotation subject"/>
    <w:basedOn w:val="4"/>
    <w:next w:val="4"/>
    <w:link w:val="49"/>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3">
    <w:name w:val="FollowedHyperlink"/>
    <w:basedOn w:val="12"/>
    <w:semiHidden/>
    <w:unhideWhenUsed/>
    <w:qFormat/>
    <w:uiPriority w:val="99"/>
    <w:rPr>
      <w:color w:val="282828"/>
      <w:u w:val="none"/>
    </w:rPr>
  </w:style>
  <w:style w:type="character" w:styleId="14">
    <w:name w:val="Emphasis"/>
    <w:basedOn w:val="12"/>
    <w:qFormat/>
    <w:uiPriority w:val="20"/>
  </w:style>
  <w:style w:type="character" w:styleId="15">
    <w:name w:val="HTML Definition"/>
    <w:basedOn w:val="12"/>
    <w:semiHidden/>
    <w:unhideWhenUsed/>
    <w:qFormat/>
    <w:uiPriority w:val="99"/>
  </w:style>
  <w:style w:type="character" w:styleId="16">
    <w:name w:val="HTML Acronym"/>
    <w:basedOn w:val="12"/>
    <w:semiHidden/>
    <w:unhideWhenUsed/>
    <w:qFormat/>
    <w:uiPriority w:val="99"/>
  </w:style>
  <w:style w:type="character" w:styleId="17">
    <w:name w:val="HTML Variable"/>
    <w:basedOn w:val="12"/>
    <w:semiHidden/>
    <w:unhideWhenUsed/>
    <w:qFormat/>
    <w:uiPriority w:val="99"/>
  </w:style>
  <w:style w:type="character" w:styleId="18">
    <w:name w:val="Hyperlink"/>
    <w:basedOn w:val="12"/>
    <w:semiHidden/>
    <w:unhideWhenUsed/>
    <w:qFormat/>
    <w:uiPriority w:val="99"/>
    <w:rPr>
      <w:color w:val="282828"/>
      <w:u w:val="none"/>
    </w:rPr>
  </w:style>
  <w:style w:type="character" w:styleId="19">
    <w:name w:val="HTML Code"/>
    <w:basedOn w:val="12"/>
    <w:semiHidden/>
    <w:unhideWhenUsed/>
    <w:qFormat/>
    <w:uiPriority w:val="99"/>
    <w:rPr>
      <w:rFonts w:ascii="Courier New" w:hAnsi="Courier New"/>
      <w:sz w:val="20"/>
    </w:rPr>
  </w:style>
  <w:style w:type="character" w:styleId="20">
    <w:name w:val="annotation reference"/>
    <w:basedOn w:val="12"/>
    <w:semiHidden/>
    <w:unhideWhenUsed/>
    <w:qFormat/>
    <w:uiPriority w:val="99"/>
    <w:rPr>
      <w:sz w:val="21"/>
      <w:szCs w:val="21"/>
    </w:rPr>
  </w:style>
  <w:style w:type="character" w:styleId="21">
    <w:name w:val="HTML Cite"/>
    <w:basedOn w:val="12"/>
    <w:semiHidden/>
    <w:unhideWhenUsed/>
    <w:qFormat/>
    <w:uiPriority w:val="99"/>
  </w:style>
  <w:style w:type="character" w:customStyle="1" w:styleId="22">
    <w:name w:val="文档结构图 Char"/>
    <w:basedOn w:val="12"/>
    <w:link w:val="3"/>
    <w:semiHidden/>
    <w:qFormat/>
    <w:uiPriority w:val="99"/>
    <w:rPr>
      <w:rFonts w:ascii="宋体" w:hAnsi="Times New Roman" w:eastAsia="宋体" w:cs="Times New Roman"/>
      <w:sz w:val="18"/>
      <w:szCs w:val="18"/>
    </w:rPr>
  </w:style>
  <w:style w:type="character" w:customStyle="1" w:styleId="23">
    <w:name w:val="页眉 Char"/>
    <w:basedOn w:val="12"/>
    <w:link w:val="7"/>
    <w:semiHidden/>
    <w:qFormat/>
    <w:uiPriority w:val="99"/>
    <w:rPr>
      <w:rFonts w:ascii="Times New Roman" w:hAnsi="Times New Roman" w:eastAsia="宋体" w:cs="Times New Roman"/>
      <w:sz w:val="18"/>
      <w:szCs w:val="18"/>
    </w:rPr>
  </w:style>
  <w:style w:type="character" w:customStyle="1" w:styleId="24">
    <w:name w:val="页脚 Char"/>
    <w:basedOn w:val="12"/>
    <w:link w:val="6"/>
    <w:qFormat/>
    <w:uiPriority w:val="99"/>
    <w:rPr>
      <w:rFonts w:ascii="Times New Roman" w:hAnsi="Times New Roman" w:eastAsia="宋体" w:cs="Times New Roman"/>
      <w:sz w:val="18"/>
      <w:szCs w:val="18"/>
    </w:rPr>
  </w:style>
  <w:style w:type="paragraph" w:customStyle="1" w:styleId="25">
    <w:name w:val="正文 A"/>
    <w:qFormat/>
    <w:uiPriority w:val="0"/>
    <w:pPr>
      <w:widowControl w:val="0"/>
      <w:jc w:val="both"/>
    </w:pPr>
    <w:rPr>
      <w:rFonts w:ascii="Times New Roman" w:hAnsi="Arial Unicode MS" w:eastAsia="Arial Unicode MS" w:cs="Arial Unicode MS"/>
      <w:color w:val="000000"/>
      <w:kern w:val="2"/>
      <w:sz w:val="21"/>
      <w:szCs w:val="21"/>
      <w:lang w:val="en-US" w:eastAsia="zh-CN" w:bidi="ar-SA"/>
    </w:rPr>
  </w:style>
  <w:style w:type="character" w:customStyle="1" w:styleId="26">
    <w:name w:val="批注框文本 Char"/>
    <w:basedOn w:val="12"/>
    <w:link w:val="5"/>
    <w:semiHidden/>
    <w:qFormat/>
    <w:uiPriority w:val="99"/>
    <w:rPr>
      <w:rFonts w:ascii="Times New Roman" w:hAnsi="Times New Roman" w:eastAsia="宋体" w:cs="Times New Roman"/>
      <w:kern w:val="2"/>
      <w:sz w:val="18"/>
      <w:szCs w:val="18"/>
    </w:rPr>
  </w:style>
  <w:style w:type="paragraph" w:customStyle="1" w:styleId="27">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28">
    <w:name w:val="hour_pm"/>
    <w:basedOn w:val="12"/>
    <w:qFormat/>
    <w:uiPriority w:val="0"/>
  </w:style>
  <w:style w:type="character" w:customStyle="1" w:styleId="29">
    <w:name w:val="old"/>
    <w:basedOn w:val="12"/>
    <w:qFormat/>
    <w:uiPriority w:val="0"/>
    <w:rPr>
      <w:color w:val="999999"/>
    </w:rPr>
  </w:style>
  <w:style w:type="character" w:customStyle="1" w:styleId="30">
    <w:name w:val="hover11"/>
    <w:basedOn w:val="12"/>
    <w:qFormat/>
    <w:uiPriority w:val="0"/>
    <w:rPr>
      <w:shd w:val="clear" w:color="auto" w:fill="EEEEEE"/>
    </w:rPr>
  </w:style>
  <w:style w:type="character" w:customStyle="1" w:styleId="31">
    <w:name w:val="hour_am"/>
    <w:basedOn w:val="12"/>
    <w:qFormat/>
    <w:uiPriority w:val="0"/>
  </w:style>
  <w:style w:type="character" w:customStyle="1" w:styleId="32">
    <w:name w:val="layui-this"/>
    <w:basedOn w:val="12"/>
    <w:qFormat/>
    <w:uiPriority w:val="0"/>
    <w:rPr>
      <w:bdr w:val="single" w:color="EEEEEE" w:sz="4" w:space="0"/>
      <w:shd w:val="clear" w:color="auto" w:fill="FFFFFF"/>
    </w:rPr>
  </w:style>
  <w:style w:type="character" w:customStyle="1" w:styleId="33">
    <w:name w:val="first-child"/>
    <w:basedOn w:val="12"/>
    <w:qFormat/>
    <w:uiPriority w:val="0"/>
  </w:style>
  <w:style w:type="character" w:customStyle="1" w:styleId="34">
    <w:name w:val="tabg"/>
    <w:basedOn w:val="12"/>
    <w:qFormat/>
    <w:uiPriority w:val="0"/>
    <w:rPr>
      <w:color w:val="FFFFFF"/>
      <w:sz w:val="18"/>
      <w:szCs w:val="18"/>
    </w:rPr>
  </w:style>
  <w:style w:type="character" w:customStyle="1" w:styleId="35">
    <w:name w:val="font"/>
    <w:basedOn w:val="12"/>
    <w:qFormat/>
    <w:uiPriority w:val="0"/>
  </w:style>
  <w:style w:type="character" w:customStyle="1" w:styleId="36">
    <w:name w:val="font1"/>
    <w:basedOn w:val="12"/>
    <w:qFormat/>
    <w:uiPriority w:val="0"/>
  </w:style>
  <w:style w:type="character" w:customStyle="1" w:styleId="37">
    <w:name w:val="m01"/>
    <w:basedOn w:val="12"/>
    <w:qFormat/>
    <w:uiPriority w:val="0"/>
  </w:style>
  <w:style w:type="character" w:customStyle="1" w:styleId="38">
    <w:name w:val="m011"/>
    <w:basedOn w:val="12"/>
    <w:qFormat/>
    <w:uiPriority w:val="0"/>
  </w:style>
  <w:style w:type="character" w:customStyle="1" w:styleId="39">
    <w:name w:val="name"/>
    <w:basedOn w:val="12"/>
    <w:qFormat/>
    <w:uiPriority w:val="0"/>
    <w:rPr>
      <w:color w:val="6A6A6A"/>
      <w:u w:val="single"/>
    </w:rPr>
  </w:style>
  <w:style w:type="character" w:customStyle="1" w:styleId="40">
    <w:name w:val="dates"/>
    <w:basedOn w:val="12"/>
    <w:qFormat/>
    <w:uiPriority w:val="0"/>
  </w:style>
  <w:style w:type="character" w:customStyle="1" w:styleId="41">
    <w:name w:val="laypage_curr"/>
    <w:basedOn w:val="12"/>
    <w:qFormat/>
    <w:uiPriority w:val="0"/>
    <w:rPr>
      <w:color w:val="FFFDF4"/>
      <w:shd w:val="clear" w:color="auto" w:fill="0B67A6"/>
    </w:rPr>
  </w:style>
  <w:style w:type="character" w:customStyle="1" w:styleId="42">
    <w:name w:val="more4"/>
    <w:basedOn w:val="12"/>
    <w:qFormat/>
    <w:uiPriority w:val="0"/>
    <w:rPr>
      <w:color w:val="666666"/>
      <w:sz w:val="12"/>
      <w:szCs w:val="12"/>
    </w:rPr>
  </w:style>
  <w:style w:type="character" w:customStyle="1" w:styleId="43">
    <w:name w:val="bg01"/>
    <w:basedOn w:val="12"/>
    <w:qFormat/>
    <w:uiPriority w:val="0"/>
  </w:style>
  <w:style w:type="character" w:customStyle="1" w:styleId="44">
    <w:name w:val="bg02"/>
    <w:basedOn w:val="12"/>
    <w:qFormat/>
    <w:uiPriority w:val="0"/>
  </w:style>
  <w:style w:type="character" w:customStyle="1" w:styleId="45">
    <w:name w:val="hover19"/>
    <w:basedOn w:val="12"/>
    <w:qFormat/>
    <w:uiPriority w:val="0"/>
    <w:rPr>
      <w:color w:val="015293"/>
    </w:rPr>
  </w:style>
  <w:style w:type="character" w:customStyle="1" w:styleId="46">
    <w:name w:val="more"/>
    <w:basedOn w:val="12"/>
    <w:qFormat/>
    <w:uiPriority w:val="0"/>
    <w:rPr>
      <w:color w:val="666666"/>
      <w:sz w:val="12"/>
      <w:szCs w:val="12"/>
    </w:rPr>
  </w:style>
  <w:style w:type="character" w:customStyle="1" w:styleId="47">
    <w:name w:val="hover17"/>
    <w:basedOn w:val="12"/>
    <w:qFormat/>
    <w:uiPriority w:val="0"/>
    <w:rPr>
      <w:color w:val="015293"/>
    </w:rPr>
  </w:style>
  <w:style w:type="character" w:customStyle="1" w:styleId="48">
    <w:name w:val="批注文字 Char"/>
    <w:basedOn w:val="12"/>
    <w:link w:val="4"/>
    <w:semiHidden/>
    <w:qFormat/>
    <w:uiPriority w:val="99"/>
    <w:rPr>
      <w:kern w:val="2"/>
      <w:sz w:val="21"/>
      <w:szCs w:val="24"/>
    </w:rPr>
  </w:style>
  <w:style w:type="character" w:customStyle="1" w:styleId="49">
    <w:name w:val="批注主题 Char"/>
    <w:basedOn w:val="48"/>
    <w:link w:val="9"/>
    <w:semiHidden/>
    <w:qFormat/>
    <w:uiPriority w:val="99"/>
    <w:rPr>
      <w:b/>
      <w:bCs/>
      <w:kern w:val="2"/>
      <w:sz w:val="21"/>
      <w:szCs w:val="24"/>
    </w:rPr>
  </w:style>
  <w:style w:type="paragraph" w:customStyle="1" w:styleId="50">
    <w:name w:val="修订2"/>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1410</Words>
  <Characters>8037</Characters>
  <Lines>66</Lines>
  <Paragraphs>18</Paragraphs>
  <TotalTime>25</TotalTime>
  <ScaleCrop>false</ScaleCrop>
  <LinksUpToDate>false</LinksUpToDate>
  <CharactersWithSpaces>9429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2021-10-25T03:26:00Z</dcterms:created>
  <dc:creator>邹平</dc:creator>
  <cp:lastModifiedBy>肖雯瑞</cp:lastModifiedBy>
  <cp:lastPrinted>2021-10-08T02:43:00Z</cp:lastPrinted>
  <dcterms:modified xsi:type="dcterms:W3CDTF">2021-11-01T02:23:13Z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7F8D173C44674F5597471A335E5F2264</vt:lpwstr>
  </property>
</Properties>
</file>