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20" w:lineRule="exact"/>
        <w:jc w:val="right"/>
        <w:textAlignment w:val="auto"/>
        <w:outlineLvl w:val="9"/>
        <w:rPr>
          <w:rFonts w:hint="eastAsia" w:ascii="仿宋_GB2312" w:hAnsi="仿宋_GB2312" w:eastAsia="仿宋_GB2312" w:cs="Times New Roman"/>
          <w:sz w:val="32"/>
          <w:lang w:eastAsia="zh-CN"/>
        </w:rPr>
      </w:pPr>
      <w:r>
        <w:rPr>
          <w:rFonts w:hint="eastAsia" w:ascii="仿宋_GB2312" w:hAnsi="仿宋_GB2312" w:eastAsia="仿宋_GB2312" w:cs="Times New Roman"/>
          <w:sz w:val="32"/>
          <w:lang w:eastAsia="zh-CN"/>
        </w:rPr>
        <w:t>建办城〔2021〕50号</w:t>
      </w:r>
    </w:p>
    <w:p>
      <w:pPr>
        <w:pStyle w:val="11"/>
        <w:ind w:left="0" w:leftChars="0" w:firstLine="0" w:firstLineChars="0"/>
        <w:rPr>
          <w:rFonts w:hint="eastAsia"/>
          <w:lang w:val="en-US" w:eastAsia="zh-CN"/>
        </w:rPr>
      </w:pPr>
    </w:p>
    <w:p>
      <w:pPr>
        <w:pStyle w:val="11"/>
        <w:ind w:left="0" w:leftChars="0" w:firstLine="0" w:firstLineChars="0"/>
        <w:rPr>
          <w:rFonts w:hint="eastAsia"/>
          <w:lang w:val="en-US" w:eastAsia="zh-CN"/>
        </w:rPr>
      </w:pPr>
    </w:p>
    <w:p>
      <w:pPr>
        <w:pStyle w:val="11"/>
        <w:ind w:left="0" w:leftChars="0" w:firstLine="0" w:firstLineChars="0"/>
        <w:rPr>
          <w:rFonts w:hint="eastAsia"/>
          <w:lang w:val="en-US" w:eastAsia="zh-CN"/>
        </w:rPr>
      </w:pPr>
    </w:p>
    <w:p>
      <w:pPr>
        <w:pStyle w:val="11"/>
        <w:keepNext w:val="0"/>
        <w:keepLines w:val="0"/>
        <w:pageBreakBefore w:val="0"/>
        <w:widowControl w:val="0"/>
        <w:kinsoku/>
        <w:wordWrap/>
        <w:overflowPunct/>
        <w:topLinePunct w:val="0"/>
        <w:autoSpaceDE/>
        <w:autoSpaceDN/>
        <w:bidi w:val="0"/>
        <w:adjustRightInd/>
        <w:snapToGrid/>
        <w:spacing w:line="620" w:lineRule="exact"/>
        <w:ind w:left="0" w:leftChars="0" w:firstLine="0" w:firstLineChars="0"/>
        <w:jc w:val="center"/>
        <w:textAlignment w:val="auto"/>
        <w:outlineLvl w:val="9"/>
        <w:rPr>
          <w:rFonts w:hint="eastAsia" w:ascii="小标宋" w:hAnsi="小标宋" w:eastAsia="小标宋" w:cs="Courier New"/>
          <w:kern w:val="0"/>
          <w:sz w:val="44"/>
          <w:szCs w:val="32"/>
          <w:lang w:val="en-US" w:eastAsia="zh-CN"/>
        </w:rPr>
      </w:pPr>
      <w:r>
        <w:rPr>
          <w:rFonts w:hint="eastAsia" w:ascii="小标宋" w:hAnsi="小标宋" w:eastAsia="小标宋" w:cs="Courier New"/>
          <w:kern w:val="0"/>
          <w:sz w:val="44"/>
          <w:szCs w:val="32"/>
          <w:lang w:val="en-US" w:eastAsia="zh-CN"/>
        </w:rPr>
        <w:t>住房和城乡建设部办公厅　国家发展改革委办公厅财政部办公厅关于进一步明确城镇</w:t>
      </w:r>
    </w:p>
    <w:p>
      <w:pPr>
        <w:pStyle w:val="11"/>
        <w:keepNext w:val="0"/>
        <w:keepLines w:val="0"/>
        <w:pageBreakBefore w:val="0"/>
        <w:widowControl w:val="0"/>
        <w:kinsoku/>
        <w:wordWrap/>
        <w:overflowPunct/>
        <w:topLinePunct w:val="0"/>
        <w:autoSpaceDE/>
        <w:autoSpaceDN/>
        <w:bidi w:val="0"/>
        <w:adjustRightInd/>
        <w:snapToGrid/>
        <w:spacing w:line="620" w:lineRule="exact"/>
        <w:ind w:left="0" w:leftChars="0" w:firstLine="0" w:firstLineChars="0"/>
        <w:jc w:val="center"/>
        <w:textAlignment w:val="auto"/>
        <w:outlineLvl w:val="9"/>
        <w:rPr>
          <w:rFonts w:hint="eastAsia" w:ascii="小标宋" w:hAnsi="小标宋" w:eastAsia="小标宋" w:cs="Courier New"/>
          <w:kern w:val="0"/>
          <w:sz w:val="44"/>
          <w:szCs w:val="32"/>
          <w:lang w:val="en-US" w:eastAsia="zh-CN"/>
        </w:rPr>
      </w:pPr>
      <w:r>
        <w:rPr>
          <w:rFonts w:hint="eastAsia" w:ascii="小标宋" w:hAnsi="小标宋" w:eastAsia="小标宋" w:cs="Courier New"/>
          <w:kern w:val="0"/>
          <w:sz w:val="44"/>
          <w:szCs w:val="32"/>
          <w:lang w:val="en-US" w:eastAsia="zh-CN"/>
        </w:rPr>
        <w:t>老旧小区改造工作要求的通知</w:t>
      </w:r>
    </w:p>
    <w:p>
      <w:pPr>
        <w:pStyle w:val="11"/>
        <w:keepNext w:val="0"/>
        <w:keepLines w:val="0"/>
        <w:pageBreakBefore w:val="0"/>
        <w:widowControl w:val="0"/>
        <w:kinsoku/>
        <w:wordWrap/>
        <w:overflowPunct/>
        <w:topLinePunct w:val="0"/>
        <w:autoSpaceDE/>
        <w:autoSpaceDN/>
        <w:bidi w:val="0"/>
        <w:adjustRightInd/>
        <w:snapToGrid/>
        <w:spacing w:line="620" w:lineRule="exact"/>
        <w:ind w:left="0" w:leftChars="0" w:firstLine="0" w:firstLineChars="0"/>
        <w:jc w:val="center"/>
        <w:textAlignment w:val="auto"/>
        <w:outlineLvl w:val="9"/>
        <w:rPr>
          <w:rFonts w:hint="eastAsia" w:ascii="小标宋" w:hAnsi="小标宋" w:eastAsia="小标宋" w:cs="Courier New"/>
          <w:kern w:val="0"/>
          <w:sz w:val="44"/>
          <w:szCs w:val="32"/>
          <w:lang w:val="en-US" w:eastAsia="zh-CN"/>
        </w:rPr>
      </w:pPr>
    </w:p>
    <w:p>
      <w:pPr>
        <w:pStyle w:val="2"/>
        <w:keepNext w:val="0"/>
        <w:keepLines w:val="0"/>
        <w:pageBreakBefore w:val="0"/>
        <w:widowControl w:val="0"/>
        <w:numPr>
          <w:ilvl w:val="0"/>
          <w:numId w:val="0"/>
        </w:numPr>
        <w:kinsoku/>
        <w:wordWrap/>
        <w:overflowPunct/>
        <w:topLinePunct w:val="0"/>
        <w:autoSpaceDE/>
        <w:autoSpaceDN/>
        <w:bidi w:val="0"/>
        <w:adjustRightInd/>
        <w:spacing w:after="0" w:afterLines="0" w:line="600" w:lineRule="exact"/>
        <w:ind w:right="0" w:rightChars="0"/>
        <w:textAlignment w:val="auto"/>
        <w:rPr>
          <w:rFonts w:hint="eastAsia" w:ascii="仿宋_GB2312" w:hAnsi="仿宋_GB2312" w:eastAsia="仿宋_GB2312" w:cs="仿宋_GB2312"/>
          <w:color w:val="000000"/>
          <w:sz w:val="32"/>
          <w:szCs w:val="32"/>
          <w:highlight w:val="none"/>
          <w:u w:val="none"/>
          <w:shd w:val="clear" w:color="auto" w:fill="auto"/>
          <w:lang w:val="en-US" w:eastAsia="zh-CN" w:bidi="ar-SA"/>
        </w:rPr>
      </w:pPr>
      <w:bookmarkStart w:id="0" w:name="_GoBack"/>
      <w:bookmarkEnd w:id="0"/>
      <w:r>
        <w:rPr>
          <w:rFonts w:hint="eastAsia" w:ascii="仿宋_GB2312" w:hAnsi="仿宋_GB2312" w:eastAsia="仿宋_GB2312" w:cs="仿宋_GB2312"/>
          <w:color w:val="000000"/>
          <w:sz w:val="32"/>
          <w:szCs w:val="32"/>
          <w:highlight w:val="none"/>
          <w:u w:val="none"/>
          <w:shd w:val="clear" w:color="auto" w:fill="auto"/>
          <w:lang w:val="en-US" w:eastAsia="zh-CN" w:bidi="ar-SA"/>
        </w:rPr>
        <w:t>各省、自治区住房和城乡建设厅、发展改革委、财政厅，直辖市住房和城乡建设（管）委、发展改革委、财政局，新疆生产建设兵团住房和城乡建设局、发展改革委、财政局：</w:t>
      </w:r>
    </w:p>
    <w:p>
      <w:pPr>
        <w:pStyle w:val="2"/>
        <w:keepNext w:val="0"/>
        <w:keepLines w:val="0"/>
        <w:pageBreakBefore w:val="0"/>
        <w:widowControl w:val="0"/>
        <w:numPr>
          <w:ilvl w:val="0"/>
          <w:numId w:val="0"/>
        </w:numPr>
        <w:kinsoku/>
        <w:wordWrap/>
        <w:overflowPunct/>
        <w:topLinePunct w:val="0"/>
        <w:autoSpaceDE/>
        <w:autoSpaceDN/>
        <w:bidi w:val="0"/>
        <w:adjustRightInd/>
        <w:spacing w:after="0" w:afterLines="0" w:line="600" w:lineRule="exact"/>
        <w:ind w:right="0" w:rightChars="0"/>
        <w:textAlignment w:val="auto"/>
        <w:rPr>
          <w:rFonts w:hint="eastAsia" w:ascii="仿宋_GB2312" w:hAnsi="仿宋_GB2312" w:eastAsia="仿宋_GB2312" w:cs="仿宋_GB2312"/>
          <w:color w:val="000000"/>
          <w:sz w:val="32"/>
          <w:szCs w:val="32"/>
          <w:highlight w:val="none"/>
          <w:u w:val="none"/>
          <w:shd w:val="clear" w:color="auto" w:fill="auto"/>
          <w:lang w:val="en-US" w:eastAsia="zh-CN" w:bidi="ar-SA"/>
        </w:rPr>
      </w:pPr>
      <w:r>
        <w:rPr>
          <w:rFonts w:hint="eastAsia" w:ascii="仿宋_GB2312" w:hAnsi="仿宋_GB2312" w:eastAsia="仿宋_GB2312" w:cs="仿宋_GB2312"/>
          <w:color w:val="000000"/>
          <w:sz w:val="32"/>
          <w:szCs w:val="32"/>
          <w:highlight w:val="none"/>
          <w:u w:val="none"/>
          <w:shd w:val="clear" w:color="auto" w:fill="auto"/>
          <w:lang w:val="en-US" w:eastAsia="zh-CN" w:bidi="ar-SA"/>
        </w:rPr>
        <w:t>　　城镇老旧小区改造是党中央、国务院高度重视的重大民生工程和发展工程。《国务院办公厅关于全面推进城镇老旧小区改造工作的指导意见》（国办发〔2020〕23号）印发以来，各地加快推进城镇老旧小区改造，帮助一大批老旧小区居民改善了居住条件和生活环境，解决了不少群众“急难愁盼”问题，但不少地方工作中仍存在改造重“面子”轻“里子”、政府干群众看、改造资金主要靠中央补助、施工组织粗放、改造实施单元偏小、社会力量进入困难、可持续机制建立难等问题，城镇老旧小区改造既是民生工程、也是发展工程的作用还没有充分激发。为扎实推进城镇老旧小区改造，既满足人民群众美好生活需要、惠民生扩内需，又推动城市更新和开发建设方式转型，现就有关要求通知如下：</w:t>
      </w:r>
    </w:p>
    <w:p>
      <w:pPr>
        <w:pStyle w:val="2"/>
        <w:keepNext w:val="0"/>
        <w:keepLines w:val="0"/>
        <w:pageBreakBefore w:val="0"/>
        <w:widowControl w:val="0"/>
        <w:numPr>
          <w:ilvl w:val="0"/>
          <w:numId w:val="0"/>
        </w:numPr>
        <w:kinsoku/>
        <w:wordWrap/>
        <w:overflowPunct/>
        <w:topLinePunct w:val="0"/>
        <w:autoSpaceDE/>
        <w:autoSpaceDN/>
        <w:bidi w:val="0"/>
        <w:adjustRightInd/>
        <w:spacing w:after="0" w:afterLines="0" w:line="600" w:lineRule="exact"/>
        <w:ind w:right="0" w:rightChars="0"/>
        <w:textAlignment w:val="auto"/>
        <w:rPr>
          <w:rFonts w:hint="eastAsia" w:ascii="仿宋_GB2312" w:hAnsi="仿宋_GB2312" w:eastAsia="仿宋_GB2312" w:cs="仿宋_GB2312"/>
          <w:b/>
          <w:bCs/>
          <w:color w:val="000000"/>
          <w:sz w:val="32"/>
          <w:szCs w:val="32"/>
          <w:highlight w:val="none"/>
          <w:u w:val="none"/>
          <w:shd w:val="clear" w:color="auto" w:fill="auto"/>
          <w:lang w:val="en-US" w:eastAsia="zh-CN" w:bidi="ar-SA"/>
        </w:rPr>
      </w:pPr>
      <w:r>
        <w:rPr>
          <w:rFonts w:hint="eastAsia" w:ascii="仿宋_GB2312" w:hAnsi="仿宋_GB2312" w:eastAsia="仿宋_GB2312" w:cs="仿宋_GB2312"/>
          <w:color w:val="000000"/>
          <w:sz w:val="32"/>
          <w:szCs w:val="32"/>
          <w:highlight w:val="none"/>
          <w:u w:val="none"/>
          <w:shd w:val="clear" w:color="auto" w:fill="auto"/>
          <w:lang w:val="en-US" w:eastAsia="zh-CN" w:bidi="ar-SA"/>
        </w:rPr>
        <w:t>　　</w:t>
      </w:r>
      <w:r>
        <w:rPr>
          <w:rFonts w:hint="eastAsia" w:ascii="仿宋_GB2312" w:hAnsi="仿宋_GB2312" w:eastAsia="仿宋_GB2312" w:cs="仿宋_GB2312"/>
          <w:b/>
          <w:bCs/>
          <w:color w:val="000000"/>
          <w:sz w:val="32"/>
          <w:szCs w:val="32"/>
          <w:highlight w:val="none"/>
          <w:u w:val="none"/>
          <w:shd w:val="clear" w:color="auto" w:fill="auto"/>
          <w:lang w:val="en-US" w:eastAsia="zh-CN" w:bidi="ar-SA"/>
        </w:rPr>
        <w:t>一、把牢底线要求，坚决把民生工程做成群众满意工程</w:t>
      </w:r>
    </w:p>
    <w:p>
      <w:pPr>
        <w:pStyle w:val="2"/>
        <w:keepNext w:val="0"/>
        <w:keepLines w:val="0"/>
        <w:pageBreakBefore w:val="0"/>
        <w:widowControl w:val="0"/>
        <w:numPr>
          <w:ilvl w:val="0"/>
          <w:numId w:val="0"/>
        </w:numPr>
        <w:kinsoku/>
        <w:wordWrap/>
        <w:overflowPunct/>
        <w:topLinePunct w:val="0"/>
        <w:autoSpaceDE/>
        <w:autoSpaceDN/>
        <w:bidi w:val="0"/>
        <w:adjustRightInd/>
        <w:spacing w:after="0" w:afterLines="0" w:line="600" w:lineRule="exact"/>
        <w:ind w:right="0" w:rightChars="0"/>
        <w:textAlignment w:val="auto"/>
        <w:rPr>
          <w:rFonts w:hint="eastAsia" w:ascii="仿宋_GB2312" w:hAnsi="仿宋_GB2312" w:eastAsia="仿宋_GB2312" w:cs="仿宋_GB2312"/>
          <w:color w:val="000000"/>
          <w:sz w:val="32"/>
          <w:szCs w:val="32"/>
          <w:highlight w:val="none"/>
          <w:u w:val="none"/>
          <w:shd w:val="clear" w:color="auto" w:fill="auto"/>
          <w:lang w:val="en-US" w:eastAsia="zh-CN" w:bidi="ar-SA"/>
        </w:rPr>
      </w:pPr>
      <w:r>
        <w:rPr>
          <w:rFonts w:hint="eastAsia" w:ascii="仿宋_GB2312" w:hAnsi="仿宋_GB2312" w:eastAsia="仿宋_GB2312" w:cs="仿宋_GB2312"/>
          <w:color w:val="000000"/>
          <w:sz w:val="32"/>
          <w:szCs w:val="32"/>
          <w:highlight w:val="none"/>
          <w:u w:val="none"/>
          <w:shd w:val="clear" w:color="auto" w:fill="auto"/>
          <w:lang w:val="en-US" w:eastAsia="zh-CN" w:bidi="ar-SA"/>
        </w:rPr>
        <w:t>　　（一）市、县应建立政府统筹、条块协作、各部门齐抓共管的专门工作机制，明确工作规则、责任清单和议事规程，形成工作合力，避免把城镇老旧小区改造简单作为建设工程推进。</w:t>
      </w:r>
    </w:p>
    <w:p>
      <w:pPr>
        <w:pStyle w:val="2"/>
        <w:keepNext w:val="0"/>
        <w:keepLines w:val="0"/>
        <w:pageBreakBefore w:val="0"/>
        <w:widowControl w:val="0"/>
        <w:numPr>
          <w:ilvl w:val="0"/>
          <w:numId w:val="0"/>
        </w:numPr>
        <w:kinsoku/>
        <w:wordWrap/>
        <w:overflowPunct/>
        <w:topLinePunct w:val="0"/>
        <w:autoSpaceDE/>
        <w:autoSpaceDN/>
        <w:bidi w:val="0"/>
        <w:adjustRightInd/>
        <w:spacing w:after="0" w:afterLines="0" w:line="600" w:lineRule="exact"/>
        <w:ind w:right="0" w:rightChars="0"/>
        <w:textAlignment w:val="auto"/>
        <w:rPr>
          <w:rFonts w:hint="eastAsia" w:ascii="仿宋_GB2312" w:hAnsi="仿宋_GB2312" w:eastAsia="仿宋_GB2312" w:cs="仿宋_GB2312"/>
          <w:color w:val="000000"/>
          <w:sz w:val="32"/>
          <w:szCs w:val="32"/>
          <w:highlight w:val="none"/>
          <w:u w:val="none"/>
          <w:shd w:val="clear" w:color="auto" w:fill="auto"/>
          <w:lang w:val="en-US" w:eastAsia="zh-CN" w:bidi="ar-SA"/>
        </w:rPr>
      </w:pPr>
      <w:r>
        <w:rPr>
          <w:rFonts w:hint="eastAsia" w:ascii="仿宋_GB2312" w:hAnsi="仿宋_GB2312" w:eastAsia="仿宋_GB2312" w:cs="仿宋_GB2312"/>
          <w:color w:val="000000"/>
          <w:sz w:val="32"/>
          <w:szCs w:val="32"/>
          <w:highlight w:val="none"/>
          <w:u w:val="none"/>
          <w:shd w:val="clear" w:color="auto" w:fill="auto"/>
          <w:lang w:val="en-US" w:eastAsia="zh-CN" w:bidi="ar-SA"/>
        </w:rPr>
        <w:t>　　（二）各地确定年度改造计划应从当地实际出发，尽力而为、量力而行，不层层下指标，不搞“一刀切”。严禁将不符合当地城镇老旧小区改造对象范围条件的小区纳入改造计划。严禁以城镇老旧小区改造为名，随意拆除老建筑、搬迁居民、砍伐老树。</w:t>
      </w:r>
    </w:p>
    <w:p>
      <w:pPr>
        <w:pStyle w:val="2"/>
        <w:keepNext w:val="0"/>
        <w:keepLines w:val="0"/>
        <w:pageBreakBefore w:val="0"/>
        <w:widowControl w:val="0"/>
        <w:numPr>
          <w:ilvl w:val="0"/>
          <w:numId w:val="0"/>
        </w:numPr>
        <w:kinsoku/>
        <w:wordWrap/>
        <w:overflowPunct/>
        <w:topLinePunct w:val="0"/>
        <w:autoSpaceDE/>
        <w:autoSpaceDN/>
        <w:bidi w:val="0"/>
        <w:adjustRightInd/>
        <w:spacing w:after="0" w:afterLines="0" w:line="600" w:lineRule="exact"/>
        <w:ind w:right="0" w:rightChars="0"/>
        <w:textAlignment w:val="auto"/>
        <w:rPr>
          <w:rFonts w:hint="eastAsia" w:ascii="仿宋_GB2312" w:hAnsi="仿宋_GB2312" w:eastAsia="仿宋_GB2312" w:cs="仿宋_GB2312"/>
          <w:color w:val="000000"/>
          <w:sz w:val="32"/>
          <w:szCs w:val="32"/>
          <w:highlight w:val="none"/>
          <w:u w:val="none"/>
          <w:shd w:val="clear" w:color="auto" w:fill="auto"/>
          <w:lang w:val="en-US" w:eastAsia="zh-CN" w:bidi="ar-SA"/>
        </w:rPr>
      </w:pPr>
      <w:r>
        <w:rPr>
          <w:rFonts w:hint="eastAsia" w:ascii="仿宋_GB2312" w:hAnsi="仿宋_GB2312" w:eastAsia="仿宋_GB2312" w:cs="仿宋_GB2312"/>
          <w:color w:val="000000"/>
          <w:sz w:val="32"/>
          <w:szCs w:val="32"/>
          <w:highlight w:val="none"/>
          <w:u w:val="none"/>
          <w:shd w:val="clear" w:color="auto" w:fill="auto"/>
          <w:lang w:val="en-US" w:eastAsia="zh-CN" w:bidi="ar-SA"/>
        </w:rPr>
        <w:t>　　（三）各地确定改造计划不应超过当地资金筹措能力、组织实施能力，坚决防止财政资金大包大揽，坚决防止盲目举债铺摊子、增加政府隐性债务。各地应加快财政资金使用进度，摸清本地区待改造城镇老旧小区底数，建立改造项目储备库，提前谋划改造项目，统筹安排改造时序，变“钱等项目”为“项目等钱”。城镇老旧小区改造中央补助资金应严格按有关规定使用，严禁截留、挪用。</w:t>
      </w:r>
    </w:p>
    <w:p>
      <w:pPr>
        <w:pStyle w:val="2"/>
        <w:keepNext w:val="0"/>
        <w:keepLines w:val="0"/>
        <w:pageBreakBefore w:val="0"/>
        <w:widowControl w:val="0"/>
        <w:numPr>
          <w:ilvl w:val="0"/>
          <w:numId w:val="0"/>
        </w:numPr>
        <w:kinsoku/>
        <w:wordWrap/>
        <w:overflowPunct/>
        <w:topLinePunct w:val="0"/>
        <w:autoSpaceDE/>
        <w:autoSpaceDN/>
        <w:bidi w:val="0"/>
        <w:adjustRightInd/>
        <w:spacing w:after="0" w:afterLines="0" w:line="600" w:lineRule="exact"/>
        <w:ind w:right="0" w:rightChars="0"/>
        <w:textAlignment w:val="auto"/>
        <w:rPr>
          <w:rFonts w:hint="eastAsia" w:ascii="仿宋_GB2312" w:hAnsi="仿宋_GB2312" w:eastAsia="仿宋_GB2312" w:cs="仿宋_GB2312"/>
          <w:color w:val="000000"/>
          <w:sz w:val="32"/>
          <w:szCs w:val="32"/>
          <w:highlight w:val="none"/>
          <w:u w:val="none"/>
          <w:shd w:val="clear" w:color="auto" w:fill="auto"/>
          <w:lang w:val="en-US" w:eastAsia="zh-CN" w:bidi="ar-SA"/>
        </w:rPr>
      </w:pPr>
      <w:r>
        <w:rPr>
          <w:rFonts w:hint="eastAsia" w:ascii="仿宋_GB2312" w:hAnsi="仿宋_GB2312" w:eastAsia="仿宋_GB2312" w:cs="仿宋_GB2312"/>
          <w:color w:val="000000"/>
          <w:sz w:val="32"/>
          <w:szCs w:val="32"/>
          <w:highlight w:val="none"/>
          <w:u w:val="none"/>
          <w:shd w:val="clear" w:color="auto" w:fill="auto"/>
          <w:lang w:val="en-US" w:eastAsia="zh-CN" w:bidi="ar-SA"/>
        </w:rPr>
        <w:t>　　（四）各地应督促引导电力、通信、供水、排水、供气、供热等专业经营单位履行社会责任，将老旧小区需改造的水电气热信等配套设施优先纳入本单位专营设施年度更新改造计划，并主动与城镇老旧小区改造年度计划做好衔接。项目开工改造前，市、县应就改造水电气热信等设施，形成统筹施工方案，避免反复施工、造成扰民。</w:t>
      </w:r>
    </w:p>
    <w:p>
      <w:pPr>
        <w:pStyle w:val="2"/>
        <w:keepNext w:val="0"/>
        <w:keepLines w:val="0"/>
        <w:pageBreakBefore w:val="0"/>
        <w:widowControl w:val="0"/>
        <w:numPr>
          <w:ilvl w:val="0"/>
          <w:numId w:val="0"/>
        </w:numPr>
        <w:kinsoku/>
        <w:wordWrap/>
        <w:overflowPunct/>
        <w:topLinePunct w:val="0"/>
        <w:autoSpaceDE/>
        <w:autoSpaceDN/>
        <w:bidi w:val="0"/>
        <w:adjustRightInd/>
        <w:spacing w:after="0" w:afterLines="0" w:line="600" w:lineRule="exact"/>
        <w:ind w:right="0" w:rightChars="0"/>
        <w:textAlignment w:val="auto"/>
        <w:rPr>
          <w:rFonts w:hint="eastAsia" w:ascii="仿宋_GB2312" w:hAnsi="仿宋_GB2312" w:eastAsia="仿宋_GB2312" w:cs="仿宋_GB2312"/>
          <w:color w:val="000000"/>
          <w:sz w:val="32"/>
          <w:szCs w:val="32"/>
          <w:highlight w:val="none"/>
          <w:u w:val="none"/>
          <w:shd w:val="clear" w:color="auto" w:fill="auto"/>
          <w:lang w:val="en-US" w:eastAsia="zh-CN" w:bidi="ar-SA"/>
        </w:rPr>
      </w:pPr>
      <w:r>
        <w:rPr>
          <w:rFonts w:hint="eastAsia" w:ascii="仿宋_GB2312" w:hAnsi="仿宋_GB2312" w:eastAsia="仿宋_GB2312" w:cs="仿宋_GB2312"/>
          <w:color w:val="000000"/>
          <w:sz w:val="32"/>
          <w:szCs w:val="32"/>
          <w:highlight w:val="none"/>
          <w:u w:val="none"/>
          <w:shd w:val="clear" w:color="auto" w:fill="auto"/>
          <w:lang w:val="en-US" w:eastAsia="zh-CN" w:bidi="ar-SA"/>
        </w:rPr>
        <w:t>　　（五）市、县制定城镇老旧小区改造方案之前，应对小区配套设施短板及安全隐患进行摸底排查，并按照应改尽改原则，将存在安全隐患的排水、燃气等老旧管线，群众意愿强烈的配套设施和公共服务设施，北方采暖地区建筑节能改造等作为重点内容优先列为改造内容。</w:t>
      </w:r>
    </w:p>
    <w:p>
      <w:pPr>
        <w:pStyle w:val="2"/>
        <w:keepNext w:val="0"/>
        <w:keepLines w:val="0"/>
        <w:pageBreakBefore w:val="0"/>
        <w:widowControl w:val="0"/>
        <w:numPr>
          <w:ilvl w:val="0"/>
          <w:numId w:val="0"/>
        </w:numPr>
        <w:kinsoku/>
        <w:wordWrap/>
        <w:overflowPunct/>
        <w:topLinePunct w:val="0"/>
        <w:autoSpaceDE/>
        <w:autoSpaceDN/>
        <w:bidi w:val="0"/>
        <w:adjustRightInd/>
        <w:spacing w:after="0" w:afterLines="0" w:line="600" w:lineRule="exact"/>
        <w:ind w:right="0" w:rightChars="0"/>
        <w:textAlignment w:val="auto"/>
        <w:rPr>
          <w:rFonts w:hint="eastAsia" w:ascii="仿宋_GB2312" w:hAnsi="仿宋_GB2312" w:eastAsia="仿宋_GB2312" w:cs="仿宋_GB2312"/>
          <w:color w:val="000000"/>
          <w:sz w:val="32"/>
          <w:szCs w:val="32"/>
          <w:highlight w:val="none"/>
          <w:u w:val="none"/>
          <w:shd w:val="clear" w:color="auto" w:fill="auto"/>
          <w:lang w:val="en-US" w:eastAsia="zh-CN" w:bidi="ar-SA"/>
        </w:rPr>
      </w:pPr>
      <w:r>
        <w:rPr>
          <w:rFonts w:hint="eastAsia" w:ascii="仿宋_GB2312" w:hAnsi="仿宋_GB2312" w:eastAsia="仿宋_GB2312" w:cs="仿宋_GB2312"/>
          <w:color w:val="000000"/>
          <w:sz w:val="32"/>
          <w:szCs w:val="32"/>
          <w:highlight w:val="none"/>
          <w:u w:val="none"/>
          <w:shd w:val="clear" w:color="auto" w:fill="auto"/>
          <w:lang w:val="en-US" w:eastAsia="zh-CN" w:bidi="ar-SA"/>
        </w:rPr>
        <w:t>　　（六）市、县应明确街道、社区在推动城镇老旧小区改造中的职责分工，并与加强基层党组织建设、居民自治机制建设、社区服务体系建设相结合，加快健全动员居民参与改造机制，发动居民参与改造方案制定、配合施工、参与过程监督和后续管理、评价与反馈小区改造效果等。</w:t>
      </w:r>
    </w:p>
    <w:p>
      <w:pPr>
        <w:pStyle w:val="2"/>
        <w:keepNext w:val="0"/>
        <w:keepLines w:val="0"/>
        <w:pageBreakBefore w:val="0"/>
        <w:widowControl w:val="0"/>
        <w:numPr>
          <w:ilvl w:val="0"/>
          <w:numId w:val="0"/>
        </w:numPr>
        <w:kinsoku/>
        <w:wordWrap/>
        <w:overflowPunct/>
        <w:topLinePunct w:val="0"/>
        <w:autoSpaceDE/>
        <w:autoSpaceDN/>
        <w:bidi w:val="0"/>
        <w:adjustRightInd/>
        <w:spacing w:after="0" w:afterLines="0" w:line="600" w:lineRule="exact"/>
        <w:ind w:right="0" w:rightChars="0"/>
        <w:textAlignment w:val="auto"/>
        <w:rPr>
          <w:rFonts w:hint="eastAsia" w:ascii="仿宋_GB2312" w:hAnsi="仿宋_GB2312" w:eastAsia="仿宋_GB2312" w:cs="仿宋_GB2312"/>
          <w:color w:val="000000"/>
          <w:sz w:val="32"/>
          <w:szCs w:val="32"/>
          <w:highlight w:val="none"/>
          <w:u w:val="none"/>
          <w:shd w:val="clear" w:color="auto" w:fill="auto"/>
          <w:lang w:val="en-US" w:eastAsia="zh-CN" w:bidi="ar-SA"/>
        </w:rPr>
      </w:pPr>
      <w:r>
        <w:rPr>
          <w:rFonts w:hint="eastAsia" w:ascii="仿宋_GB2312" w:hAnsi="仿宋_GB2312" w:eastAsia="仿宋_GB2312" w:cs="仿宋_GB2312"/>
          <w:color w:val="000000"/>
          <w:sz w:val="32"/>
          <w:szCs w:val="32"/>
          <w:highlight w:val="none"/>
          <w:u w:val="none"/>
          <w:shd w:val="clear" w:color="auto" w:fill="auto"/>
          <w:lang w:val="en-US" w:eastAsia="zh-CN" w:bidi="ar-SA"/>
        </w:rPr>
        <w:t>　　（七）居民对小区实施改造形成共识的，即参与率、同意率达到当地规定比例的，方可纳入改造计划；改造方案应经法定比例以上居民书面（线上）表决同意后，方可开工改造。</w:t>
      </w:r>
    </w:p>
    <w:p>
      <w:pPr>
        <w:pStyle w:val="2"/>
        <w:keepNext w:val="0"/>
        <w:keepLines w:val="0"/>
        <w:pageBreakBefore w:val="0"/>
        <w:widowControl w:val="0"/>
        <w:numPr>
          <w:ilvl w:val="0"/>
          <w:numId w:val="0"/>
        </w:numPr>
        <w:kinsoku/>
        <w:wordWrap/>
        <w:overflowPunct/>
        <w:topLinePunct w:val="0"/>
        <w:autoSpaceDE/>
        <w:autoSpaceDN/>
        <w:bidi w:val="0"/>
        <w:adjustRightInd/>
        <w:spacing w:after="0" w:afterLines="0" w:line="600" w:lineRule="exact"/>
        <w:ind w:right="0" w:rightChars="0"/>
        <w:textAlignment w:val="auto"/>
        <w:rPr>
          <w:rFonts w:hint="eastAsia" w:ascii="仿宋_GB2312" w:hAnsi="仿宋_GB2312" w:eastAsia="仿宋_GB2312" w:cs="仿宋_GB2312"/>
          <w:color w:val="000000"/>
          <w:sz w:val="32"/>
          <w:szCs w:val="32"/>
          <w:highlight w:val="none"/>
          <w:u w:val="none"/>
          <w:shd w:val="clear" w:color="auto" w:fill="auto"/>
          <w:lang w:val="en-US" w:eastAsia="zh-CN" w:bidi="ar-SA"/>
        </w:rPr>
      </w:pPr>
      <w:r>
        <w:rPr>
          <w:rFonts w:hint="eastAsia" w:ascii="仿宋_GB2312" w:hAnsi="仿宋_GB2312" w:eastAsia="仿宋_GB2312" w:cs="仿宋_GB2312"/>
          <w:color w:val="000000"/>
          <w:sz w:val="32"/>
          <w:szCs w:val="32"/>
          <w:highlight w:val="none"/>
          <w:u w:val="none"/>
          <w:shd w:val="clear" w:color="auto" w:fill="auto"/>
          <w:lang w:val="en-US" w:eastAsia="zh-CN" w:bidi="ar-SA"/>
        </w:rPr>
        <w:t>　　（八）居民就结合改造工作同步完善小区长效管理机制形成共识的，方可纳入改造计划。居民对改造后的物业管理模式、缴纳必要的物业服务费用等，集体协商形成共识并书面（线上）确认的，方可开工改造。</w:t>
      </w:r>
    </w:p>
    <w:p>
      <w:pPr>
        <w:pStyle w:val="2"/>
        <w:keepNext w:val="0"/>
        <w:keepLines w:val="0"/>
        <w:pageBreakBefore w:val="0"/>
        <w:widowControl w:val="0"/>
        <w:numPr>
          <w:ilvl w:val="0"/>
          <w:numId w:val="0"/>
        </w:numPr>
        <w:kinsoku/>
        <w:wordWrap/>
        <w:overflowPunct/>
        <w:topLinePunct w:val="0"/>
        <w:autoSpaceDE/>
        <w:autoSpaceDN/>
        <w:bidi w:val="0"/>
        <w:adjustRightInd/>
        <w:spacing w:after="0" w:afterLines="0" w:line="600" w:lineRule="exact"/>
        <w:ind w:right="0" w:rightChars="0"/>
        <w:textAlignment w:val="auto"/>
        <w:rPr>
          <w:rFonts w:hint="eastAsia" w:ascii="仿宋_GB2312" w:hAnsi="仿宋_GB2312" w:eastAsia="仿宋_GB2312" w:cs="仿宋_GB2312"/>
          <w:color w:val="000000"/>
          <w:sz w:val="32"/>
          <w:szCs w:val="32"/>
          <w:highlight w:val="none"/>
          <w:u w:val="none"/>
          <w:shd w:val="clear" w:color="auto" w:fill="auto"/>
          <w:lang w:val="en-US" w:eastAsia="zh-CN" w:bidi="ar-SA"/>
        </w:rPr>
      </w:pPr>
      <w:r>
        <w:rPr>
          <w:rFonts w:hint="eastAsia" w:ascii="仿宋_GB2312" w:hAnsi="仿宋_GB2312" w:eastAsia="仿宋_GB2312" w:cs="仿宋_GB2312"/>
          <w:color w:val="000000"/>
          <w:sz w:val="32"/>
          <w:szCs w:val="32"/>
          <w:highlight w:val="none"/>
          <w:u w:val="none"/>
          <w:shd w:val="clear" w:color="auto" w:fill="auto"/>
          <w:lang w:val="en-US" w:eastAsia="zh-CN" w:bidi="ar-SA"/>
        </w:rPr>
        <w:t>　　（九）各地应完善城镇老旧小区改造事中事后质量安全监管机制。应完善施工安全防范措施，建立工程质量安全抽检巡检制度，明确改造工程验收移交规定，确保施工安全和工程质量；应建立健全改造工程质量回访、保修制度以及质量问题投诉、纠纷协调处理机制，健全改造工程质量安全信用管理及失信惩戒机制，压实各参建单位质量安全责任。</w:t>
      </w:r>
    </w:p>
    <w:p>
      <w:pPr>
        <w:pStyle w:val="2"/>
        <w:keepNext w:val="0"/>
        <w:keepLines w:val="0"/>
        <w:pageBreakBefore w:val="0"/>
        <w:widowControl w:val="0"/>
        <w:numPr>
          <w:ilvl w:val="0"/>
          <w:numId w:val="0"/>
        </w:numPr>
        <w:kinsoku/>
        <w:wordWrap/>
        <w:overflowPunct/>
        <w:topLinePunct w:val="0"/>
        <w:autoSpaceDE/>
        <w:autoSpaceDN/>
        <w:bidi w:val="0"/>
        <w:adjustRightInd/>
        <w:spacing w:after="0" w:afterLines="0" w:line="600" w:lineRule="exact"/>
        <w:ind w:right="0" w:rightChars="0"/>
        <w:textAlignment w:val="auto"/>
        <w:rPr>
          <w:rFonts w:hint="eastAsia" w:ascii="仿宋_GB2312" w:hAnsi="仿宋_GB2312" w:eastAsia="仿宋_GB2312" w:cs="仿宋_GB2312"/>
          <w:color w:val="000000"/>
          <w:sz w:val="32"/>
          <w:szCs w:val="32"/>
          <w:highlight w:val="none"/>
          <w:u w:val="none"/>
          <w:shd w:val="clear" w:color="auto" w:fill="auto"/>
          <w:lang w:val="en-US" w:eastAsia="zh-CN" w:bidi="ar-SA"/>
        </w:rPr>
      </w:pPr>
      <w:r>
        <w:rPr>
          <w:rFonts w:hint="eastAsia" w:ascii="仿宋_GB2312" w:hAnsi="仿宋_GB2312" w:eastAsia="仿宋_GB2312" w:cs="仿宋_GB2312"/>
          <w:color w:val="000000"/>
          <w:sz w:val="32"/>
          <w:szCs w:val="32"/>
          <w:highlight w:val="none"/>
          <w:u w:val="none"/>
          <w:shd w:val="clear" w:color="auto" w:fill="auto"/>
          <w:lang w:val="en-US" w:eastAsia="zh-CN" w:bidi="ar-SA"/>
        </w:rPr>
        <w:t>　　（十）有关市、县应及时核查整改审计、国务院大督查发现的问题。未按规定及时整改到位的，视情况取消申报下一年度改造计划资格。</w:t>
      </w:r>
    </w:p>
    <w:p>
      <w:pPr>
        <w:pStyle w:val="2"/>
        <w:keepNext w:val="0"/>
        <w:keepLines w:val="0"/>
        <w:pageBreakBefore w:val="0"/>
        <w:widowControl w:val="0"/>
        <w:numPr>
          <w:ilvl w:val="0"/>
          <w:numId w:val="0"/>
        </w:numPr>
        <w:kinsoku/>
        <w:wordWrap/>
        <w:overflowPunct/>
        <w:topLinePunct w:val="0"/>
        <w:autoSpaceDE/>
        <w:autoSpaceDN/>
        <w:bidi w:val="0"/>
        <w:adjustRightInd/>
        <w:spacing w:after="0" w:afterLines="0" w:line="600" w:lineRule="exact"/>
        <w:ind w:right="0" w:rightChars="0"/>
        <w:textAlignment w:val="auto"/>
        <w:rPr>
          <w:rFonts w:hint="eastAsia" w:ascii="仿宋_GB2312" w:hAnsi="仿宋_GB2312" w:eastAsia="仿宋_GB2312" w:cs="仿宋_GB2312"/>
          <w:color w:val="000000"/>
          <w:sz w:val="32"/>
          <w:szCs w:val="32"/>
          <w:highlight w:val="none"/>
          <w:u w:val="none"/>
          <w:shd w:val="clear" w:color="auto" w:fill="auto"/>
          <w:lang w:val="en-US" w:eastAsia="zh-CN" w:bidi="ar-SA"/>
        </w:rPr>
      </w:pPr>
      <w:r>
        <w:rPr>
          <w:rFonts w:hint="eastAsia" w:ascii="仿宋_GB2312" w:hAnsi="仿宋_GB2312" w:eastAsia="仿宋_GB2312" w:cs="仿宋_GB2312"/>
          <w:color w:val="000000"/>
          <w:sz w:val="32"/>
          <w:szCs w:val="32"/>
          <w:highlight w:val="none"/>
          <w:u w:val="none"/>
          <w:shd w:val="clear" w:color="auto" w:fill="auto"/>
          <w:lang w:val="en-US" w:eastAsia="zh-CN" w:bidi="ar-SA"/>
        </w:rPr>
        <w:t>　　</w:t>
      </w:r>
      <w:r>
        <w:rPr>
          <w:rFonts w:hint="eastAsia" w:ascii="仿宋_GB2312" w:hAnsi="仿宋_GB2312" w:eastAsia="仿宋_GB2312" w:cs="仿宋_GB2312"/>
          <w:b/>
          <w:bCs/>
          <w:color w:val="000000"/>
          <w:sz w:val="32"/>
          <w:szCs w:val="32"/>
          <w:highlight w:val="none"/>
          <w:u w:val="none"/>
          <w:shd w:val="clear" w:color="auto" w:fill="auto"/>
          <w:lang w:val="en-US" w:eastAsia="zh-CN" w:bidi="ar-SA"/>
        </w:rPr>
        <w:t>二、聚焦难题攻坚，发挥城镇老旧小区改造发展工程作用</w:t>
      </w:r>
    </w:p>
    <w:p>
      <w:pPr>
        <w:pStyle w:val="2"/>
        <w:keepNext w:val="0"/>
        <w:keepLines w:val="0"/>
        <w:pageBreakBefore w:val="0"/>
        <w:widowControl w:val="0"/>
        <w:numPr>
          <w:ilvl w:val="0"/>
          <w:numId w:val="0"/>
        </w:numPr>
        <w:kinsoku/>
        <w:wordWrap/>
        <w:overflowPunct/>
        <w:topLinePunct w:val="0"/>
        <w:autoSpaceDE/>
        <w:autoSpaceDN/>
        <w:bidi w:val="0"/>
        <w:adjustRightInd/>
        <w:spacing w:after="0" w:afterLines="0" w:line="600" w:lineRule="exact"/>
        <w:ind w:right="0" w:rightChars="0"/>
        <w:textAlignment w:val="auto"/>
        <w:rPr>
          <w:rFonts w:hint="eastAsia" w:ascii="仿宋_GB2312" w:hAnsi="仿宋_GB2312" w:eastAsia="仿宋_GB2312" w:cs="仿宋_GB2312"/>
          <w:color w:val="000000"/>
          <w:sz w:val="32"/>
          <w:szCs w:val="32"/>
          <w:highlight w:val="none"/>
          <w:u w:val="none"/>
          <w:shd w:val="clear" w:color="auto" w:fill="auto"/>
          <w:lang w:val="en-US" w:eastAsia="zh-CN" w:bidi="ar-SA"/>
        </w:rPr>
      </w:pPr>
      <w:r>
        <w:rPr>
          <w:rFonts w:hint="eastAsia" w:ascii="仿宋_GB2312" w:hAnsi="仿宋_GB2312" w:eastAsia="仿宋_GB2312" w:cs="仿宋_GB2312"/>
          <w:color w:val="000000"/>
          <w:sz w:val="32"/>
          <w:szCs w:val="32"/>
          <w:highlight w:val="none"/>
          <w:u w:val="none"/>
          <w:shd w:val="clear" w:color="auto" w:fill="auto"/>
          <w:lang w:val="en-US" w:eastAsia="zh-CN" w:bidi="ar-SA"/>
        </w:rPr>
        <w:t>　　（一）市、县应当结合改造完善党建引领城市基层治理机制。鼓励结合城镇老旧小区改造成立小区党组织、业主委员会，搭建居民沟通议事平台，利用“互联网+共建共治共享”等线上手段，提高居民协商议事效率。鼓励下沉公共服务和社会管理资源，按照有关规定探索适宜改造项目的招投标、奖励等机制。</w:t>
      </w:r>
    </w:p>
    <w:p>
      <w:pPr>
        <w:pStyle w:val="2"/>
        <w:keepNext w:val="0"/>
        <w:keepLines w:val="0"/>
        <w:pageBreakBefore w:val="0"/>
        <w:widowControl w:val="0"/>
        <w:numPr>
          <w:ilvl w:val="0"/>
          <w:numId w:val="0"/>
        </w:numPr>
        <w:kinsoku/>
        <w:wordWrap/>
        <w:overflowPunct/>
        <w:topLinePunct w:val="0"/>
        <w:autoSpaceDE/>
        <w:autoSpaceDN/>
        <w:bidi w:val="0"/>
        <w:adjustRightInd/>
        <w:spacing w:after="0" w:afterLines="0" w:line="600" w:lineRule="exact"/>
        <w:ind w:right="0" w:rightChars="0"/>
        <w:textAlignment w:val="auto"/>
        <w:rPr>
          <w:rFonts w:hint="eastAsia" w:ascii="仿宋_GB2312" w:hAnsi="仿宋_GB2312" w:eastAsia="仿宋_GB2312" w:cs="仿宋_GB2312"/>
          <w:color w:val="000000"/>
          <w:sz w:val="32"/>
          <w:szCs w:val="32"/>
          <w:highlight w:val="none"/>
          <w:u w:val="none"/>
          <w:shd w:val="clear" w:color="auto" w:fill="auto"/>
          <w:lang w:val="en-US" w:eastAsia="zh-CN" w:bidi="ar-SA"/>
        </w:rPr>
      </w:pPr>
      <w:r>
        <w:rPr>
          <w:rFonts w:hint="eastAsia" w:ascii="仿宋_GB2312" w:hAnsi="仿宋_GB2312" w:eastAsia="仿宋_GB2312" w:cs="仿宋_GB2312"/>
          <w:color w:val="000000"/>
          <w:sz w:val="32"/>
          <w:szCs w:val="32"/>
          <w:highlight w:val="none"/>
          <w:u w:val="none"/>
          <w:shd w:val="clear" w:color="auto" w:fill="auto"/>
          <w:lang w:val="en-US" w:eastAsia="zh-CN" w:bidi="ar-SA"/>
        </w:rPr>
        <w:t>　　（二）市、县应当推进相邻小区及周边地区联动改造。结合城市更新行动、完整居住社区建设等，积极推进相邻小区及周边地区联动改造、整个片区统筹改造，加强服务设施、公共空间共建共享，推动建设安全健康、设施完善、管理有序的完整居住社区。鼓励各地结合城镇老旧小区改造，同步开展绿色社区创建，促进居住社区品质提升。</w:t>
      </w:r>
    </w:p>
    <w:p>
      <w:pPr>
        <w:pStyle w:val="2"/>
        <w:keepNext w:val="0"/>
        <w:keepLines w:val="0"/>
        <w:pageBreakBefore w:val="0"/>
        <w:widowControl w:val="0"/>
        <w:numPr>
          <w:ilvl w:val="0"/>
          <w:numId w:val="0"/>
        </w:numPr>
        <w:kinsoku/>
        <w:wordWrap/>
        <w:overflowPunct/>
        <w:topLinePunct w:val="0"/>
        <w:autoSpaceDE/>
        <w:autoSpaceDN/>
        <w:bidi w:val="0"/>
        <w:adjustRightInd/>
        <w:spacing w:after="0" w:afterLines="0" w:line="600" w:lineRule="exact"/>
        <w:ind w:right="0" w:rightChars="0"/>
        <w:textAlignment w:val="auto"/>
        <w:rPr>
          <w:rFonts w:hint="eastAsia" w:ascii="仿宋_GB2312" w:hAnsi="仿宋_GB2312" w:eastAsia="仿宋_GB2312" w:cs="仿宋_GB2312"/>
          <w:color w:val="000000"/>
          <w:sz w:val="32"/>
          <w:szCs w:val="32"/>
          <w:highlight w:val="none"/>
          <w:u w:val="none"/>
          <w:shd w:val="clear" w:color="auto" w:fill="auto"/>
          <w:lang w:val="en-US" w:eastAsia="zh-CN" w:bidi="ar-SA"/>
        </w:rPr>
      </w:pPr>
      <w:r>
        <w:rPr>
          <w:rFonts w:hint="eastAsia" w:ascii="仿宋_GB2312" w:hAnsi="仿宋_GB2312" w:eastAsia="仿宋_GB2312" w:cs="仿宋_GB2312"/>
          <w:color w:val="000000"/>
          <w:sz w:val="32"/>
          <w:szCs w:val="32"/>
          <w:highlight w:val="none"/>
          <w:u w:val="none"/>
          <w:shd w:val="clear" w:color="auto" w:fill="auto"/>
          <w:lang w:val="en-US" w:eastAsia="zh-CN" w:bidi="ar-SA"/>
        </w:rPr>
        <w:t>　　（三）鼓励市、县以改造为抓手加快构建社区生活圈。在确定城镇老旧小区改造计划之前，应以居住社区为单元开展普查，摸清各类设施和公共活动空间建设短板，以及待改造小区及周边地区可盘活利用的闲置房屋资源、空闲用地等存量资源，并区分轻重缓急，在改造中有针对性地配建居民最需要的养老、托育、助餐、停车、体育健身等各类设施，加强适老及适儿化改造、无障碍设施建设，解决“一老一小”方面难题。</w:t>
      </w:r>
    </w:p>
    <w:p>
      <w:pPr>
        <w:pStyle w:val="2"/>
        <w:keepNext w:val="0"/>
        <w:keepLines w:val="0"/>
        <w:pageBreakBefore w:val="0"/>
        <w:widowControl w:val="0"/>
        <w:numPr>
          <w:ilvl w:val="0"/>
          <w:numId w:val="0"/>
        </w:numPr>
        <w:kinsoku/>
        <w:wordWrap/>
        <w:overflowPunct/>
        <w:topLinePunct w:val="0"/>
        <w:autoSpaceDE/>
        <w:autoSpaceDN/>
        <w:bidi w:val="0"/>
        <w:adjustRightInd/>
        <w:spacing w:after="0" w:afterLines="0" w:line="600" w:lineRule="exact"/>
        <w:ind w:right="0" w:rightChars="0"/>
        <w:textAlignment w:val="auto"/>
        <w:rPr>
          <w:rFonts w:hint="eastAsia" w:ascii="仿宋_GB2312" w:hAnsi="仿宋_GB2312" w:eastAsia="仿宋_GB2312" w:cs="仿宋_GB2312"/>
          <w:color w:val="000000"/>
          <w:sz w:val="32"/>
          <w:szCs w:val="32"/>
          <w:highlight w:val="none"/>
          <w:u w:val="none"/>
          <w:shd w:val="clear" w:color="auto" w:fill="auto"/>
          <w:lang w:val="en-US" w:eastAsia="zh-CN" w:bidi="ar-SA"/>
        </w:rPr>
      </w:pPr>
      <w:r>
        <w:rPr>
          <w:rFonts w:hint="eastAsia" w:ascii="仿宋_GB2312" w:hAnsi="仿宋_GB2312" w:eastAsia="仿宋_GB2312" w:cs="仿宋_GB2312"/>
          <w:color w:val="000000"/>
          <w:sz w:val="32"/>
          <w:szCs w:val="32"/>
          <w:highlight w:val="none"/>
          <w:u w:val="none"/>
          <w:shd w:val="clear" w:color="auto" w:fill="auto"/>
          <w:lang w:val="en-US" w:eastAsia="zh-CN" w:bidi="ar-SA"/>
        </w:rPr>
        <w:t>　　（四）市、县应当多渠道筹措城镇老旧小区改造资金。积极通过落实专业经营单位责任、将符合条件的城镇老旧小区改造项目纳入地方政府专项债券支持范围、吸引社会力量出资参与、争取信贷支持、合理落实居民出资责任等渠道，落实资金共担机制，切实提高财政资金使用效益。</w:t>
      </w:r>
    </w:p>
    <w:p>
      <w:pPr>
        <w:pStyle w:val="2"/>
        <w:keepNext w:val="0"/>
        <w:keepLines w:val="0"/>
        <w:pageBreakBefore w:val="0"/>
        <w:widowControl w:val="0"/>
        <w:numPr>
          <w:ilvl w:val="0"/>
          <w:numId w:val="0"/>
        </w:numPr>
        <w:kinsoku/>
        <w:wordWrap/>
        <w:overflowPunct/>
        <w:topLinePunct w:val="0"/>
        <w:autoSpaceDE/>
        <w:autoSpaceDN/>
        <w:bidi w:val="0"/>
        <w:adjustRightInd/>
        <w:spacing w:after="0" w:afterLines="0" w:line="600" w:lineRule="exact"/>
        <w:ind w:right="0" w:rightChars="0"/>
        <w:textAlignment w:val="auto"/>
        <w:rPr>
          <w:rFonts w:hint="eastAsia" w:ascii="仿宋_GB2312" w:hAnsi="仿宋_GB2312" w:eastAsia="仿宋_GB2312" w:cs="仿宋_GB2312"/>
          <w:color w:val="000000"/>
          <w:sz w:val="32"/>
          <w:szCs w:val="32"/>
          <w:highlight w:val="none"/>
          <w:u w:val="none"/>
          <w:shd w:val="clear" w:color="auto" w:fill="auto"/>
          <w:lang w:val="en-US" w:eastAsia="zh-CN" w:bidi="ar-SA"/>
        </w:rPr>
      </w:pPr>
      <w:r>
        <w:rPr>
          <w:rFonts w:hint="eastAsia" w:ascii="仿宋_GB2312" w:hAnsi="仿宋_GB2312" w:eastAsia="仿宋_GB2312" w:cs="仿宋_GB2312"/>
          <w:color w:val="000000"/>
          <w:sz w:val="32"/>
          <w:szCs w:val="32"/>
          <w:highlight w:val="none"/>
          <w:u w:val="none"/>
          <w:shd w:val="clear" w:color="auto" w:fill="auto"/>
          <w:lang w:val="en-US" w:eastAsia="zh-CN" w:bidi="ar-SA"/>
        </w:rPr>
        <w:t>　　（五）鼓励市、县吸引培育城镇老旧小区改造规模化实施运营主体。鼓励通过政府采购、新增设施有偿使用、落实资产权益等方式，在不新增地方政府隐性债务的前提下，吸引培育各类专业机构等社会力量，全链条参与改造项目策划、设计、融资、建设、运营、管理。支持规范规模化实施运营主体以市场化运作方式，充分挖掘运营社区服务等改造项目收益点，通过项目后续长期运营收入平衡改造投入，实现可持续。</w:t>
      </w:r>
    </w:p>
    <w:p>
      <w:pPr>
        <w:pStyle w:val="2"/>
        <w:keepNext w:val="0"/>
        <w:keepLines w:val="0"/>
        <w:pageBreakBefore w:val="0"/>
        <w:widowControl w:val="0"/>
        <w:numPr>
          <w:ilvl w:val="0"/>
          <w:numId w:val="0"/>
        </w:numPr>
        <w:kinsoku/>
        <w:wordWrap/>
        <w:overflowPunct/>
        <w:topLinePunct w:val="0"/>
        <w:autoSpaceDE/>
        <w:autoSpaceDN/>
        <w:bidi w:val="0"/>
        <w:adjustRightInd/>
        <w:spacing w:after="0" w:afterLines="0" w:line="600" w:lineRule="exact"/>
        <w:ind w:right="0" w:rightChars="0"/>
        <w:textAlignment w:val="auto"/>
        <w:rPr>
          <w:rFonts w:hint="eastAsia" w:ascii="仿宋_GB2312" w:hAnsi="仿宋_GB2312" w:eastAsia="仿宋_GB2312" w:cs="仿宋_GB2312"/>
          <w:color w:val="000000"/>
          <w:sz w:val="32"/>
          <w:szCs w:val="32"/>
          <w:highlight w:val="none"/>
          <w:u w:val="none"/>
          <w:shd w:val="clear" w:color="auto" w:fill="auto"/>
          <w:lang w:val="en-US" w:eastAsia="zh-CN" w:bidi="ar-SA"/>
        </w:rPr>
      </w:pPr>
      <w:r>
        <w:rPr>
          <w:rFonts w:hint="eastAsia" w:ascii="仿宋_GB2312" w:hAnsi="仿宋_GB2312" w:eastAsia="仿宋_GB2312" w:cs="仿宋_GB2312"/>
          <w:color w:val="000000"/>
          <w:sz w:val="32"/>
          <w:szCs w:val="32"/>
          <w:highlight w:val="none"/>
          <w:u w:val="none"/>
          <w:shd w:val="clear" w:color="auto" w:fill="auto"/>
          <w:lang w:val="en-US" w:eastAsia="zh-CN" w:bidi="ar-SA"/>
        </w:rPr>
        <w:t>　　（六）市、县应当推动提升金融服务力度和质效。鼓励与各类金融机构加强协作，加快产品和服务创新，共同探索适合改造需要的融资模式，为符合条件的城镇老旧小区整体改造项目，以及水电气热信等专项改造项目，提供金融支持。鼓励金融机构为专业机构以市场化方式投资运营的加装电梯、建设停车设施项目，以及以“平台+创业单元”方式发展养老、托育、家政等社区服务新业态项目提供信贷支持。在不增加地方政府隐性债务的前提下，鼓励金融机构依法依规参与投资地方政府设立的城镇老旧小区改造等城市更新基金。</w:t>
      </w:r>
    </w:p>
    <w:p>
      <w:pPr>
        <w:pStyle w:val="2"/>
        <w:keepNext w:val="0"/>
        <w:keepLines w:val="0"/>
        <w:pageBreakBefore w:val="0"/>
        <w:widowControl w:val="0"/>
        <w:numPr>
          <w:ilvl w:val="0"/>
          <w:numId w:val="0"/>
        </w:numPr>
        <w:kinsoku/>
        <w:wordWrap/>
        <w:overflowPunct/>
        <w:topLinePunct w:val="0"/>
        <w:autoSpaceDE/>
        <w:autoSpaceDN/>
        <w:bidi w:val="0"/>
        <w:adjustRightInd/>
        <w:spacing w:after="0" w:afterLines="0" w:line="600" w:lineRule="exact"/>
        <w:ind w:right="0" w:rightChars="0"/>
        <w:textAlignment w:val="auto"/>
        <w:rPr>
          <w:rFonts w:hint="eastAsia" w:ascii="仿宋_GB2312" w:hAnsi="仿宋_GB2312" w:eastAsia="仿宋_GB2312" w:cs="仿宋_GB2312"/>
          <w:color w:val="000000"/>
          <w:sz w:val="32"/>
          <w:szCs w:val="32"/>
          <w:highlight w:val="none"/>
          <w:u w:val="none"/>
          <w:shd w:val="clear" w:color="auto" w:fill="auto"/>
          <w:lang w:val="en-US" w:eastAsia="zh-CN" w:bidi="ar-SA"/>
        </w:rPr>
      </w:pPr>
      <w:r>
        <w:rPr>
          <w:rFonts w:hint="eastAsia" w:ascii="仿宋_GB2312" w:hAnsi="仿宋_GB2312" w:eastAsia="仿宋_GB2312" w:cs="仿宋_GB2312"/>
          <w:color w:val="000000"/>
          <w:sz w:val="32"/>
          <w:szCs w:val="32"/>
          <w:highlight w:val="none"/>
          <w:u w:val="none"/>
          <w:shd w:val="clear" w:color="auto" w:fill="auto"/>
          <w:lang w:val="en-US" w:eastAsia="zh-CN" w:bidi="ar-SA"/>
        </w:rPr>
        <w:t>　　（七）各地应当加快构建适应存量改造的配套政策制度。积极构建适应改造需要的审批制度，明确审批事项、主体和办事程序等。鼓励因地制宜完善适应改造需要的标准体系。加快建立健全既有土地集约混合利用和存量房屋设施兼容转换的政策机制，为吸引社会力量参与、引入金融支持创造条件，促进城镇老旧小区改造可持续发展。</w:t>
      </w:r>
    </w:p>
    <w:p>
      <w:pPr>
        <w:pStyle w:val="2"/>
        <w:keepNext w:val="0"/>
        <w:keepLines w:val="0"/>
        <w:pageBreakBefore w:val="0"/>
        <w:widowControl w:val="0"/>
        <w:numPr>
          <w:ilvl w:val="0"/>
          <w:numId w:val="0"/>
        </w:numPr>
        <w:kinsoku/>
        <w:wordWrap/>
        <w:overflowPunct/>
        <w:topLinePunct w:val="0"/>
        <w:autoSpaceDE/>
        <w:autoSpaceDN/>
        <w:bidi w:val="0"/>
        <w:adjustRightInd/>
        <w:spacing w:after="0" w:afterLines="0" w:line="600" w:lineRule="exact"/>
        <w:ind w:right="0" w:rightChars="0"/>
        <w:textAlignment w:val="auto"/>
        <w:rPr>
          <w:rFonts w:hint="eastAsia" w:ascii="仿宋_GB2312" w:hAnsi="仿宋_GB2312" w:eastAsia="仿宋_GB2312" w:cs="仿宋_GB2312"/>
          <w:color w:val="000000"/>
          <w:sz w:val="32"/>
          <w:szCs w:val="32"/>
          <w:highlight w:val="none"/>
          <w:u w:val="none"/>
          <w:shd w:val="clear" w:color="auto" w:fill="auto"/>
          <w:lang w:val="en-US" w:eastAsia="zh-CN" w:bidi="ar-SA"/>
        </w:rPr>
      </w:pPr>
      <w:r>
        <w:rPr>
          <w:rFonts w:hint="eastAsia" w:ascii="仿宋_GB2312" w:hAnsi="仿宋_GB2312" w:eastAsia="仿宋_GB2312" w:cs="仿宋_GB2312"/>
          <w:color w:val="000000"/>
          <w:sz w:val="32"/>
          <w:szCs w:val="32"/>
          <w:highlight w:val="none"/>
          <w:u w:val="none"/>
          <w:shd w:val="clear" w:color="auto" w:fill="auto"/>
          <w:lang w:val="en-US" w:eastAsia="zh-CN" w:bidi="ar-SA"/>
        </w:rPr>
        <w:t>　　（八）鼓励市、县将改造后专营设施设备的产权依照法定程序移交给专业经营单位，由其负责后续维护管理，切实维护水电气热信等市政配套基础设施改造成果，守牢市政公用设施运行安全底线。</w:t>
      </w:r>
    </w:p>
    <w:p>
      <w:pPr>
        <w:pStyle w:val="2"/>
        <w:keepNext w:val="0"/>
        <w:keepLines w:val="0"/>
        <w:pageBreakBefore w:val="0"/>
        <w:widowControl w:val="0"/>
        <w:numPr>
          <w:ilvl w:val="0"/>
          <w:numId w:val="0"/>
        </w:numPr>
        <w:kinsoku/>
        <w:wordWrap/>
        <w:overflowPunct/>
        <w:topLinePunct w:val="0"/>
        <w:autoSpaceDE/>
        <w:autoSpaceDN/>
        <w:bidi w:val="0"/>
        <w:adjustRightInd/>
        <w:spacing w:after="0" w:afterLines="0" w:line="600" w:lineRule="exact"/>
        <w:ind w:right="0" w:rightChars="0"/>
        <w:textAlignment w:val="auto"/>
        <w:rPr>
          <w:rFonts w:hint="eastAsia" w:ascii="仿宋_GB2312" w:hAnsi="仿宋_GB2312" w:eastAsia="仿宋_GB2312" w:cs="仿宋_GB2312"/>
          <w:color w:val="000000"/>
          <w:sz w:val="32"/>
          <w:szCs w:val="32"/>
          <w:highlight w:val="none"/>
          <w:u w:val="none"/>
          <w:shd w:val="clear" w:color="auto" w:fill="auto"/>
          <w:lang w:val="en-US" w:eastAsia="zh-CN" w:bidi="ar-SA"/>
        </w:rPr>
      </w:pPr>
      <w:r>
        <w:rPr>
          <w:rFonts w:hint="eastAsia" w:ascii="仿宋_GB2312" w:hAnsi="仿宋_GB2312" w:eastAsia="仿宋_GB2312" w:cs="仿宋_GB2312"/>
          <w:color w:val="000000"/>
          <w:sz w:val="32"/>
          <w:szCs w:val="32"/>
          <w:highlight w:val="none"/>
          <w:u w:val="none"/>
          <w:shd w:val="clear" w:color="auto" w:fill="auto"/>
          <w:lang w:val="en-US" w:eastAsia="zh-CN" w:bidi="ar-SA"/>
        </w:rPr>
        <w:t>　　（九）市、县应当结合改造建立健全城镇老旧小区住宅专项维修资金归集、使用、续筹机制，促进小区改造后维护更新进入良性轨道。</w:t>
      </w:r>
    </w:p>
    <w:p>
      <w:pPr>
        <w:pStyle w:val="2"/>
        <w:keepNext w:val="0"/>
        <w:keepLines w:val="0"/>
        <w:pageBreakBefore w:val="0"/>
        <w:widowControl w:val="0"/>
        <w:numPr>
          <w:ilvl w:val="0"/>
          <w:numId w:val="0"/>
        </w:numPr>
        <w:kinsoku/>
        <w:wordWrap/>
        <w:overflowPunct/>
        <w:topLinePunct w:val="0"/>
        <w:autoSpaceDE/>
        <w:autoSpaceDN/>
        <w:bidi w:val="0"/>
        <w:adjustRightInd/>
        <w:spacing w:after="0" w:afterLines="0" w:line="600" w:lineRule="exact"/>
        <w:ind w:right="0" w:rightChars="0"/>
        <w:textAlignment w:val="auto"/>
        <w:rPr>
          <w:rFonts w:hint="eastAsia" w:ascii="仿宋_GB2312" w:hAnsi="仿宋_GB2312" w:eastAsia="仿宋_GB2312" w:cs="仿宋_GB2312"/>
          <w:color w:val="000000"/>
          <w:sz w:val="32"/>
          <w:szCs w:val="32"/>
          <w:highlight w:val="none"/>
          <w:u w:val="none"/>
          <w:shd w:val="clear" w:color="auto" w:fill="auto"/>
          <w:lang w:val="en-US" w:eastAsia="zh-CN" w:bidi="ar-SA"/>
        </w:rPr>
      </w:pPr>
      <w:r>
        <w:rPr>
          <w:rFonts w:hint="eastAsia" w:ascii="仿宋_GB2312" w:hAnsi="仿宋_GB2312" w:eastAsia="仿宋_GB2312" w:cs="仿宋_GB2312"/>
          <w:color w:val="000000"/>
          <w:sz w:val="32"/>
          <w:szCs w:val="32"/>
          <w:highlight w:val="none"/>
          <w:u w:val="none"/>
          <w:shd w:val="clear" w:color="auto" w:fill="auto"/>
          <w:lang w:val="en-US" w:eastAsia="zh-CN" w:bidi="ar-SA"/>
        </w:rPr>
        <w:t>　　（十）鼓励市、县积极引导小区居民结合改造同步对户内管线等进行改造，引导有条件的居民实施房屋整体装修改造，带动家装建材消费。</w:t>
      </w:r>
    </w:p>
    <w:p>
      <w:pPr>
        <w:pStyle w:val="2"/>
        <w:keepNext w:val="0"/>
        <w:keepLines w:val="0"/>
        <w:pageBreakBefore w:val="0"/>
        <w:widowControl w:val="0"/>
        <w:numPr>
          <w:ilvl w:val="0"/>
          <w:numId w:val="0"/>
        </w:numPr>
        <w:kinsoku/>
        <w:wordWrap/>
        <w:overflowPunct/>
        <w:topLinePunct w:val="0"/>
        <w:autoSpaceDE/>
        <w:autoSpaceDN/>
        <w:bidi w:val="0"/>
        <w:adjustRightInd/>
        <w:spacing w:after="0" w:afterLines="0" w:line="600" w:lineRule="exact"/>
        <w:ind w:right="0" w:rightChars="0"/>
        <w:textAlignment w:val="auto"/>
        <w:rPr>
          <w:rFonts w:hint="eastAsia" w:ascii="仿宋_GB2312" w:hAnsi="仿宋_GB2312" w:eastAsia="仿宋_GB2312" w:cs="仿宋_GB2312"/>
          <w:color w:val="000000"/>
          <w:sz w:val="32"/>
          <w:szCs w:val="32"/>
          <w:highlight w:val="none"/>
          <w:u w:val="none"/>
          <w:shd w:val="clear" w:color="auto" w:fill="auto"/>
          <w:lang w:val="en-US" w:eastAsia="zh-CN" w:bidi="ar-SA"/>
        </w:rPr>
      </w:pPr>
    </w:p>
    <w:p>
      <w:pPr>
        <w:pStyle w:val="2"/>
        <w:keepNext w:val="0"/>
        <w:keepLines w:val="0"/>
        <w:pageBreakBefore w:val="0"/>
        <w:widowControl w:val="0"/>
        <w:numPr>
          <w:ilvl w:val="0"/>
          <w:numId w:val="0"/>
        </w:numPr>
        <w:kinsoku/>
        <w:wordWrap/>
        <w:overflowPunct/>
        <w:topLinePunct w:val="0"/>
        <w:autoSpaceDE/>
        <w:autoSpaceDN/>
        <w:bidi w:val="0"/>
        <w:adjustRightInd/>
        <w:spacing w:after="0" w:afterLines="0" w:line="600" w:lineRule="exact"/>
        <w:ind w:right="0" w:rightChars="0"/>
        <w:textAlignment w:val="auto"/>
        <w:rPr>
          <w:rFonts w:hint="eastAsia" w:ascii="仿宋_GB2312" w:hAnsi="仿宋_GB2312" w:eastAsia="仿宋_GB2312" w:cs="仿宋_GB2312"/>
          <w:b/>
          <w:bCs/>
          <w:color w:val="000000"/>
          <w:sz w:val="32"/>
          <w:szCs w:val="32"/>
          <w:highlight w:val="none"/>
          <w:u w:val="none"/>
          <w:shd w:val="clear" w:color="auto" w:fill="auto"/>
          <w:lang w:val="en-US" w:eastAsia="zh-CN" w:bidi="ar-SA"/>
        </w:rPr>
      </w:pPr>
      <w:r>
        <w:rPr>
          <w:rFonts w:hint="eastAsia" w:ascii="仿宋_GB2312" w:hAnsi="仿宋_GB2312" w:eastAsia="仿宋_GB2312" w:cs="仿宋_GB2312"/>
          <w:color w:val="000000"/>
          <w:sz w:val="32"/>
          <w:szCs w:val="32"/>
          <w:highlight w:val="none"/>
          <w:u w:val="none"/>
          <w:shd w:val="clear" w:color="auto" w:fill="auto"/>
          <w:lang w:val="en-US" w:eastAsia="zh-CN" w:bidi="ar-SA"/>
        </w:rPr>
        <w:t>　　</w:t>
      </w:r>
      <w:r>
        <w:rPr>
          <w:rFonts w:hint="eastAsia" w:ascii="仿宋_GB2312" w:hAnsi="仿宋_GB2312" w:eastAsia="仿宋_GB2312" w:cs="仿宋_GB2312"/>
          <w:b/>
          <w:bCs/>
          <w:color w:val="000000"/>
          <w:sz w:val="32"/>
          <w:szCs w:val="32"/>
          <w:highlight w:val="none"/>
          <w:u w:val="none"/>
          <w:shd w:val="clear" w:color="auto" w:fill="auto"/>
          <w:lang w:val="en-US" w:eastAsia="zh-CN" w:bidi="ar-SA"/>
        </w:rPr>
        <w:t>三、完善督促指导工作机制</w:t>
      </w:r>
    </w:p>
    <w:p>
      <w:pPr>
        <w:pStyle w:val="2"/>
        <w:keepNext w:val="0"/>
        <w:keepLines w:val="0"/>
        <w:pageBreakBefore w:val="0"/>
        <w:widowControl w:val="0"/>
        <w:numPr>
          <w:ilvl w:val="0"/>
          <w:numId w:val="0"/>
        </w:numPr>
        <w:kinsoku/>
        <w:wordWrap/>
        <w:overflowPunct/>
        <w:topLinePunct w:val="0"/>
        <w:autoSpaceDE/>
        <w:autoSpaceDN/>
        <w:bidi w:val="0"/>
        <w:adjustRightInd/>
        <w:spacing w:after="0" w:afterLines="0" w:line="600" w:lineRule="exact"/>
        <w:ind w:right="0" w:rightChars="0"/>
        <w:textAlignment w:val="auto"/>
        <w:rPr>
          <w:rFonts w:hint="eastAsia" w:ascii="仿宋_GB2312" w:hAnsi="仿宋_GB2312" w:eastAsia="仿宋_GB2312" w:cs="仿宋_GB2312"/>
          <w:color w:val="000000"/>
          <w:sz w:val="32"/>
          <w:szCs w:val="32"/>
          <w:highlight w:val="none"/>
          <w:u w:val="none"/>
          <w:shd w:val="clear" w:color="auto" w:fill="auto"/>
          <w:lang w:val="en-US" w:eastAsia="zh-CN" w:bidi="ar-SA"/>
        </w:rPr>
      </w:pPr>
      <w:r>
        <w:rPr>
          <w:rFonts w:hint="eastAsia" w:ascii="仿宋_GB2312" w:hAnsi="仿宋_GB2312" w:eastAsia="仿宋_GB2312" w:cs="仿宋_GB2312"/>
          <w:color w:val="000000"/>
          <w:sz w:val="32"/>
          <w:szCs w:val="32"/>
          <w:highlight w:val="none"/>
          <w:u w:val="none"/>
          <w:shd w:val="clear" w:color="auto" w:fill="auto"/>
          <w:lang w:val="en-US" w:eastAsia="zh-CN" w:bidi="ar-SA"/>
        </w:rPr>
        <w:t>　　（一）科学评价工作质量和效果。各地要对照底线要求，逐项排查改进工作中存在的问题；以推动高质量发展为目标，聚焦需攻坚的难题，借鉴先行地区经验做法，完善工作机制及政策体系，不断提升工作质量和效果。各地要以人民群众满意度和受益程度、改造质量和财政资金使用效率为衡量标准，科学评价本地区改造工作成效，形成激励先进、督促后进、以先进促后进的浓厚氛围；各地可参照城镇老旧小区改造工作衡量标准（见附件），统筹谋划各环节工作，扎实系统推进。</w:t>
      </w:r>
    </w:p>
    <w:p>
      <w:pPr>
        <w:pStyle w:val="2"/>
        <w:keepNext w:val="0"/>
        <w:keepLines w:val="0"/>
        <w:pageBreakBefore w:val="0"/>
        <w:widowControl w:val="0"/>
        <w:numPr>
          <w:ilvl w:val="0"/>
          <w:numId w:val="0"/>
        </w:numPr>
        <w:kinsoku/>
        <w:wordWrap/>
        <w:overflowPunct/>
        <w:topLinePunct w:val="0"/>
        <w:autoSpaceDE/>
        <w:autoSpaceDN/>
        <w:bidi w:val="0"/>
        <w:adjustRightInd/>
        <w:spacing w:after="0" w:afterLines="0" w:line="600" w:lineRule="exact"/>
        <w:ind w:right="0" w:rightChars="0"/>
        <w:textAlignment w:val="auto"/>
        <w:rPr>
          <w:rFonts w:hint="eastAsia" w:ascii="仿宋_GB2312" w:hAnsi="仿宋_GB2312" w:eastAsia="仿宋_GB2312" w:cs="仿宋_GB2312"/>
          <w:color w:val="000000"/>
          <w:sz w:val="32"/>
          <w:szCs w:val="32"/>
          <w:highlight w:val="none"/>
          <w:u w:val="none"/>
          <w:shd w:val="clear" w:color="auto" w:fill="auto"/>
          <w:lang w:val="en-US" w:eastAsia="zh-CN" w:bidi="ar-SA"/>
        </w:rPr>
      </w:pPr>
      <w:r>
        <w:rPr>
          <w:rFonts w:hint="eastAsia" w:ascii="仿宋_GB2312" w:hAnsi="仿宋_GB2312" w:eastAsia="仿宋_GB2312" w:cs="仿宋_GB2312"/>
          <w:color w:val="000000"/>
          <w:sz w:val="32"/>
          <w:szCs w:val="32"/>
          <w:highlight w:val="none"/>
          <w:u w:val="none"/>
          <w:shd w:val="clear" w:color="auto" w:fill="auto"/>
          <w:lang w:val="en-US" w:eastAsia="zh-CN" w:bidi="ar-SA"/>
        </w:rPr>
        <w:t>　　（二）建立巡回调研指导机制。住房和城乡建设部将组织相关部门、地区及行业专家，组成巡回调研指导工作组，聚焦破解发动居民参与共建、吸引社会力量参与、多渠道筹措资金、合理拓展改造实施单元、健全适应改造需要的制度体系等难题，加强对各地的调研指导，对部分工作成效显著的省份，重点总结其可复制可推广经验做法、政策机制；对部分工作进展有差距的省份，重点开展帮扶指导，帮助其健全机制、完善政策、明确措施。各省（区、市）可结合本地区实际，建立相应的巡回调研指导机制，加强对市、县的指导。</w:t>
      </w:r>
    </w:p>
    <w:p>
      <w:pPr>
        <w:pStyle w:val="2"/>
        <w:keepNext w:val="0"/>
        <w:keepLines w:val="0"/>
        <w:pageBreakBefore w:val="0"/>
        <w:widowControl w:val="0"/>
        <w:numPr>
          <w:ilvl w:val="0"/>
          <w:numId w:val="0"/>
        </w:numPr>
        <w:kinsoku/>
        <w:wordWrap/>
        <w:overflowPunct/>
        <w:topLinePunct w:val="0"/>
        <w:autoSpaceDE/>
        <w:autoSpaceDN/>
        <w:bidi w:val="0"/>
        <w:adjustRightInd/>
        <w:spacing w:after="0" w:afterLines="0" w:line="600" w:lineRule="exact"/>
        <w:ind w:right="0" w:rightChars="0"/>
        <w:textAlignment w:val="auto"/>
        <w:rPr>
          <w:rFonts w:hint="eastAsia" w:ascii="仿宋_GB2312" w:hAnsi="仿宋_GB2312" w:eastAsia="仿宋_GB2312" w:cs="仿宋_GB2312"/>
          <w:color w:val="000000"/>
          <w:sz w:val="32"/>
          <w:szCs w:val="32"/>
          <w:highlight w:val="none"/>
          <w:u w:val="none"/>
          <w:shd w:val="clear" w:color="auto" w:fill="auto"/>
          <w:lang w:val="en-US" w:eastAsia="zh-CN" w:bidi="ar-SA"/>
        </w:rPr>
      </w:pPr>
      <w:r>
        <w:rPr>
          <w:rFonts w:hint="eastAsia" w:ascii="仿宋_GB2312" w:hAnsi="仿宋_GB2312" w:eastAsia="仿宋_GB2312" w:cs="仿宋_GB2312"/>
          <w:color w:val="000000"/>
          <w:sz w:val="32"/>
          <w:szCs w:val="32"/>
          <w:highlight w:val="none"/>
          <w:u w:val="none"/>
          <w:shd w:val="clear" w:color="auto" w:fill="auto"/>
          <w:lang w:val="en-US" w:eastAsia="zh-CN" w:bidi="ar-SA"/>
        </w:rPr>
        <w:t>　　（三）健全激励先进、督促落后机制。城镇老旧小区改造工作成效评价结果作为安排下达中央财政补助资金的重要参考。对中央预算内投资执行较好的地方，给予适当奖励。将城镇老旧小区改造工作纳入国务院督查激励事项，以工作成效评价作为确定激励名单的重要依据。各省（区、市）住房和城乡建设、发展改革、财政等部门要加大督促指导力度，畅通投诉举报渠道，对发现市、县工作成效突出的，要及时总结上报好的经验做法，对督导检查、审计、信访、媒体等发现市、县存在违反底线要求的，要及时督促整改，问题严重的依法依规严肃处理。</w:t>
      </w:r>
    </w:p>
    <w:p>
      <w:pPr>
        <w:pStyle w:val="2"/>
        <w:keepNext w:val="0"/>
        <w:keepLines w:val="0"/>
        <w:pageBreakBefore w:val="0"/>
        <w:widowControl w:val="0"/>
        <w:numPr>
          <w:ilvl w:val="0"/>
          <w:numId w:val="0"/>
        </w:numPr>
        <w:kinsoku/>
        <w:wordWrap/>
        <w:overflowPunct/>
        <w:topLinePunct w:val="0"/>
        <w:autoSpaceDE/>
        <w:autoSpaceDN/>
        <w:bidi w:val="0"/>
        <w:adjustRightInd/>
        <w:spacing w:after="0" w:afterLines="0" w:line="600" w:lineRule="exact"/>
        <w:ind w:right="0" w:rightChars="0"/>
        <w:textAlignment w:val="auto"/>
        <w:rPr>
          <w:rFonts w:hint="eastAsia" w:ascii="仿宋_GB2312" w:hAnsi="仿宋_GB2312" w:eastAsia="仿宋_GB2312" w:cs="仿宋_GB2312"/>
          <w:color w:val="000000"/>
          <w:sz w:val="32"/>
          <w:szCs w:val="32"/>
          <w:highlight w:val="none"/>
          <w:u w:val="none"/>
          <w:shd w:val="clear" w:color="auto" w:fill="auto"/>
          <w:lang w:val="en-US" w:eastAsia="zh-CN" w:bidi="ar-SA"/>
        </w:rPr>
      </w:pPr>
      <w:r>
        <w:rPr>
          <w:rFonts w:hint="eastAsia" w:ascii="仿宋_GB2312" w:hAnsi="仿宋_GB2312" w:eastAsia="仿宋_GB2312" w:cs="仿宋_GB2312"/>
          <w:color w:val="000000"/>
          <w:sz w:val="32"/>
          <w:szCs w:val="32"/>
          <w:highlight w:val="none"/>
          <w:u w:val="none"/>
          <w:shd w:val="clear" w:color="auto" w:fill="auto"/>
          <w:lang w:val="en-US" w:eastAsia="zh-CN" w:bidi="ar-SA"/>
        </w:rPr>
        <w:t>　　（四）加强宣传引导。各地要加大城镇老旧小区改造工作宣传力度，注重典型引路、正面引导，全面客观报道城镇老旧小区改造作为民生工程、发展工程的工作进展及其成效，提高社会各界对城镇老旧小区改造的认识。要准确解读城镇老旧小区改造政策措施，加大对优秀项目、典型案例的宣传力度，营造良好舆论氛围。主动接受舆论监督，及时解决群众反映的问题、改进工作中的不足，积极回应社会关切，形成良性互动。</w:t>
      </w:r>
    </w:p>
    <w:p>
      <w:pPr>
        <w:pStyle w:val="2"/>
        <w:keepNext w:val="0"/>
        <w:keepLines w:val="0"/>
        <w:pageBreakBefore w:val="0"/>
        <w:widowControl w:val="0"/>
        <w:numPr>
          <w:ilvl w:val="0"/>
          <w:numId w:val="0"/>
        </w:numPr>
        <w:kinsoku/>
        <w:wordWrap/>
        <w:overflowPunct/>
        <w:topLinePunct w:val="0"/>
        <w:autoSpaceDE/>
        <w:autoSpaceDN/>
        <w:bidi w:val="0"/>
        <w:adjustRightInd/>
        <w:spacing w:after="0" w:afterLines="0" w:line="600" w:lineRule="exact"/>
        <w:ind w:right="0" w:rightChars="0"/>
        <w:textAlignment w:val="auto"/>
        <w:rPr>
          <w:rFonts w:hint="eastAsia" w:ascii="仿宋_GB2312" w:hAnsi="仿宋_GB2312" w:eastAsia="仿宋_GB2312" w:cs="仿宋_GB2312"/>
          <w:color w:val="000000"/>
          <w:sz w:val="32"/>
          <w:szCs w:val="32"/>
          <w:highlight w:val="none"/>
          <w:u w:val="none"/>
          <w:shd w:val="clear" w:color="auto" w:fill="auto"/>
          <w:lang w:val="en-US" w:eastAsia="zh-CN" w:bidi="ar-SA"/>
        </w:rPr>
      </w:pPr>
    </w:p>
    <w:p>
      <w:pPr>
        <w:pStyle w:val="2"/>
        <w:keepNext w:val="0"/>
        <w:keepLines w:val="0"/>
        <w:pageBreakBefore w:val="0"/>
        <w:widowControl w:val="0"/>
        <w:numPr>
          <w:ilvl w:val="0"/>
          <w:numId w:val="0"/>
        </w:numPr>
        <w:kinsoku/>
        <w:wordWrap/>
        <w:overflowPunct/>
        <w:topLinePunct w:val="0"/>
        <w:autoSpaceDE/>
        <w:autoSpaceDN/>
        <w:bidi w:val="0"/>
        <w:adjustRightInd/>
        <w:spacing w:after="0" w:afterLines="0" w:line="600" w:lineRule="exact"/>
        <w:ind w:right="0" w:rightChars="0" w:firstLine="640"/>
        <w:textAlignment w:val="auto"/>
        <w:rPr>
          <w:rFonts w:hint="eastAsia" w:ascii="仿宋_GB2312" w:hAnsi="仿宋_GB2312" w:eastAsia="仿宋_GB2312" w:cs="仿宋_GB2312"/>
          <w:color w:val="000000"/>
          <w:sz w:val="32"/>
          <w:szCs w:val="32"/>
          <w:highlight w:val="none"/>
          <w:u w:val="none"/>
          <w:shd w:val="clear" w:color="auto" w:fill="auto"/>
          <w:lang w:val="en-US" w:eastAsia="zh-CN" w:bidi="ar-SA"/>
        </w:rPr>
      </w:pPr>
      <w:r>
        <w:rPr>
          <w:rFonts w:hint="eastAsia" w:ascii="仿宋_GB2312" w:hAnsi="仿宋_GB2312" w:eastAsia="仿宋_GB2312" w:cs="仿宋_GB2312"/>
          <w:color w:val="000000"/>
          <w:sz w:val="32"/>
          <w:szCs w:val="32"/>
          <w:highlight w:val="none"/>
          <w:u w:val="none"/>
          <w:shd w:val="clear" w:color="auto" w:fill="auto"/>
          <w:lang w:val="en-US" w:eastAsia="zh-CN" w:bidi="ar-SA"/>
        </w:rPr>
        <w:t>附件：城镇老旧小区改造工作衡量标准</w:t>
      </w:r>
    </w:p>
    <w:p>
      <w:pPr>
        <w:pStyle w:val="2"/>
        <w:keepNext w:val="0"/>
        <w:keepLines w:val="0"/>
        <w:pageBreakBefore w:val="0"/>
        <w:widowControl w:val="0"/>
        <w:numPr>
          <w:ilvl w:val="0"/>
          <w:numId w:val="0"/>
        </w:numPr>
        <w:kinsoku/>
        <w:wordWrap/>
        <w:overflowPunct/>
        <w:topLinePunct w:val="0"/>
        <w:autoSpaceDE/>
        <w:autoSpaceDN/>
        <w:bidi w:val="0"/>
        <w:adjustRightInd/>
        <w:spacing w:after="0" w:afterLines="0" w:line="600" w:lineRule="exact"/>
        <w:ind w:right="0" w:rightChars="0" w:firstLine="640"/>
        <w:textAlignment w:val="auto"/>
        <w:rPr>
          <w:rFonts w:hint="eastAsia" w:ascii="仿宋_GB2312" w:hAnsi="仿宋_GB2312" w:eastAsia="仿宋_GB2312" w:cs="仿宋_GB2312"/>
          <w:color w:val="000000"/>
          <w:sz w:val="32"/>
          <w:szCs w:val="32"/>
          <w:highlight w:val="none"/>
          <w:u w:val="none"/>
          <w:shd w:val="clear" w:color="auto" w:fill="auto"/>
          <w:lang w:val="en-US" w:eastAsia="zh-CN" w:bidi="ar-SA"/>
        </w:rPr>
      </w:pPr>
    </w:p>
    <w:p>
      <w:pPr>
        <w:pStyle w:val="2"/>
        <w:keepNext w:val="0"/>
        <w:keepLines w:val="0"/>
        <w:pageBreakBefore w:val="0"/>
        <w:widowControl w:val="0"/>
        <w:numPr>
          <w:ilvl w:val="0"/>
          <w:numId w:val="0"/>
        </w:numPr>
        <w:kinsoku/>
        <w:wordWrap/>
        <w:overflowPunct/>
        <w:topLinePunct w:val="0"/>
        <w:autoSpaceDE/>
        <w:autoSpaceDN/>
        <w:bidi w:val="0"/>
        <w:adjustRightInd/>
        <w:spacing w:after="0" w:afterLines="0" w:line="600" w:lineRule="exact"/>
        <w:ind w:right="0" w:rightChars="0" w:firstLine="640"/>
        <w:textAlignment w:val="auto"/>
        <w:rPr>
          <w:rFonts w:hint="eastAsia" w:ascii="仿宋_GB2312" w:hAnsi="仿宋_GB2312" w:eastAsia="仿宋_GB2312" w:cs="仿宋_GB2312"/>
          <w:color w:val="000000"/>
          <w:sz w:val="32"/>
          <w:szCs w:val="32"/>
          <w:highlight w:val="none"/>
          <w:u w:val="none"/>
          <w:shd w:val="clear" w:color="auto" w:fill="auto"/>
          <w:lang w:val="en-US" w:eastAsia="zh-CN" w:bidi="ar-SA"/>
        </w:rPr>
      </w:pPr>
    </w:p>
    <w:p>
      <w:pPr>
        <w:pStyle w:val="2"/>
        <w:keepNext w:val="0"/>
        <w:keepLines w:val="0"/>
        <w:pageBreakBefore w:val="0"/>
        <w:widowControl w:val="0"/>
        <w:numPr>
          <w:ilvl w:val="0"/>
          <w:numId w:val="0"/>
        </w:numPr>
        <w:kinsoku/>
        <w:wordWrap/>
        <w:overflowPunct/>
        <w:topLinePunct w:val="0"/>
        <w:autoSpaceDE/>
        <w:autoSpaceDN/>
        <w:bidi w:val="0"/>
        <w:adjustRightInd/>
        <w:spacing w:after="0" w:afterLines="0" w:line="600" w:lineRule="exact"/>
        <w:ind w:right="0" w:rightChars="0" w:firstLine="640"/>
        <w:jc w:val="right"/>
        <w:textAlignment w:val="auto"/>
        <w:rPr>
          <w:rFonts w:hint="eastAsia" w:ascii="仿宋_GB2312" w:hAnsi="仿宋_GB2312" w:eastAsia="仿宋_GB2312" w:cs="仿宋_GB2312"/>
          <w:color w:val="000000"/>
          <w:sz w:val="32"/>
          <w:szCs w:val="32"/>
          <w:highlight w:val="none"/>
          <w:u w:val="none"/>
          <w:shd w:val="clear" w:color="auto" w:fill="auto"/>
          <w:lang w:val="en-US" w:eastAsia="zh-CN" w:bidi="ar-SA"/>
        </w:rPr>
      </w:pPr>
      <w:r>
        <w:rPr>
          <w:rFonts w:hint="eastAsia" w:ascii="仿宋_GB2312" w:hAnsi="仿宋_GB2312" w:eastAsia="仿宋_GB2312" w:cs="仿宋_GB2312"/>
          <w:color w:val="000000"/>
          <w:sz w:val="32"/>
          <w:szCs w:val="32"/>
          <w:highlight w:val="none"/>
          <w:u w:val="none"/>
          <w:shd w:val="clear" w:color="auto" w:fill="auto"/>
          <w:lang w:val="en-US" w:eastAsia="zh-CN" w:bidi="ar-SA"/>
        </w:rPr>
        <w:t>住房和城乡建设部办公厅</w:t>
      </w:r>
    </w:p>
    <w:p>
      <w:pPr>
        <w:pStyle w:val="2"/>
        <w:keepNext w:val="0"/>
        <w:keepLines w:val="0"/>
        <w:pageBreakBefore w:val="0"/>
        <w:widowControl w:val="0"/>
        <w:numPr>
          <w:ilvl w:val="0"/>
          <w:numId w:val="0"/>
        </w:numPr>
        <w:kinsoku/>
        <w:wordWrap w:val="0"/>
        <w:overflowPunct/>
        <w:topLinePunct w:val="0"/>
        <w:autoSpaceDE/>
        <w:autoSpaceDN/>
        <w:bidi w:val="0"/>
        <w:adjustRightInd/>
        <w:spacing w:after="0" w:afterLines="0" w:line="600" w:lineRule="exact"/>
        <w:ind w:right="0" w:rightChars="0" w:firstLine="640"/>
        <w:jc w:val="right"/>
        <w:textAlignment w:val="auto"/>
        <w:rPr>
          <w:rFonts w:hint="default" w:ascii="仿宋_GB2312" w:hAnsi="仿宋_GB2312" w:eastAsia="仿宋_GB2312" w:cs="仿宋_GB2312"/>
          <w:color w:val="000000"/>
          <w:sz w:val="32"/>
          <w:szCs w:val="32"/>
          <w:highlight w:val="none"/>
          <w:u w:val="none"/>
          <w:shd w:val="clear" w:color="auto" w:fill="auto"/>
          <w:lang w:val="en-US" w:eastAsia="zh-CN" w:bidi="ar-SA"/>
        </w:rPr>
      </w:pPr>
      <w:r>
        <w:rPr>
          <w:rFonts w:hint="eastAsia" w:ascii="仿宋_GB2312" w:hAnsi="仿宋_GB2312" w:eastAsia="仿宋_GB2312" w:cs="仿宋_GB2312"/>
          <w:color w:val="000000"/>
          <w:sz w:val="32"/>
          <w:szCs w:val="32"/>
          <w:highlight w:val="none"/>
          <w:u w:val="none"/>
          <w:shd w:val="clear" w:color="auto" w:fill="auto"/>
          <w:lang w:val="en-US" w:eastAsia="zh-CN" w:bidi="ar-SA"/>
        </w:rPr>
        <w:t xml:space="preserve">国家发展改革委办公厅 </w:t>
      </w:r>
    </w:p>
    <w:p>
      <w:pPr>
        <w:pStyle w:val="2"/>
        <w:keepNext w:val="0"/>
        <w:keepLines w:val="0"/>
        <w:pageBreakBefore w:val="0"/>
        <w:widowControl w:val="0"/>
        <w:numPr>
          <w:ilvl w:val="0"/>
          <w:numId w:val="0"/>
        </w:numPr>
        <w:kinsoku/>
        <w:wordWrap w:val="0"/>
        <w:overflowPunct/>
        <w:topLinePunct w:val="0"/>
        <w:autoSpaceDE/>
        <w:autoSpaceDN/>
        <w:bidi w:val="0"/>
        <w:adjustRightInd/>
        <w:spacing w:after="0" w:afterLines="0" w:line="600" w:lineRule="exact"/>
        <w:ind w:right="0" w:rightChars="0" w:firstLine="640"/>
        <w:jc w:val="right"/>
        <w:textAlignment w:val="auto"/>
        <w:rPr>
          <w:rFonts w:hint="default" w:ascii="仿宋_GB2312" w:hAnsi="仿宋_GB2312" w:eastAsia="仿宋_GB2312" w:cs="仿宋_GB2312"/>
          <w:color w:val="000000"/>
          <w:sz w:val="32"/>
          <w:szCs w:val="32"/>
          <w:highlight w:val="none"/>
          <w:u w:val="none"/>
          <w:shd w:val="clear" w:color="auto" w:fill="auto"/>
          <w:lang w:val="en-US" w:eastAsia="zh-CN" w:bidi="ar-SA"/>
        </w:rPr>
      </w:pPr>
      <w:r>
        <w:rPr>
          <w:rFonts w:hint="eastAsia" w:ascii="仿宋_GB2312" w:hAnsi="仿宋_GB2312" w:eastAsia="仿宋_GB2312" w:cs="仿宋_GB2312"/>
          <w:color w:val="000000"/>
          <w:sz w:val="32"/>
          <w:szCs w:val="32"/>
          <w:highlight w:val="none"/>
          <w:u w:val="none"/>
          <w:shd w:val="clear" w:color="auto" w:fill="auto"/>
          <w:lang w:val="en-US" w:eastAsia="zh-CN" w:bidi="ar-SA"/>
        </w:rPr>
        <w:t>财政部办公厅　 　</w:t>
      </w:r>
    </w:p>
    <w:p>
      <w:pPr>
        <w:pStyle w:val="2"/>
        <w:keepNext w:val="0"/>
        <w:keepLines w:val="0"/>
        <w:pageBreakBefore w:val="0"/>
        <w:widowControl w:val="0"/>
        <w:numPr>
          <w:ilvl w:val="0"/>
          <w:numId w:val="0"/>
        </w:numPr>
        <w:kinsoku/>
        <w:wordWrap w:val="0"/>
        <w:overflowPunct/>
        <w:topLinePunct w:val="0"/>
        <w:autoSpaceDE/>
        <w:autoSpaceDN/>
        <w:bidi w:val="0"/>
        <w:adjustRightInd/>
        <w:spacing w:after="0" w:afterLines="0" w:line="600" w:lineRule="exact"/>
        <w:ind w:right="0" w:rightChars="0" w:firstLine="640"/>
        <w:jc w:val="right"/>
        <w:textAlignment w:val="auto"/>
        <w:rPr>
          <w:rFonts w:hint="eastAsia" w:ascii="仿宋_GB2312" w:hAnsi="仿宋_GB2312" w:eastAsia="仿宋_GB2312" w:cs="仿宋_GB2312"/>
          <w:color w:val="000000"/>
          <w:sz w:val="32"/>
          <w:szCs w:val="32"/>
          <w:highlight w:val="none"/>
          <w:u w:val="none"/>
          <w:shd w:val="clear" w:color="auto" w:fill="auto"/>
          <w:lang w:val="en-US" w:eastAsia="zh-CN" w:bidi="ar-SA"/>
        </w:rPr>
      </w:pPr>
      <w:r>
        <w:rPr>
          <w:rFonts w:hint="eastAsia" w:ascii="仿宋_GB2312" w:hAnsi="仿宋_GB2312" w:eastAsia="仿宋_GB2312" w:cs="仿宋_GB2312"/>
          <w:color w:val="000000"/>
          <w:sz w:val="32"/>
          <w:szCs w:val="32"/>
          <w:highlight w:val="none"/>
          <w:u w:val="none"/>
          <w:shd w:val="clear" w:color="auto" w:fill="auto"/>
          <w:lang w:val="en-US" w:eastAsia="zh-CN" w:bidi="ar-SA"/>
        </w:rPr>
        <w:t xml:space="preserve">2021年12月14日  </w:t>
      </w:r>
    </w:p>
    <w:p>
      <w:pPr>
        <w:pStyle w:val="2"/>
        <w:keepNext w:val="0"/>
        <w:keepLines w:val="0"/>
        <w:pageBreakBefore w:val="0"/>
        <w:widowControl w:val="0"/>
        <w:numPr>
          <w:ilvl w:val="0"/>
          <w:numId w:val="0"/>
        </w:numPr>
        <w:kinsoku/>
        <w:wordWrap/>
        <w:overflowPunct/>
        <w:topLinePunct w:val="0"/>
        <w:autoSpaceDE/>
        <w:autoSpaceDN/>
        <w:bidi w:val="0"/>
        <w:adjustRightInd/>
        <w:spacing w:after="0" w:afterLines="0" w:line="600" w:lineRule="exact"/>
        <w:ind w:right="0" w:rightChars="0" w:firstLine="640"/>
        <w:jc w:val="left"/>
        <w:textAlignment w:val="auto"/>
        <w:rPr>
          <w:rFonts w:hint="default" w:ascii="仿宋_GB2312" w:hAnsi="仿宋_GB2312" w:eastAsia="仿宋_GB2312" w:cs="仿宋_GB2312"/>
          <w:color w:val="000000"/>
          <w:sz w:val="32"/>
          <w:szCs w:val="32"/>
          <w:highlight w:val="none"/>
          <w:u w:val="none"/>
          <w:shd w:val="clear" w:color="auto" w:fill="auto"/>
          <w:lang w:val="en-US" w:eastAsia="zh-CN" w:bidi="ar-SA"/>
        </w:rPr>
      </w:pPr>
    </w:p>
    <w:p>
      <w:pPr>
        <w:pStyle w:val="2"/>
        <w:keepNext w:val="0"/>
        <w:keepLines w:val="0"/>
        <w:pageBreakBefore w:val="0"/>
        <w:widowControl w:val="0"/>
        <w:numPr>
          <w:ilvl w:val="0"/>
          <w:numId w:val="0"/>
        </w:numPr>
        <w:kinsoku/>
        <w:wordWrap/>
        <w:overflowPunct/>
        <w:topLinePunct w:val="0"/>
        <w:autoSpaceDE/>
        <w:autoSpaceDN/>
        <w:bidi w:val="0"/>
        <w:adjustRightInd/>
        <w:spacing w:after="0" w:afterLines="0" w:line="600" w:lineRule="exact"/>
        <w:ind w:right="0" w:rightChars="0" w:firstLine="640"/>
        <w:jc w:val="left"/>
        <w:textAlignment w:val="auto"/>
        <w:rPr>
          <w:rFonts w:hint="default" w:ascii="仿宋_GB2312" w:hAnsi="仿宋_GB2312" w:eastAsia="仿宋_GB2312" w:cs="仿宋_GB2312"/>
          <w:color w:val="000000"/>
          <w:sz w:val="32"/>
          <w:szCs w:val="32"/>
          <w:highlight w:val="none"/>
          <w:u w:val="none"/>
          <w:shd w:val="clear" w:color="auto" w:fill="auto"/>
          <w:lang w:val="en-US" w:eastAsia="zh-CN" w:bidi="ar-SA"/>
        </w:rPr>
      </w:pPr>
      <w:r>
        <w:rPr>
          <w:rFonts w:hint="default" w:ascii="仿宋_GB2312" w:hAnsi="仿宋_GB2312" w:eastAsia="仿宋_GB2312" w:cs="仿宋_GB2312"/>
          <w:color w:val="000000"/>
          <w:sz w:val="32"/>
          <w:szCs w:val="32"/>
          <w:highlight w:val="none"/>
          <w:u w:val="none"/>
          <w:shd w:val="clear" w:color="auto" w:fill="auto"/>
          <w:lang w:val="en-US" w:eastAsia="zh-CN" w:bidi="ar-SA"/>
        </w:rPr>
        <w:t>（此件主动公开）</w:t>
      </w:r>
    </w:p>
    <w:p>
      <w:pPr>
        <w:pStyle w:val="2"/>
        <w:keepNext w:val="0"/>
        <w:keepLines w:val="0"/>
        <w:pageBreakBefore w:val="0"/>
        <w:widowControl w:val="0"/>
        <w:numPr>
          <w:ilvl w:val="0"/>
          <w:numId w:val="0"/>
        </w:numPr>
        <w:kinsoku/>
        <w:wordWrap/>
        <w:overflowPunct/>
        <w:topLinePunct w:val="0"/>
        <w:autoSpaceDE/>
        <w:autoSpaceDN/>
        <w:bidi w:val="0"/>
        <w:adjustRightInd/>
        <w:spacing w:after="0" w:afterLines="0" w:line="600" w:lineRule="exact"/>
        <w:ind w:right="0" w:rightChars="0" w:firstLine="640"/>
        <w:jc w:val="left"/>
        <w:textAlignment w:val="auto"/>
        <w:rPr>
          <w:rFonts w:hint="default" w:ascii="仿宋_GB2312" w:hAnsi="仿宋_GB2312" w:eastAsia="仿宋_GB2312" w:cs="仿宋_GB2312"/>
          <w:color w:val="000000"/>
          <w:sz w:val="32"/>
          <w:szCs w:val="32"/>
          <w:highlight w:val="none"/>
          <w:u w:val="none"/>
          <w:shd w:val="clear" w:color="auto" w:fill="auto"/>
          <w:lang w:val="en-US" w:eastAsia="zh-CN" w:bidi="ar-SA"/>
        </w:rPr>
      </w:pPr>
    </w:p>
    <w:p>
      <w:pPr>
        <w:pStyle w:val="2"/>
        <w:keepNext w:val="0"/>
        <w:keepLines w:val="0"/>
        <w:pageBreakBefore w:val="0"/>
        <w:widowControl w:val="0"/>
        <w:numPr>
          <w:ilvl w:val="0"/>
          <w:numId w:val="0"/>
        </w:numPr>
        <w:kinsoku/>
        <w:wordWrap/>
        <w:overflowPunct/>
        <w:topLinePunct w:val="0"/>
        <w:autoSpaceDE/>
        <w:autoSpaceDN/>
        <w:bidi w:val="0"/>
        <w:adjustRightInd/>
        <w:spacing w:after="0" w:afterLines="0" w:line="600" w:lineRule="exact"/>
        <w:ind w:right="0" w:rightChars="0" w:firstLine="640"/>
        <w:jc w:val="left"/>
        <w:textAlignment w:val="auto"/>
        <w:rPr>
          <w:rFonts w:hint="default" w:ascii="仿宋_GB2312" w:hAnsi="仿宋_GB2312" w:eastAsia="仿宋_GB2312" w:cs="仿宋_GB2312"/>
          <w:color w:val="000000"/>
          <w:sz w:val="32"/>
          <w:szCs w:val="32"/>
          <w:highlight w:val="none"/>
          <w:u w:val="none"/>
          <w:shd w:val="clear" w:color="auto" w:fill="auto"/>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w:t>
      </w:r>
    </w:p>
    <w:p>
      <w:pPr>
        <w:pStyle w:val="6"/>
        <w:keepNext w:val="0"/>
        <w:keepLines w:val="0"/>
        <w:pageBreakBefore w:val="0"/>
        <w:widowControl w:val="0"/>
        <w:kinsoku/>
        <w:wordWrap/>
        <w:overflowPunct/>
        <w:topLinePunct w:val="0"/>
        <w:autoSpaceDE/>
        <w:autoSpaceDN/>
        <w:bidi w:val="0"/>
        <w:adjustRightInd/>
        <w:snapToGrid/>
        <w:spacing w:after="0" w:afterLines="0" w:line="560" w:lineRule="exac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城镇老旧小区改造工作衡量标准</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lang w:val="en-US" w:eastAsia="zh-CN"/>
        </w:rPr>
      </w:pPr>
    </w:p>
    <w:tbl>
      <w:tblPr>
        <w:tblStyle w:val="8"/>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974"/>
        <w:gridCol w:w="1678"/>
        <w:gridCol w:w="678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90" w:hRule="atLeast"/>
          <w:jc w:val="center"/>
        </w:trPr>
        <w:tc>
          <w:tcPr>
            <w:tcW w:w="9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一级指标</w:t>
            </w:r>
          </w:p>
        </w:tc>
        <w:tc>
          <w:tcPr>
            <w:tcW w:w="16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二级指标</w:t>
            </w:r>
          </w:p>
        </w:tc>
        <w:tc>
          <w:tcPr>
            <w:tcW w:w="67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内涵解释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15" w:hRule="atLeast"/>
          <w:jc w:val="center"/>
        </w:trPr>
        <w:tc>
          <w:tcPr>
            <w:tcW w:w="97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7"/>
              <w:jc w:val="left"/>
              <w:textAlignment w:val="center"/>
              <w:outlineLvl w:val="9"/>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1"/>
                <w:szCs w:val="21"/>
                <w:u w:val="none"/>
                <w:lang w:val="en-US" w:eastAsia="zh-CN" w:bidi="ar"/>
              </w:rPr>
              <w:t>一、需把牢的底线要求</w:t>
            </w:r>
          </w:p>
        </w:tc>
        <w:tc>
          <w:tcPr>
            <w:tcW w:w="16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7" w:leftChars="0" w:right="46" w:rightChars="22" w:firstLine="0" w:firstLineChars="0"/>
              <w:jc w:val="left"/>
              <w:textAlignment w:val="center"/>
              <w:outlineLvl w:val="9"/>
              <w:rPr>
                <w:rFonts w:hint="eastAsia" w:ascii="宋体" w:hAnsi="宋体" w:eastAsia="宋体" w:cs="宋体"/>
                <w:b w:val="0"/>
                <w:bCs w:val="0"/>
                <w:i w:val="0"/>
                <w:color w:val="000000"/>
                <w:sz w:val="21"/>
                <w:szCs w:val="21"/>
                <w:u w:val="none"/>
              </w:rPr>
            </w:pPr>
            <w:r>
              <w:rPr>
                <w:rFonts w:hint="eastAsia" w:ascii="宋体" w:hAnsi="宋体" w:eastAsia="宋体" w:cs="宋体"/>
                <w:b w:val="0"/>
                <w:bCs w:val="0"/>
                <w:i w:val="0"/>
                <w:color w:val="000000"/>
                <w:kern w:val="0"/>
                <w:sz w:val="21"/>
                <w:szCs w:val="21"/>
                <w:u w:val="none"/>
                <w:lang w:val="en-US" w:eastAsia="zh-CN" w:bidi="ar"/>
              </w:rPr>
              <w:t>（一）建立统筹协调机制</w:t>
            </w:r>
          </w:p>
        </w:tc>
        <w:tc>
          <w:tcPr>
            <w:tcW w:w="67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7" w:leftChars="0" w:right="57" w:rightChars="0" w:firstLine="420" w:firstLineChars="200"/>
              <w:jc w:val="left"/>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市、县均建立政府统筹、条块协作、各部门齐抓共管的专门工作机制，明确工作规则、责任清单和议事规程，形成工作合力。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641" w:hRule="atLeast"/>
          <w:jc w:val="center"/>
        </w:trPr>
        <w:tc>
          <w:tcPr>
            <w:tcW w:w="974"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57"/>
              <w:jc w:val="center"/>
              <w:outlineLvl w:val="9"/>
              <w:rPr>
                <w:rFonts w:hint="eastAsia" w:ascii="黑体" w:hAnsi="宋体" w:eastAsia="黑体" w:cs="黑体"/>
                <w:i w:val="0"/>
                <w:color w:val="000000"/>
                <w:sz w:val="22"/>
                <w:szCs w:val="22"/>
                <w:u w:val="none"/>
              </w:rPr>
            </w:pPr>
          </w:p>
        </w:tc>
        <w:tc>
          <w:tcPr>
            <w:tcW w:w="16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7" w:leftChars="0" w:right="46" w:rightChars="22" w:firstLine="0" w:firstLineChars="0"/>
              <w:jc w:val="left"/>
              <w:textAlignment w:val="center"/>
              <w:outlineLvl w:val="9"/>
              <w:rPr>
                <w:rFonts w:hint="eastAsia" w:ascii="宋体" w:hAnsi="宋体" w:eastAsia="宋体" w:cs="宋体"/>
                <w:b w:val="0"/>
                <w:bCs w:val="0"/>
                <w:i w:val="0"/>
                <w:color w:val="000000"/>
                <w:sz w:val="21"/>
                <w:szCs w:val="21"/>
                <w:u w:val="none"/>
              </w:rPr>
            </w:pPr>
            <w:r>
              <w:rPr>
                <w:rFonts w:hint="eastAsia" w:ascii="宋体" w:hAnsi="宋体" w:eastAsia="宋体" w:cs="宋体"/>
                <w:b w:val="0"/>
                <w:bCs w:val="0"/>
                <w:i w:val="0"/>
                <w:color w:val="000000"/>
                <w:kern w:val="0"/>
                <w:sz w:val="21"/>
                <w:szCs w:val="21"/>
                <w:u w:val="none"/>
                <w:lang w:val="en-US" w:eastAsia="zh-CN" w:bidi="ar"/>
              </w:rPr>
              <w:t>（二）科学合理确定改造计划</w:t>
            </w:r>
          </w:p>
        </w:tc>
        <w:tc>
          <w:tcPr>
            <w:tcW w:w="67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7" w:leftChars="0" w:right="57" w:rightChars="0" w:firstLine="420" w:firstLineChars="200"/>
              <w:jc w:val="left"/>
              <w:textAlignment w:val="center"/>
              <w:outlineLvl w:val="9"/>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1．确定年度改造计划从当地实际出发，尽力而为、量力而行，未层层下指标、搞“一刀切”，未超过当地资金筹集能力、组织实施能力，未盲目举债铺摊子、增加政府隐性债务。</w:t>
            </w:r>
          </w:p>
          <w:p>
            <w:pPr>
              <w:keepNext w:val="0"/>
              <w:keepLines w:val="0"/>
              <w:pageBreakBefore w:val="0"/>
              <w:widowControl/>
              <w:suppressLineNumbers w:val="0"/>
              <w:kinsoku/>
              <w:wordWrap/>
              <w:overflowPunct/>
              <w:topLinePunct w:val="0"/>
              <w:autoSpaceDE/>
              <w:autoSpaceDN/>
              <w:bidi w:val="0"/>
              <w:adjustRightInd/>
              <w:snapToGrid/>
              <w:spacing w:line="300" w:lineRule="exact"/>
              <w:ind w:left="57" w:leftChars="0" w:right="57" w:rightChars="0" w:firstLine="420" w:firstLineChars="200"/>
              <w:jc w:val="left"/>
              <w:textAlignment w:val="center"/>
              <w:outlineLvl w:val="9"/>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2．未将不符合当地城镇老旧小区改造对象条件的小区纳入改造计划。</w:t>
            </w:r>
          </w:p>
          <w:p>
            <w:pPr>
              <w:keepNext w:val="0"/>
              <w:keepLines w:val="0"/>
              <w:pageBreakBefore w:val="0"/>
              <w:widowControl/>
              <w:suppressLineNumbers w:val="0"/>
              <w:kinsoku/>
              <w:wordWrap/>
              <w:overflowPunct/>
              <w:topLinePunct w:val="0"/>
              <w:autoSpaceDE/>
              <w:autoSpaceDN/>
              <w:bidi w:val="0"/>
              <w:adjustRightInd/>
              <w:snapToGrid/>
              <w:spacing w:line="300" w:lineRule="exact"/>
              <w:ind w:left="57" w:leftChars="0" w:right="57" w:rightChars="0" w:firstLine="420" w:firstLineChars="200"/>
              <w:jc w:val="left"/>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3．未以城镇老旧小区改造为名，随意拆除老建筑、搬迁居民、砍伐老树。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61" w:hRule="atLeast"/>
          <w:jc w:val="center"/>
        </w:trPr>
        <w:tc>
          <w:tcPr>
            <w:tcW w:w="974"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57"/>
              <w:jc w:val="center"/>
              <w:outlineLvl w:val="9"/>
              <w:rPr>
                <w:rFonts w:hint="eastAsia" w:ascii="黑体" w:hAnsi="宋体" w:eastAsia="黑体" w:cs="黑体"/>
                <w:i w:val="0"/>
                <w:color w:val="000000"/>
                <w:sz w:val="22"/>
                <w:szCs w:val="22"/>
                <w:u w:val="none"/>
              </w:rPr>
            </w:pPr>
          </w:p>
        </w:tc>
        <w:tc>
          <w:tcPr>
            <w:tcW w:w="16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7" w:leftChars="0" w:right="46" w:rightChars="22" w:firstLine="0" w:firstLineChars="0"/>
              <w:jc w:val="left"/>
              <w:textAlignment w:val="center"/>
              <w:outlineLvl w:val="9"/>
              <w:rPr>
                <w:rFonts w:hint="eastAsia" w:ascii="宋体" w:hAnsi="宋体" w:eastAsia="宋体" w:cs="宋体"/>
                <w:b w:val="0"/>
                <w:bCs w:val="0"/>
                <w:i w:val="0"/>
                <w:color w:val="000000"/>
                <w:sz w:val="21"/>
                <w:szCs w:val="21"/>
                <w:u w:val="none"/>
              </w:rPr>
            </w:pPr>
            <w:r>
              <w:rPr>
                <w:rFonts w:hint="eastAsia" w:ascii="宋体" w:hAnsi="宋体" w:eastAsia="宋体" w:cs="宋体"/>
                <w:b w:val="0"/>
                <w:bCs w:val="0"/>
                <w:i w:val="0"/>
                <w:color w:val="000000"/>
                <w:kern w:val="0"/>
                <w:sz w:val="21"/>
                <w:szCs w:val="21"/>
                <w:u w:val="none"/>
                <w:lang w:val="en-US" w:eastAsia="zh-CN" w:bidi="ar"/>
              </w:rPr>
              <w:t>（三）改造资金使用符合相关规定</w:t>
            </w:r>
          </w:p>
        </w:tc>
        <w:tc>
          <w:tcPr>
            <w:tcW w:w="67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7" w:leftChars="0" w:right="57" w:rightChars="0" w:firstLine="420" w:firstLineChars="200"/>
              <w:jc w:val="left"/>
              <w:textAlignment w:val="center"/>
              <w:outlineLvl w:val="9"/>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建立城镇老旧小区改造项目储备库，对入库项目建立档案，实现同步录入改造项目基本情况、居民改造意愿、改造方案、工程进度、改造前后效果的数据、图片信息；根据小区配套设施状况，改造方案的完整性、针对性，居民改造意愿等，对入库项目初步实施方案进行量化计分、排序，明确纳入年度改造计划的优先顺序。</w:t>
            </w:r>
          </w:p>
          <w:p>
            <w:pPr>
              <w:keepNext w:val="0"/>
              <w:keepLines w:val="0"/>
              <w:pageBreakBefore w:val="0"/>
              <w:widowControl/>
              <w:suppressLineNumbers w:val="0"/>
              <w:kinsoku/>
              <w:wordWrap/>
              <w:overflowPunct/>
              <w:topLinePunct w:val="0"/>
              <w:autoSpaceDE/>
              <w:autoSpaceDN/>
              <w:bidi w:val="0"/>
              <w:adjustRightInd/>
              <w:snapToGrid/>
              <w:spacing w:line="300" w:lineRule="exact"/>
              <w:ind w:left="57" w:leftChars="0" w:right="57" w:rightChars="0" w:firstLine="420" w:firstLineChars="200"/>
              <w:jc w:val="left"/>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2．无资金截留、挪用等违规违纪行为。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90" w:hRule="atLeast"/>
          <w:jc w:val="center"/>
        </w:trPr>
        <w:tc>
          <w:tcPr>
            <w:tcW w:w="974"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57"/>
              <w:jc w:val="center"/>
              <w:outlineLvl w:val="9"/>
              <w:rPr>
                <w:rFonts w:hint="eastAsia" w:ascii="黑体" w:hAnsi="宋体" w:eastAsia="黑体" w:cs="黑体"/>
                <w:i w:val="0"/>
                <w:color w:val="000000"/>
                <w:sz w:val="22"/>
                <w:szCs w:val="22"/>
                <w:u w:val="none"/>
              </w:rPr>
            </w:pPr>
          </w:p>
        </w:tc>
        <w:tc>
          <w:tcPr>
            <w:tcW w:w="16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7" w:leftChars="0" w:right="46" w:rightChars="22" w:firstLine="0" w:firstLineChars="0"/>
              <w:jc w:val="left"/>
              <w:textAlignment w:val="center"/>
              <w:outlineLvl w:val="9"/>
              <w:rPr>
                <w:rFonts w:hint="eastAsia" w:ascii="宋体" w:hAnsi="宋体" w:eastAsia="宋体" w:cs="宋体"/>
                <w:b w:val="0"/>
                <w:bCs w:val="0"/>
                <w:i w:val="0"/>
                <w:color w:val="000000"/>
                <w:sz w:val="21"/>
                <w:szCs w:val="21"/>
                <w:u w:val="none"/>
              </w:rPr>
            </w:pPr>
            <w:r>
              <w:rPr>
                <w:rFonts w:hint="eastAsia" w:ascii="宋体" w:hAnsi="宋体" w:eastAsia="宋体" w:cs="宋体"/>
                <w:b w:val="0"/>
                <w:bCs w:val="0"/>
                <w:i w:val="0"/>
                <w:color w:val="000000"/>
                <w:kern w:val="0"/>
                <w:sz w:val="21"/>
                <w:szCs w:val="21"/>
                <w:u w:val="none"/>
                <w:lang w:val="en-US" w:eastAsia="zh-CN" w:bidi="ar"/>
              </w:rPr>
              <w:t>（四）加强专营设施改造统筹衔接</w:t>
            </w:r>
          </w:p>
        </w:tc>
        <w:tc>
          <w:tcPr>
            <w:tcW w:w="67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7" w:leftChars="0" w:right="57" w:rightChars="0" w:firstLine="420" w:firstLineChars="200"/>
              <w:jc w:val="left"/>
              <w:textAlignment w:val="center"/>
              <w:outlineLvl w:val="9"/>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1．省、市、县年度改造计划均与水电气热信等相关专营设施增设或改造计划有效衔接。</w:t>
            </w:r>
          </w:p>
          <w:p>
            <w:pPr>
              <w:keepNext w:val="0"/>
              <w:keepLines w:val="0"/>
              <w:pageBreakBefore w:val="0"/>
              <w:widowControl/>
              <w:suppressLineNumbers w:val="0"/>
              <w:kinsoku/>
              <w:wordWrap/>
              <w:overflowPunct/>
              <w:topLinePunct w:val="0"/>
              <w:autoSpaceDE/>
              <w:autoSpaceDN/>
              <w:bidi w:val="0"/>
              <w:adjustRightInd/>
              <w:snapToGrid/>
              <w:spacing w:line="300" w:lineRule="exact"/>
              <w:ind w:left="57" w:leftChars="0" w:right="57" w:rightChars="0" w:firstLine="420" w:firstLineChars="200"/>
              <w:jc w:val="left"/>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2．对需改造水电气热信等设施的小区，开工改造前就水电气热信等设施形成统筹施工方案。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31" w:hRule="atLeast"/>
          <w:jc w:val="center"/>
        </w:trPr>
        <w:tc>
          <w:tcPr>
            <w:tcW w:w="974"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57"/>
              <w:jc w:val="center"/>
              <w:outlineLvl w:val="9"/>
              <w:rPr>
                <w:rFonts w:hint="eastAsia" w:ascii="黑体" w:hAnsi="宋体" w:eastAsia="黑体" w:cs="黑体"/>
                <w:i w:val="0"/>
                <w:color w:val="000000"/>
                <w:sz w:val="22"/>
                <w:szCs w:val="22"/>
                <w:u w:val="none"/>
              </w:rPr>
            </w:pPr>
          </w:p>
        </w:tc>
        <w:tc>
          <w:tcPr>
            <w:tcW w:w="16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7" w:leftChars="0" w:right="46" w:rightChars="22" w:firstLine="0" w:firstLineChars="0"/>
              <w:jc w:val="left"/>
              <w:textAlignment w:val="center"/>
              <w:outlineLvl w:val="9"/>
              <w:rPr>
                <w:rFonts w:hint="eastAsia" w:ascii="宋体" w:hAnsi="宋体" w:eastAsia="宋体" w:cs="宋体"/>
                <w:b w:val="0"/>
                <w:bCs w:val="0"/>
                <w:i w:val="0"/>
                <w:color w:val="000000"/>
                <w:sz w:val="21"/>
                <w:szCs w:val="21"/>
                <w:u w:val="none"/>
              </w:rPr>
            </w:pPr>
            <w:r>
              <w:rPr>
                <w:rFonts w:hint="eastAsia" w:ascii="宋体" w:hAnsi="宋体" w:eastAsia="宋体" w:cs="宋体"/>
                <w:b w:val="0"/>
                <w:bCs w:val="0"/>
                <w:i w:val="0"/>
                <w:color w:val="000000"/>
                <w:kern w:val="0"/>
                <w:sz w:val="21"/>
                <w:szCs w:val="21"/>
                <w:u w:val="none"/>
                <w:lang w:val="en-US" w:eastAsia="zh-CN" w:bidi="ar"/>
              </w:rPr>
              <w:t>（五）群众</w:t>
            </w:r>
            <w:r>
              <w:rPr>
                <w:rFonts w:hint="eastAsia" w:ascii="宋体" w:hAnsi="宋体" w:cs="宋体"/>
                <w:b w:val="0"/>
                <w:bCs w:val="0"/>
                <w:i w:val="0"/>
                <w:color w:val="000000"/>
                <w:kern w:val="0"/>
                <w:sz w:val="21"/>
                <w:szCs w:val="21"/>
                <w:u w:val="none"/>
                <w:lang w:val="en-US" w:eastAsia="zh-CN" w:bidi="ar"/>
              </w:rPr>
              <w:t>改造</w:t>
            </w:r>
            <w:r>
              <w:rPr>
                <w:rFonts w:hint="eastAsia" w:ascii="宋体" w:hAnsi="宋体" w:eastAsia="宋体" w:cs="宋体"/>
                <w:b w:val="0"/>
                <w:bCs w:val="0"/>
                <w:i w:val="0"/>
                <w:color w:val="000000"/>
                <w:kern w:val="0"/>
                <w:sz w:val="21"/>
                <w:szCs w:val="21"/>
                <w:u w:val="none"/>
                <w:lang w:val="en-US" w:eastAsia="zh-CN" w:bidi="ar"/>
              </w:rPr>
              <w:t>意愿强烈的内容应改尽改</w:t>
            </w:r>
          </w:p>
        </w:tc>
        <w:tc>
          <w:tcPr>
            <w:tcW w:w="67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7" w:leftChars="0" w:right="57" w:rightChars="0" w:firstLine="420" w:firstLineChars="200"/>
              <w:jc w:val="left"/>
              <w:textAlignment w:val="center"/>
              <w:outlineLvl w:val="9"/>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1．对于在老旧管线等市政配套基础设施、小区内建筑物本体公共部位、北方采暖区建筑节能改造以及公共区域无障碍设施、适老化改造、适儿化改造等方面存在短板的小区，将相关设施短板纳入改造方案。</w:t>
            </w:r>
          </w:p>
          <w:p>
            <w:pPr>
              <w:keepNext w:val="0"/>
              <w:keepLines w:val="0"/>
              <w:pageBreakBefore w:val="0"/>
              <w:widowControl/>
              <w:suppressLineNumbers w:val="0"/>
              <w:kinsoku/>
              <w:wordWrap/>
              <w:overflowPunct/>
              <w:topLinePunct w:val="0"/>
              <w:autoSpaceDE/>
              <w:autoSpaceDN/>
              <w:bidi w:val="0"/>
              <w:adjustRightInd/>
              <w:snapToGrid/>
              <w:spacing w:line="300" w:lineRule="exact"/>
              <w:ind w:left="57" w:leftChars="0" w:right="57" w:rightChars="0" w:firstLine="420" w:firstLineChars="200"/>
              <w:jc w:val="left"/>
              <w:textAlignment w:val="center"/>
              <w:outlineLvl w:val="9"/>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2．对于存在停车、加装电梯、充电、安防、照明、智能信包箱及快件箱等完善类短板的小区，有相关内容纳入改造方案。</w:t>
            </w:r>
          </w:p>
          <w:p>
            <w:pPr>
              <w:keepNext w:val="0"/>
              <w:keepLines w:val="0"/>
              <w:pageBreakBefore w:val="0"/>
              <w:widowControl/>
              <w:suppressLineNumbers w:val="0"/>
              <w:kinsoku/>
              <w:wordWrap/>
              <w:overflowPunct/>
              <w:topLinePunct w:val="0"/>
              <w:autoSpaceDE/>
              <w:autoSpaceDN/>
              <w:bidi w:val="0"/>
              <w:adjustRightInd/>
              <w:snapToGrid/>
              <w:spacing w:line="300" w:lineRule="exact"/>
              <w:ind w:left="57" w:leftChars="0" w:right="57" w:rightChars="0" w:firstLine="420" w:firstLineChars="200"/>
              <w:jc w:val="left"/>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3．对存在体育健身以及养老、托育等提升类设施短板的小区，将相关设施短板纳入改造方案，通过改造、新建、租赁、购买等方式在片区层面统筹补齐。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6" w:hRule="atLeast"/>
          <w:jc w:val="center"/>
        </w:trPr>
        <w:tc>
          <w:tcPr>
            <w:tcW w:w="974"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57"/>
              <w:jc w:val="center"/>
              <w:outlineLvl w:val="9"/>
              <w:rPr>
                <w:rFonts w:hint="eastAsia" w:ascii="黑体" w:hAnsi="宋体" w:eastAsia="黑体" w:cs="黑体"/>
                <w:i w:val="0"/>
                <w:color w:val="000000"/>
                <w:sz w:val="22"/>
                <w:szCs w:val="22"/>
                <w:u w:val="none"/>
              </w:rPr>
            </w:pPr>
          </w:p>
        </w:tc>
        <w:tc>
          <w:tcPr>
            <w:tcW w:w="16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7" w:leftChars="0" w:right="46" w:rightChars="22" w:firstLine="0" w:firstLineChars="0"/>
              <w:jc w:val="left"/>
              <w:textAlignment w:val="center"/>
              <w:outlineLvl w:val="9"/>
              <w:rPr>
                <w:rFonts w:hint="eastAsia" w:ascii="宋体" w:hAnsi="宋体" w:eastAsia="宋体" w:cs="宋体"/>
                <w:b w:val="0"/>
                <w:bCs w:val="0"/>
                <w:i w:val="0"/>
                <w:color w:val="000000"/>
                <w:sz w:val="21"/>
                <w:szCs w:val="21"/>
                <w:u w:val="none"/>
              </w:rPr>
            </w:pPr>
            <w:r>
              <w:rPr>
                <w:rFonts w:hint="eastAsia" w:ascii="宋体" w:hAnsi="宋体" w:eastAsia="宋体" w:cs="宋体"/>
                <w:b w:val="0"/>
                <w:bCs w:val="0"/>
                <w:i w:val="0"/>
                <w:color w:val="000000"/>
                <w:kern w:val="0"/>
                <w:sz w:val="21"/>
                <w:szCs w:val="21"/>
                <w:u w:val="none"/>
                <w:lang w:val="en-US" w:eastAsia="zh-CN" w:bidi="ar"/>
              </w:rPr>
              <w:t>（六）健全动员居民参与机制</w:t>
            </w:r>
          </w:p>
        </w:tc>
        <w:tc>
          <w:tcPr>
            <w:tcW w:w="67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7" w:leftChars="0" w:right="57" w:rightChars="0" w:firstLine="420" w:firstLineChars="200"/>
              <w:jc w:val="left"/>
              <w:textAlignment w:val="center"/>
              <w:outlineLvl w:val="9"/>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1．市、县均明确街道、社区在推动城镇老旧小区改造中的职责分工。</w:t>
            </w:r>
          </w:p>
          <w:p>
            <w:pPr>
              <w:keepNext w:val="0"/>
              <w:keepLines w:val="0"/>
              <w:pageBreakBefore w:val="0"/>
              <w:widowControl/>
              <w:suppressLineNumbers w:val="0"/>
              <w:kinsoku/>
              <w:wordWrap/>
              <w:overflowPunct/>
              <w:topLinePunct w:val="0"/>
              <w:autoSpaceDE/>
              <w:autoSpaceDN/>
              <w:bidi w:val="0"/>
              <w:adjustRightInd/>
              <w:snapToGrid/>
              <w:spacing w:line="300" w:lineRule="exact"/>
              <w:ind w:left="57" w:leftChars="0" w:right="57" w:rightChars="0" w:firstLine="420" w:firstLineChars="200"/>
              <w:jc w:val="left"/>
              <w:textAlignment w:val="center"/>
              <w:outlineLvl w:val="9"/>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2．实施改造的小区健全动员居民参与机制，发动居民参与改造方案制定、配合施工、参与过程监督和后续管理、评价与反馈小区改造效果。</w:t>
            </w:r>
          </w:p>
          <w:p>
            <w:pPr>
              <w:keepNext w:val="0"/>
              <w:keepLines w:val="0"/>
              <w:pageBreakBefore w:val="0"/>
              <w:widowControl/>
              <w:suppressLineNumbers w:val="0"/>
              <w:kinsoku/>
              <w:wordWrap/>
              <w:overflowPunct/>
              <w:topLinePunct w:val="0"/>
              <w:autoSpaceDE/>
              <w:autoSpaceDN/>
              <w:bidi w:val="0"/>
              <w:adjustRightInd/>
              <w:snapToGrid/>
              <w:spacing w:line="300" w:lineRule="exact"/>
              <w:ind w:left="57" w:leftChars="0" w:right="57" w:rightChars="0" w:firstLine="420" w:firstLineChars="200"/>
              <w:jc w:val="left"/>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3．当年完工小区群众满意度。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0" w:hRule="atLeast"/>
          <w:jc w:val="center"/>
        </w:trPr>
        <w:tc>
          <w:tcPr>
            <w:tcW w:w="974"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57"/>
              <w:jc w:val="center"/>
              <w:outlineLvl w:val="9"/>
              <w:rPr>
                <w:rFonts w:hint="eastAsia" w:ascii="黑体" w:hAnsi="宋体" w:eastAsia="黑体" w:cs="黑体"/>
                <w:i w:val="0"/>
                <w:color w:val="000000"/>
                <w:sz w:val="22"/>
                <w:szCs w:val="22"/>
                <w:u w:val="none"/>
              </w:rPr>
            </w:pPr>
          </w:p>
        </w:tc>
        <w:tc>
          <w:tcPr>
            <w:tcW w:w="16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7" w:leftChars="0" w:right="46" w:rightChars="22" w:firstLine="0" w:firstLineChars="0"/>
              <w:jc w:val="left"/>
              <w:textAlignment w:val="center"/>
              <w:outlineLvl w:val="9"/>
              <w:rPr>
                <w:rFonts w:hint="eastAsia" w:ascii="宋体" w:hAnsi="宋体" w:eastAsia="宋体" w:cs="宋体"/>
                <w:b w:val="0"/>
                <w:bCs w:val="0"/>
                <w:i w:val="0"/>
                <w:color w:val="000000"/>
                <w:sz w:val="21"/>
                <w:szCs w:val="21"/>
                <w:u w:val="none"/>
              </w:rPr>
            </w:pPr>
            <w:r>
              <w:rPr>
                <w:rFonts w:hint="eastAsia" w:ascii="宋体" w:hAnsi="宋体" w:eastAsia="宋体" w:cs="宋体"/>
                <w:b w:val="0"/>
                <w:bCs w:val="0"/>
                <w:i w:val="0"/>
                <w:color w:val="000000"/>
                <w:kern w:val="0"/>
                <w:sz w:val="21"/>
                <w:szCs w:val="21"/>
                <w:u w:val="none"/>
                <w:lang w:val="en-US" w:eastAsia="zh-CN" w:bidi="ar"/>
              </w:rPr>
              <w:t>（七）改造方案充分征求居民意见</w:t>
            </w:r>
          </w:p>
        </w:tc>
        <w:tc>
          <w:tcPr>
            <w:tcW w:w="67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7" w:leftChars="0" w:right="57" w:rightChars="0" w:firstLine="420" w:firstLineChars="200"/>
              <w:jc w:val="left"/>
              <w:textAlignment w:val="center"/>
              <w:outlineLvl w:val="9"/>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1．纳入年度改造计划的小区，居民应对小区实施改造形成共识，参与率、同意率达到当地规定比例。</w:t>
            </w:r>
          </w:p>
          <w:p>
            <w:pPr>
              <w:keepNext w:val="0"/>
              <w:keepLines w:val="0"/>
              <w:pageBreakBefore w:val="0"/>
              <w:widowControl/>
              <w:suppressLineNumbers w:val="0"/>
              <w:kinsoku/>
              <w:wordWrap/>
              <w:overflowPunct/>
              <w:topLinePunct w:val="0"/>
              <w:autoSpaceDE/>
              <w:autoSpaceDN/>
              <w:bidi w:val="0"/>
              <w:adjustRightInd/>
              <w:snapToGrid/>
              <w:spacing w:line="300" w:lineRule="exact"/>
              <w:ind w:left="57" w:leftChars="0" w:right="57" w:rightChars="0" w:firstLine="420" w:firstLineChars="200"/>
              <w:jc w:val="left"/>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2．开工改造前，小区改造方案应经法定比例以上居民书面（线上）表决同意。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75" w:hRule="atLeast"/>
          <w:jc w:val="center"/>
        </w:trPr>
        <w:tc>
          <w:tcPr>
            <w:tcW w:w="974" w:type="dxa"/>
            <w:vMerge w:val="continue"/>
            <w:tcBorders>
              <w:top w:val="single" w:color="000000" w:sz="4" w:space="0"/>
              <w:left w:val="single" w:color="000000" w:sz="4" w:space="0"/>
              <w:bottom w:val="nil"/>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57"/>
              <w:jc w:val="center"/>
              <w:outlineLvl w:val="9"/>
              <w:rPr>
                <w:rFonts w:hint="eastAsia" w:ascii="黑体" w:hAnsi="宋体" w:eastAsia="黑体" w:cs="黑体"/>
                <w:i w:val="0"/>
                <w:color w:val="000000"/>
                <w:sz w:val="22"/>
                <w:szCs w:val="22"/>
                <w:u w:val="none"/>
              </w:rPr>
            </w:pPr>
          </w:p>
        </w:tc>
        <w:tc>
          <w:tcPr>
            <w:tcW w:w="16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7" w:leftChars="0" w:right="46" w:rightChars="22" w:firstLine="0" w:firstLineChars="0"/>
              <w:jc w:val="left"/>
              <w:textAlignment w:val="center"/>
              <w:outlineLvl w:val="9"/>
              <w:rPr>
                <w:rFonts w:hint="eastAsia" w:ascii="宋体" w:hAnsi="宋体" w:eastAsia="宋体" w:cs="宋体"/>
                <w:b w:val="0"/>
                <w:bCs w:val="0"/>
                <w:i w:val="0"/>
                <w:color w:val="000000"/>
                <w:sz w:val="21"/>
                <w:szCs w:val="21"/>
                <w:u w:val="none"/>
              </w:rPr>
            </w:pPr>
            <w:r>
              <w:rPr>
                <w:rFonts w:hint="eastAsia" w:ascii="宋体" w:hAnsi="宋体" w:eastAsia="宋体" w:cs="宋体"/>
                <w:b w:val="0"/>
                <w:bCs w:val="0"/>
                <w:i w:val="0"/>
                <w:color w:val="000000"/>
                <w:kern w:val="0"/>
                <w:sz w:val="21"/>
                <w:szCs w:val="21"/>
                <w:u w:val="none"/>
                <w:lang w:val="en-US" w:eastAsia="zh-CN" w:bidi="ar"/>
              </w:rPr>
              <w:t>（八）居民对长效管理机制形成共识</w:t>
            </w:r>
          </w:p>
        </w:tc>
        <w:tc>
          <w:tcPr>
            <w:tcW w:w="67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7" w:leftChars="0" w:right="57" w:rightChars="0" w:firstLine="420" w:firstLineChars="200"/>
              <w:jc w:val="left"/>
              <w:textAlignment w:val="center"/>
              <w:outlineLvl w:val="9"/>
              <w:rPr>
                <w:rFonts w:hint="eastAsia" w:ascii="宋体" w:hAnsi="宋体" w:eastAsia="宋体" w:cs="宋体"/>
                <w:i w:val="0"/>
                <w:color w:val="000000"/>
                <w:sz w:val="21"/>
                <w:szCs w:val="21"/>
                <w:u w:val="none"/>
                <w:lang w:val="en-US"/>
              </w:rPr>
            </w:pPr>
            <w:r>
              <w:rPr>
                <w:rFonts w:hint="eastAsia" w:ascii="宋体" w:hAnsi="宋体" w:eastAsia="宋体" w:cs="宋体"/>
                <w:i w:val="0"/>
                <w:color w:val="000000"/>
                <w:kern w:val="0"/>
                <w:sz w:val="21"/>
                <w:szCs w:val="21"/>
                <w:u w:val="none"/>
                <w:lang w:val="en-US" w:eastAsia="zh-CN" w:bidi="ar"/>
              </w:rPr>
              <w:t>开工改造前，居民就改造后小区物业管理模式、缴纳必要的物业服务费用等，集体协商形成共识并书面（在线）确认。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21" w:hRule="atLeast"/>
          <w:jc w:val="center"/>
        </w:trPr>
        <w:tc>
          <w:tcPr>
            <w:tcW w:w="974" w:type="dxa"/>
            <w:vMerge w:val="restart"/>
            <w:tcBorders>
              <w:top w:val="nil"/>
              <w:left w:val="single" w:color="000000" w:sz="4" w:space="0"/>
              <w:right w:val="single" w:color="000000" w:sz="4" w:space="0"/>
            </w:tcBorders>
            <w:noWrap w:val="0"/>
            <w:vAlign w:val="center"/>
          </w:tcPr>
          <w:p>
            <w:pPr>
              <w:keepNext w:val="0"/>
              <w:keepLines w:val="0"/>
              <w:pageBreakBefore w:val="0"/>
              <w:widowControl/>
              <w:tabs>
                <w:tab w:val="left" w:pos="6254"/>
              </w:tabs>
              <w:kinsoku/>
              <w:wordWrap/>
              <w:overflowPunct/>
              <w:topLinePunct w:val="0"/>
              <w:autoSpaceDE/>
              <w:autoSpaceDN/>
              <w:bidi w:val="0"/>
              <w:adjustRightInd/>
              <w:snapToGrid/>
              <w:spacing w:line="300" w:lineRule="exact"/>
              <w:ind w:left="57"/>
              <w:jc w:val="left"/>
              <w:outlineLvl w:val="9"/>
              <w:rPr>
                <w:rFonts w:hint="eastAsia" w:ascii="黑体" w:hAnsi="宋体" w:eastAsia="黑体" w:cs="黑体"/>
                <w:i w:val="0"/>
                <w:color w:val="000000"/>
                <w:sz w:val="22"/>
                <w:szCs w:val="22"/>
                <w:u w:val="none"/>
              </w:rPr>
            </w:pPr>
            <w:r>
              <w:rPr>
                <w:rFonts w:hint="eastAsia" w:ascii="黑体" w:hAnsi="宋体" w:eastAsia="黑体" w:cs="黑体"/>
                <w:i w:val="0"/>
                <w:color w:val="000000"/>
                <w:sz w:val="22"/>
                <w:szCs w:val="22"/>
                <w:u w:val="none"/>
                <w:lang w:eastAsia="zh-CN"/>
              </w:rPr>
              <w:tab/>
            </w:r>
          </w:p>
        </w:tc>
        <w:tc>
          <w:tcPr>
            <w:tcW w:w="16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7" w:leftChars="0" w:right="46" w:rightChars="22" w:firstLine="0" w:firstLineChars="0"/>
              <w:jc w:val="left"/>
              <w:textAlignment w:val="center"/>
              <w:outlineLvl w:val="9"/>
              <w:rPr>
                <w:rFonts w:hint="eastAsia" w:ascii="宋体" w:hAnsi="宋体" w:eastAsia="宋体" w:cs="宋体"/>
                <w:b w:val="0"/>
                <w:bCs w:val="0"/>
                <w:i w:val="0"/>
                <w:color w:val="000000"/>
                <w:sz w:val="21"/>
                <w:szCs w:val="21"/>
                <w:u w:val="none"/>
              </w:rPr>
            </w:pPr>
            <w:r>
              <w:rPr>
                <w:rFonts w:hint="eastAsia" w:ascii="宋体" w:hAnsi="宋体" w:eastAsia="宋体" w:cs="宋体"/>
                <w:b w:val="0"/>
                <w:bCs w:val="0"/>
                <w:i w:val="0"/>
                <w:color w:val="000000"/>
                <w:kern w:val="0"/>
                <w:sz w:val="21"/>
                <w:szCs w:val="21"/>
                <w:u w:val="none"/>
                <w:lang w:val="en-US" w:eastAsia="zh-CN" w:bidi="ar"/>
              </w:rPr>
              <w:t>（九）强化改造质量安全监管</w:t>
            </w:r>
          </w:p>
        </w:tc>
        <w:tc>
          <w:tcPr>
            <w:tcW w:w="67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7" w:leftChars="0" w:right="57" w:rightChars="0" w:firstLine="420" w:firstLineChars="200"/>
              <w:jc w:val="left"/>
              <w:textAlignment w:val="center"/>
              <w:outlineLvl w:val="9"/>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1．完善城镇老旧小区改造质量安全事中事后监管机制，压实建设单位、设计单位、施工单位、监理单位等参建单位质量安全责任。</w:t>
            </w:r>
          </w:p>
          <w:p>
            <w:pPr>
              <w:keepNext w:val="0"/>
              <w:keepLines w:val="0"/>
              <w:pageBreakBefore w:val="0"/>
              <w:widowControl/>
              <w:suppressLineNumbers w:val="0"/>
              <w:kinsoku/>
              <w:wordWrap/>
              <w:overflowPunct/>
              <w:topLinePunct w:val="0"/>
              <w:autoSpaceDE/>
              <w:autoSpaceDN/>
              <w:bidi w:val="0"/>
              <w:adjustRightInd/>
              <w:snapToGrid/>
              <w:spacing w:line="300" w:lineRule="exact"/>
              <w:ind w:left="57" w:leftChars="0" w:right="57" w:rightChars="0" w:firstLine="420" w:firstLineChars="200"/>
              <w:jc w:val="left"/>
              <w:textAlignment w:val="center"/>
              <w:outlineLvl w:val="9"/>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2．工程质量符合标准，改造工程竣工验收合格。</w:t>
            </w:r>
          </w:p>
          <w:p>
            <w:pPr>
              <w:keepNext w:val="0"/>
              <w:keepLines w:val="0"/>
              <w:pageBreakBefore w:val="0"/>
              <w:widowControl/>
              <w:suppressLineNumbers w:val="0"/>
              <w:kinsoku/>
              <w:wordWrap/>
              <w:overflowPunct/>
              <w:topLinePunct w:val="0"/>
              <w:autoSpaceDE/>
              <w:autoSpaceDN/>
              <w:bidi w:val="0"/>
              <w:adjustRightInd/>
              <w:snapToGrid/>
              <w:spacing w:line="300" w:lineRule="exact"/>
              <w:ind w:left="57" w:leftChars="0" w:right="57" w:rightChars="0" w:firstLine="420" w:firstLineChars="200"/>
              <w:jc w:val="left"/>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3．城镇老旧小区改造项目无工程质量安全问题。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10" w:hRule="atLeast"/>
          <w:jc w:val="center"/>
        </w:trPr>
        <w:tc>
          <w:tcPr>
            <w:tcW w:w="974"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57"/>
              <w:jc w:val="center"/>
              <w:outlineLvl w:val="9"/>
              <w:rPr>
                <w:rFonts w:hint="eastAsia" w:ascii="黑体" w:hAnsi="宋体" w:eastAsia="黑体" w:cs="黑体"/>
                <w:i w:val="0"/>
                <w:color w:val="000000"/>
                <w:sz w:val="22"/>
                <w:szCs w:val="22"/>
                <w:u w:val="none"/>
              </w:rPr>
            </w:pPr>
          </w:p>
        </w:tc>
        <w:tc>
          <w:tcPr>
            <w:tcW w:w="16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7" w:leftChars="0" w:right="46" w:rightChars="22" w:firstLine="0" w:firstLineChars="0"/>
              <w:jc w:val="left"/>
              <w:textAlignment w:val="center"/>
              <w:outlineLvl w:val="9"/>
              <w:rPr>
                <w:rFonts w:hint="eastAsia" w:ascii="宋体" w:hAnsi="宋体" w:eastAsia="宋体" w:cs="宋体"/>
                <w:b w:val="0"/>
                <w:bCs w:val="0"/>
                <w:i w:val="0"/>
                <w:color w:val="000000"/>
                <w:sz w:val="21"/>
                <w:szCs w:val="21"/>
                <w:u w:val="none"/>
              </w:rPr>
            </w:pPr>
            <w:r>
              <w:rPr>
                <w:rFonts w:hint="eastAsia" w:ascii="宋体" w:hAnsi="宋体" w:eastAsia="宋体" w:cs="宋体"/>
                <w:b w:val="0"/>
                <w:bCs w:val="0"/>
                <w:i w:val="0"/>
                <w:color w:val="000000"/>
                <w:kern w:val="0"/>
                <w:sz w:val="21"/>
                <w:szCs w:val="21"/>
                <w:u w:val="none"/>
                <w:lang w:val="en-US" w:eastAsia="zh-CN" w:bidi="ar"/>
              </w:rPr>
              <w:t>（十）加强发现问题整改</w:t>
            </w:r>
          </w:p>
        </w:tc>
        <w:tc>
          <w:tcPr>
            <w:tcW w:w="67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7" w:leftChars="0" w:right="57" w:rightChars="0" w:firstLine="420" w:firstLineChars="200"/>
              <w:jc w:val="left"/>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及时核查整改审计、国务院大督查发现的问题。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681" w:hRule="atLeast"/>
          <w:jc w:val="center"/>
        </w:trPr>
        <w:tc>
          <w:tcPr>
            <w:tcW w:w="97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7"/>
              <w:jc w:val="left"/>
              <w:textAlignment w:val="center"/>
              <w:outlineLvl w:val="9"/>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1"/>
                <w:szCs w:val="21"/>
                <w:u w:val="none"/>
                <w:lang w:val="en-US" w:eastAsia="zh-CN" w:bidi="ar"/>
              </w:rPr>
              <w:t>二、需重点破解的难点问题</w:t>
            </w:r>
          </w:p>
        </w:tc>
        <w:tc>
          <w:tcPr>
            <w:tcW w:w="16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7" w:leftChars="0" w:right="46" w:rightChars="22" w:firstLine="0" w:firstLineChars="0"/>
              <w:jc w:val="left"/>
              <w:textAlignment w:val="center"/>
              <w:outlineLvl w:val="9"/>
              <w:rPr>
                <w:rFonts w:hint="eastAsia" w:ascii="宋体" w:hAnsi="宋体" w:eastAsia="宋体" w:cs="宋体"/>
                <w:b w:val="0"/>
                <w:bCs w:val="0"/>
                <w:i w:val="0"/>
                <w:color w:val="000000"/>
                <w:sz w:val="21"/>
                <w:szCs w:val="21"/>
                <w:u w:val="none"/>
              </w:rPr>
            </w:pPr>
            <w:r>
              <w:rPr>
                <w:rFonts w:hint="eastAsia" w:ascii="宋体" w:hAnsi="宋体" w:eastAsia="宋体" w:cs="宋体"/>
                <w:b w:val="0"/>
                <w:bCs w:val="0"/>
                <w:i w:val="0"/>
                <w:color w:val="000000"/>
                <w:kern w:val="0"/>
                <w:sz w:val="21"/>
                <w:szCs w:val="21"/>
                <w:u w:val="none"/>
                <w:lang w:val="en-US" w:eastAsia="zh-CN" w:bidi="ar"/>
              </w:rPr>
              <w:t>（一）结合改造完善党建引领城市基层治理机制</w:t>
            </w:r>
          </w:p>
        </w:tc>
        <w:tc>
          <w:tcPr>
            <w:tcW w:w="67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7" w:leftChars="0" w:right="57" w:rightChars="0" w:firstLine="420" w:firstLineChars="200"/>
              <w:jc w:val="left"/>
              <w:textAlignment w:val="center"/>
              <w:outlineLvl w:val="9"/>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1．在改造的小区内成立党组织，在改造中由小区党组织引领多种形式基层协商。</w:t>
            </w:r>
          </w:p>
          <w:p>
            <w:pPr>
              <w:keepNext w:val="0"/>
              <w:keepLines w:val="0"/>
              <w:pageBreakBefore w:val="0"/>
              <w:widowControl/>
              <w:suppressLineNumbers w:val="0"/>
              <w:kinsoku/>
              <w:wordWrap/>
              <w:overflowPunct/>
              <w:topLinePunct w:val="0"/>
              <w:autoSpaceDE/>
              <w:autoSpaceDN/>
              <w:bidi w:val="0"/>
              <w:adjustRightInd/>
              <w:snapToGrid/>
              <w:spacing w:line="300" w:lineRule="exact"/>
              <w:ind w:left="57" w:leftChars="0" w:right="57" w:rightChars="0" w:firstLine="420" w:firstLineChars="200"/>
              <w:jc w:val="left"/>
              <w:textAlignment w:val="center"/>
              <w:outlineLvl w:val="9"/>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2．坚持党建引领，引导改造的小区选举业主委员会，在改造中业主委员会发挥积极作用。</w:t>
            </w:r>
          </w:p>
          <w:p>
            <w:pPr>
              <w:keepNext w:val="0"/>
              <w:keepLines w:val="0"/>
              <w:pageBreakBefore w:val="0"/>
              <w:widowControl/>
              <w:suppressLineNumbers w:val="0"/>
              <w:kinsoku/>
              <w:wordWrap/>
              <w:overflowPunct/>
              <w:topLinePunct w:val="0"/>
              <w:autoSpaceDE/>
              <w:autoSpaceDN/>
              <w:bidi w:val="0"/>
              <w:adjustRightInd/>
              <w:snapToGrid/>
              <w:spacing w:line="300" w:lineRule="exact"/>
              <w:ind w:left="57" w:leftChars="0" w:right="57" w:rightChars="0" w:firstLine="420" w:firstLineChars="200"/>
              <w:jc w:val="left"/>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3．引导居民利用“互联网+共建共治共享”等线上手段，对改造中共同决定事项进行表决，提高居民协商议事效率。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85" w:hRule="atLeast"/>
          <w:jc w:val="center"/>
        </w:trPr>
        <w:tc>
          <w:tcPr>
            <w:tcW w:w="974"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黑体" w:hAnsi="宋体" w:eastAsia="黑体" w:cs="黑体"/>
                <w:i w:val="0"/>
                <w:color w:val="000000"/>
                <w:sz w:val="22"/>
                <w:szCs w:val="22"/>
                <w:u w:val="none"/>
              </w:rPr>
            </w:pPr>
          </w:p>
        </w:tc>
        <w:tc>
          <w:tcPr>
            <w:tcW w:w="16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7" w:leftChars="0" w:right="46" w:rightChars="22" w:firstLine="0" w:firstLineChars="0"/>
              <w:jc w:val="left"/>
              <w:textAlignment w:val="center"/>
              <w:outlineLvl w:val="9"/>
              <w:rPr>
                <w:rFonts w:hint="eastAsia" w:ascii="宋体" w:hAnsi="宋体" w:eastAsia="宋体" w:cs="宋体"/>
                <w:b w:val="0"/>
                <w:bCs w:val="0"/>
                <w:i w:val="0"/>
                <w:color w:val="000000"/>
                <w:sz w:val="21"/>
                <w:szCs w:val="21"/>
                <w:u w:val="none"/>
              </w:rPr>
            </w:pPr>
            <w:r>
              <w:rPr>
                <w:rFonts w:hint="eastAsia" w:ascii="宋体" w:hAnsi="宋体" w:eastAsia="宋体" w:cs="宋体"/>
                <w:b w:val="0"/>
                <w:bCs w:val="0"/>
                <w:i w:val="0"/>
                <w:color w:val="000000"/>
                <w:kern w:val="0"/>
                <w:sz w:val="21"/>
                <w:szCs w:val="21"/>
                <w:u w:val="none"/>
                <w:lang w:val="en-US" w:eastAsia="zh-CN" w:bidi="ar"/>
              </w:rPr>
              <w:t>（二）推进片区联动改造</w:t>
            </w:r>
          </w:p>
        </w:tc>
        <w:tc>
          <w:tcPr>
            <w:tcW w:w="67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7" w:leftChars="0" w:right="57" w:rightChars="0" w:firstLine="420" w:firstLineChars="200"/>
              <w:jc w:val="left"/>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推进相邻小区及周边地区联动、连片实施改造。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75" w:hRule="atLeast"/>
          <w:jc w:val="center"/>
        </w:trPr>
        <w:tc>
          <w:tcPr>
            <w:tcW w:w="974"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黑体" w:hAnsi="宋体" w:eastAsia="黑体" w:cs="黑体"/>
                <w:i w:val="0"/>
                <w:color w:val="000000"/>
                <w:sz w:val="22"/>
                <w:szCs w:val="22"/>
                <w:u w:val="none"/>
              </w:rPr>
            </w:pPr>
          </w:p>
        </w:tc>
        <w:tc>
          <w:tcPr>
            <w:tcW w:w="16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7" w:leftChars="0" w:right="46" w:rightChars="22" w:firstLine="0" w:firstLineChars="0"/>
              <w:jc w:val="left"/>
              <w:textAlignment w:val="center"/>
              <w:outlineLvl w:val="9"/>
              <w:rPr>
                <w:rFonts w:hint="eastAsia" w:ascii="宋体" w:hAnsi="宋体" w:eastAsia="宋体" w:cs="宋体"/>
                <w:b w:val="0"/>
                <w:bCs w:val="0"/>
                <w:i w:val="0"/>
                <w:color w:val="000000"/>
                <w:sz w:val="21"/>
                <w:szCs w:val="21"/>
                <w:u w:val="none"/>
              </w:rPr>
            </w:pPr>
            <w:r>
              <w:rPr>
                <w:rFonts w:hint="eastAsia" w:ascii="宋体" w:hAnsi="宋体" w:eastAsia="宋体" w:cs="宋体"/>
                <w:b w:val="0"/>
                <w:bCs w:val="0"/>
                <w:i w:val="0"/>
                <w:color w:val="000000"/>
                <w:kern w:val="0"/>
                <w:sz w:val="21"/>
                <w:szCs w:val="21"/>
                <w:u w:val="none"/>
                <w:lang w:val="en-US" w:eastAsia="zh-CN" w:bidi="ar"/>
              </w:rPr>
              <w:t>（三）构建社区生活圈</w:t>
            </w:r>
          </w:p>
        </w:tc>
        <w:tc>
          <w:tcPr>
            <w:tcW w:w="67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7" w:leftChars="0" w:right="57" w:rightChars="0" w:firstLine="420" w:firstLineChars="200"/>
              <w:jc w:val="left"/>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以居住社区为单元，对待改造小区所在社区设施短板、安全隐患、可利用存量资源等开展摸排，有针对性地确定居民最需要改造建设的各类设施。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15" w:hRule="atLeast"/>
          <w:jc w:val="center"/>
        </w:trPr>
        <w:tc>
          <w:tcPr>
            <w:tcW w:w="974"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黑体" w:hAnsi="宋体" w:eastAsia="黑体" w:cs="黑体"/>
                <w:i w:val="0"/>
                <w:color w:val="000000"/>
                <w:sz w:val="22"/>
                <w:szCs w:val="22"/>
                <w:u w:val="none"/>
              </w:rPr>
            </w:pPr>
          </w:p>
        </w:tc>
        <w:tc>
          <w:tcPr>
            <w:tcW w:w="16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7" w:leftChars="0" w:right="46" w:rightChars="22" w:firstLine="0" w:firstLineChars="0"/>
              <w:jc w:val="left"/>
              <w:textAlignment w:val="center"/>
              <w:outlineLvl w:val="9"/>
              <w:rPr>
                <w:rFonts w:hint="eastAsia" w:ascii="宋体" w:hAnsi="宋体" w:eastAsia="宋体" w:cs="宋体"/>
                <w:b w:val="0"/>
                <w:bCs w:val="0"/>
                <w:i w:val="0"/>
                <w:color w:val="000000"/>
                <w:sz w:val="21"/>
                <w:szCs w:val="21"/>
                <w:u w:val="none"/>
              </w:rPr>
            </w:pPr>
            <w:r>
              <w:rPr>
                <w:rFonts w:hint="eastAsia" w:ascii="宋体" w:hAnsi="宋体" w:eastAsia="宋体" w:cs="宋体"/>
                <w:b w:val="0"/>
                <w:bCs w:val="0"/>
                <w:i w:val="0"/>
                <w:color w:val="000000"/>
                <w:kern w:val="0"/>
                <w:sz w:val="21"/>
                <w:szCs w:val="21"/>
                <w:u w:val="none"/>
                <w:lang w:val="en-US" w:eastAsia="zh-CN" w:bidi="ar"/>
              </w:rPr>
              <w:t>（四）多渠道筹措改造资金</w:t>
            </w:r>
          </w:p>
        </w:tc>
        <w:tc>
          <w:tcPr>
            <w:tcW w:w="67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7" w:leftChars="0" w:right="57" w:rightChars="0" w:firstLine="420" w:firstLineChars="200"/>
              <w:jc w:val="left"/>
              <w:textAlignment w:val="center"/>
              <w:outlineLvl w:val="9"/>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1．积极引导企业、产权单位（原产权单位）、专业经营单位等社会力量及居民出资。</w:t>
            </w:r>
          </w:p>
          <w:p>
            <w:pPr>
              <w:keepNext w:val="0"/>
              <w:keepLines w:val="0"/>
              <w:pageBreakBefore w:val="0"/>
              <w:widowControl/>
              <w:suppressLineNumbers w:val="0"/>
              <w:kinsoku/>
              <w:wordWrap/>
              <w:overflowPunct/>
              <w:topLinePunct w:val="0"/>
              <w:autoSpaceDE/>
              <w:autoSpaceDN/>
              <w:bidi w:val="0"/>
              <w:adjustRightInd/>
              <w:snapToGrid/>
              <w:spacing w:line="300" w:lineRule="exact"/>
              <w:ind w:left="57" w:leftChars="0" w:right="57" w:rightChars="0" w:firstLine="420" w:firstLineChars="200"/>
              <w:jc w:val="left"/>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2．地方财政安排补助资金用于城镇老旧小区改造，积极通过发行地方政府专项债券或一般债券用于城镇老旧小区改造。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80" w:hRule="atLeast"/>
          <w:jc w:val="center"/>
        </w:trPr>
        <w:tc>
          <w:tcPr>
            <w:tcW w:w="974"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黑体" w:hAnsi="宋体" w:eastAsia="黑体" w:cs="黑体"/>
                <w:i w:val="0"/>
                <w:color w:val="000000"/>
                <w:sz w:val="22"/>
                <w:szCs w:val="22"/>
                <w:u w:val="none"/>
              </w:rPr>
            </w:pPr>
          </w:p>
        </w:tc>
        <w:tc>
          <w:tcPr>
            <w:tcW w:w="16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7" w:leftChars="0" w:right="46" w:rightChars="22" w:firstLine="0" w:firstLineChars="0"/>
              <w:jc w:val="left"/>
              <w:textAlignment w:val="center"/>
              <w:outlineLvl w:val="9"/>
              <w:rPr>
                <w:rFonts w:hint="eastAsia" w:ascii="宋体" w:hAnsi="宋体" w:eastAsia="宋体" w:cs="宋体"/>
                <w:b w:val="0"/>
                <w:bCs w:val="0"/>
                <w:i w:val="0"/>
                <w:color w:val="000000"/>
                <w:sz w:val="21"/>
                <w:szCs w:val="21"/>
                <w:u w:val="none"/>
              </w:rPr>
            </w:pPr>
            <w:r>
              <w:rPr>
                <w:rFonts w:hint="eastAsia" w:ascii="宋体" w:hAnsi="宋体" w:eastAsia="宋体" w:cs="宋体"/>
                <w:b w:val="0"/>
                <w:bCs w:val="0"/>
                <w:i w:val="0"/>
                <w:color w:val="000000"/>
                <w:kern w:val="0"/>
                <w:sz w:val="21"/>
                <w:szCs w:val="21"/>
                <w:u w:val="none"/>
                <w:lang w:val="en-US" w:eastAsia="zh-CN" w:bidi="ar"/>
              </w:rPr>
              <w:t>（五）培育改造规模化实施运营主体</w:t>
            </w:r>
          </w:p>
        </w:tc>
        <w:tc>
          <w:tcPr>
            <w:tcW w:w="67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7" w:leftChars="0" w:right="57" w:rightChars="0" w:firstLine="420" w:firstLineChars="200"/>
              <w:jc w:val="left"/>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鼓励改造项目由城镇老旧小区改造规模化实施运营主体实施。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jc w:val="center"/>
        </w:trPr>
        <w:tc>
          <w:tcPr>
            <w:tcW w:w="974"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黑体" w:hAnsi="宋体" w:eastAsia="黑体" w:cs="黑体"/>
                <w:i w:val="0"/>
                <w:color w:val="000000"/>
                <w:sz w:val="22"/>
                <w:szCs w:val="22"/>
                <w:u w:val="none"/>
              </w:rPr>
            </w:pPr>
          </w:p>
        </w:tc>
        <w:tc>
          <w:tcPr>
            <w:tcW w:w="16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7" w:leftChars="0" w:right="46" w:rightChars="22" w:firstLine="0" w:firstLineChars="0"/>
              <w:jc w:val="left"/>
              <w:textAlignment w:val="center"/>
              <w:outlineLvl w:val="9"/>
              <w:rPr>
                <w:rFonts w:hint="eastAsia" w:ascii="宋体" w:hAnsi="宋体" w:eastAsia="宋体" w:cs="宋体"/>
                <w:b w:val="0"/>
                <w:bCs w:val="0"/>
                <w:i w:val="0"/>
                <w:color w:val="000000"/>
                <w:sz w:val="21"/>
                <w:szCs w:val="21"/>
                <w:u w:val="none"/>
              </w:rPr>
            </w:pPr>
            <w:r>
              <w:rPr>
                <w:rFonts w:hint="eastAsia" w:ascii="宋体" w:hAnsi="宋体" w:eastAsia="宋体" w:cs="宋体"/>
                <w:b w:val="0"/>
                <w:bCs w:val="0"/>
                <w:i w:val="0"/>
                <w:color w:val="000000"/>
                <w:kern w:val="0"/>
                <w:sz w:val="21"/>
                <w:szCs w:val="21"/>
                <w:u w:val="none"/>
                <w:lang w:val="en-US" w:eastAsia="zh-CN" w:bidi="ar"/>
              </w:rPr>
              <w:t>（六）提升金融服务力度和质效</w:t>
            </w:r>
          </w:p>
        </w:tc>
        <w:tc>
          <w:tcPr>
            <w:tcW w:w="67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7" w:leftChars="0" w:right="57" w:rightChars="0" w:firstLine="420" w:firstLineChars="200"/>
              <w:jc w:val="left"/>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鼓励改造项目通过银行贷款、债券融资等方式筹集资金。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91" w:hRule="atLeast"/>
          <w:jc w:val="center"/>
        </w:trPr>
        <w:tc>
          <w:tcPr>
            <w:tcW w:w="974"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黑体" w:hAnsi="宋体" w:eastAsia="黑体" w:cs="黑体"/>
                <w:i w:val="0"/>
                <w:color w:val="000000"/>
                <w:sz w:val="22"/>
                <w:szCs w:val="22"/>
                <w:u w:val="none"/>
              </w:rPr>
            </w:pPr>
          </w:p>
        </w:tc>
        <w:tc>
          <w:tcPr>
            <w:tcW w:w="16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7" w:leftChars="0" w:right="46" w:rightChars="22" w:firstLine="0" w:firstLineChars="0"/>
              <w:jc w:val="left"/>
              <w:textAlignment w:val="center"/>
              <w:outlineLvl w:val="9"/>
              <w:rPr>
                <w:rFonts w:hint="eastAsia" w:ascii="宋体" w:hAnsi="宋体" w:eastAsia="宋体" w:cs="宋体"/>
                <w:b w:val="0"/>
                <w:bCs w:val="0"/>
                <w:i w:val="0"/>
                <w:color w:val="000000"/>
                <w:sz w:val="21"/>
                <w:szCs w:val="21"/>
                <w:u w:val="none"/>
              </w:rPr>
            </w:pPr>
            <w:r>
              <w:rPr>
                <w:rFonts w:hint="eastAsia" w:ascii="宋体" w:hAnsi="宋体" w:eastAsia="宋体" w:cs="宋体"/>
                <w:b w:val="0"/>
                <w:bCs w:val="0"/>
                <w:i w:val="0"/>
                <w:color w:val="000000"/>
                <w:kern w:val="0"/>
                <w:sz w:val="21"/>
                <w:szCs w:val="21"/>
                <w:u w:val="none"/>
                <w:lang w:val="en-US" w:eastAsia="zh-CN" w:bidi="ar"/>
              </w:rPr>
              <w:t>（七）构建适应存量改造的政策制度</w:t>
            </w:r>
          </w:p>
        </w:tc>
        <w:tc>
          <w:tcPr>
            <w:tcW w:w="67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7" w:leftChars="0" w:right="57" w:rightChars="0" w:firstLine="420" w:firstLineChars="200"/>
              <w:jc w:val="left"/>
              <w:textAlignment w:val="center"/>
              <w:outlineLvl w:val="9"/>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1．省、市、县出台精简改造项目审批方面配套政策。</w:t>
            </w:r>
          </w:p>
          <w:p>
            <w:pPr>
              <w:keepNext w:val="0"/>
              <w:keepLines w:val="0"/>
              <w:pageBreakBefore w:val="0"/>
              <w:widowControl/>
              <w:suppressLineNumbers w:val="0"/>
              <w:kinsoku/>
              <w:wordWrap/>
              <w:overflowPunct/>
              <w:topLinePunct w:val="0"/>
              <w:autoSpaceDE/>
              <w:autoSpaceDN/>
              <w:bidi w:val="0"/>
              <w:adjustRightInd/>
              <w:snapToGrid/>
              <w:spacing w:line="300" w:lineRule="exact"/>
              <w:ind w:left="57" w:leftChars="0" w:right="57" w:rightChars="0" w:firstLine="420" w:firstLineChars="200"/>
              <w:jc w:val="left"/>
              <w:textAlignment w:val="center"/>
              <w:outlineLvl w:val="9"/>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2．省级、地级及以上城市因地制宜完善适应改造需要的标准体系。</w:t>
            </w:r>
          </w:p>
          <w:p>
            <w:pPr>
              <w:keepNext w:val="0"/>
              <w:keepLines w:val="0"/>
              <w:pageBreakBefore w:val="0"/>
              <w:widowControl/>
              <w:suppressLineNumbers w:val="0"/>
              <w:kinsoku/>
              <w:wordWrap/>
              <w:overflowPunct/>
              <w:topLinePunct w:val="0"/>
              <w:autoSpaceDE/>
              <w:autoSpaceDN/>
              <w:bidi w:val="0"/>
              <w:adjustRightInd/>
              <w:snapToGrid/>
              <w:spacing w:line="300" w:lineRule="exact"/>
              <w:ind w:left="57" w:leftChars="0" w:right="57" w:rightChars="0" w:firstLine="420" w:firstLineChars="200"/>
              <w:jc w:val="left"/>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3．省、市、县出台整合利用小区及周边存量资源、改造中既有土地集约混合利用和存量房屋设施兼容转换等方面配套政策。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70" w:hRule="atLeast"/>
          <w:jc w:val="center"/>
        </w:trPr>
        <w:tc>
          <w:tcPr>
            <w:tcW w:w="974"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黑体" w:hAnsi="宋体" w:eastAsia="黑体" w:cs="黑体"/>
                <w:i w:val="0"/>
                <w:color w:val="000000"/>
                <w:sz w:val="22"/>
                <w:szCs w:val="22"/>
                <w:u w:val="none"/>
              </w:rPr>
            </w:pPr>
          </w:p>
        </w:tc>
        <w:tc>
          <w:tcPr>
            <w:tcW w:w="16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16" w:leftChars="0" w:right="46" w:rightChars="22" w:hanging="16" w:hangingChars="8"/>
              <w:jc w:val="left"/>
              <w:textAlignment w:val="center"/>
              <w:outlineLvl w:val="9"/>
              <w:rPr>
                <w:rFonts w:hint="eastAsia" w:ascii="宋体" w:hAnsi="宋体" w:eastAsia="宋体" w:cs="宋体"/>
                <w:b w:val="0"/>
                <w:bCs w:val="0"/>
                <w:i w:val="0"/>
                <w:color w:val="000000"/>
                <w:sz w:val="21"/>
                <w:szCs w:val="21"/>
                <w:u w:val="none"/>
              </w:rPr>
            </w:pPr>
            <w:r>
              <w:rPr>
                <w:rFonts w:hint="eastAsia" w:ascii="宋体" w:hAnsi="宋体" w:eastAsia="宋体" w:cs="宋体"/>
                <w:b w:val="0"/>
                <w:bCs w:val="0"/>
                <w:i w:val="0"/>
                <w:color w:val="000000"/>
                <w:kern w:val="0"/>
                <w:sz w:val="21"/>
                <w:szCs w:val="21"/>
                <w:u w:val="none"/>
                <w:lang w:val="en-US" w:eastAsia="zh-CN" w:bidi="ar"/>
              </w:rPr>
              <w:t>（八）小区专营设施专业化管理</w:t>
            </w:r>
          </w:p>
        </w:tc>
        <w:tc>
          <w:tcPr>
            <w:tcW w:w="67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7" w:leftChars="0" w:right="57" w:rightChars="0" w:firstLine="420" w:firstLineChars="200"/>
              <w:jc w:val="left"/>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将改造后小区公共区域的水电气热信等专营设施设备产权依照法定程序移交给专业经营单位，由其负责维护管理。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11" w:hRule="atLeast"/>
          <w:jc w:val="center"/>
        </w:trPr>
        <w:tc>
          <w:tcPr>
            <w:tcW w:w="974"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黑体" w:hAnsi="宋体" w:eastAsia="黑体" w:cs="黑体"/>
                <w:i w:val="0"/>
                <w:color w:val="000000"/>
                <w:sz w:val="22"/>
                <w:szCs w:val="22"/>
                <w:u w:val="none"/>
              </w:rPr>
            </w:pPr>
          </w:p>
        </w:tc>
        <w:tc>
          <w:tcPr>
            <w:tcW w:w="16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7"/>
              <w:jc w:val="left"/>
              <w:textAlignment w:val="center"/>
              <w:outlineLvl w:val="9"/>
              <w:rPr>
                <w:rFonts w:hint="eastAsia" w:ascii="宋体" w:hAnsi="宋体" w:eastAsia="宋体" w:cs="宋体"/>
                <w:b w:val="0"/>
                <w:bCs w:val="0"/>
                <w:i w:val="0"/>
                <w:color w:val="000000"/>
                <w:sz w:val="21"/>
                <w:szCs w:val="21"/>
                <w:u w:val="none"/>
              </w:rPr>
            </w:pPr>
            <w:r>
              <w:rPr>
                <w:rFonts w:hint="eastAsia" w:ascii="宋体" w:hAnsi="宋体" w:eastAsia="宋体" w:cs="宋体"/>
                <w:b w:val="0"/>
                <w:bCs w:val="0"/>
                <w:i w:val="0"/>
                <w:color w:val="000000"/>
                <w:kern w:val="0"/>
                <w:sz w:val="21"/>
                <w:szCs w:val="21"/>
                <w:u w:val="none"/>
                <w:lang w:val="en-US" w:eastAsia="zh-CN" w:bidi="ar"/>
              </w:rPr>
              <w:t>（九）结合改造完善住宅专项维修资金归集、使用、续筹机制</w:t>
            </w:r>
          </w:p>
        </w:tc>
        <w:tc>
          <w:tcPr>
            <w:tcW w:w="67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7" w:leftChars="0" w:right="57" w:rightChars="0" w:firstLine="420" w:firstLineChars="200"/>
              <w:jc w:val="left"/>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鼓励结合改造，建立健全老旧小区住宅专项维修资金归集、使用、续筹机制。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jc w:val="center"/>
        </w:trPr>
        <w:tc>
          <w:tcPr>
            <w:tcW w:w="974"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黑体" w:hAnsi="宋体" w:eastAsia="黑体" w:cs="黑体"/>
                <w:i w:val="0"/>
                <w:color w:val="000000"/>
                <w:sz w:val="22"/>
                <w:szCs w:val="22"/>
                <w:u w:val="none"/>
              </w:rPr>
            </w:pPr>
          </w:p>
        </w:tc>
        <w:tc>
          <w:tcPr>
            <w:tcW w:w="16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7"/>
              <w:jc w:val="left"/>
              <w:textAlignment w:val="center"/>
              <w:outlineLvl w:val="9"/>
              <w:rPr>
                <w:rFonts w:hint="eastAsia" w:ascii="宋体" w:hAnsi="宋体" w:eastAsia="宋体" w:cs="宋体"/>
                <w:b w:val="0"/>
                <w:bCs w:val="0"/>
                <w:i w:val="0"/>
                <w:color w:val="000000"/>
                <w:sz w:val="21"/>
                <w:szCs w:val="21"/>
                <w:u w:val="none"/>
              </w:rPr>
            </w:pPr>
            <w:r>
              <w:rPr>
                <w:rFonts w:hint="eastAsia" w:ascii="宋体" w:hAnsi="宋体" w:eastAsia="宋体" w:cs="宋体"/>
                <w:b w:val="0"/>
                <w:bCs w:val="0"/>
                <w:i w:val="0"/>
                <w:color w:val="000000"/>
                <w:kern w:val="0"/>
                <w:sz w:val="21"/>
                <w:szCs w:val="21"/>
                <w:u w:val="none"/>
                <w:lang w:val="en-US" w:eastAsia="zh-CN" w:bidi="ar"/>
              </w:rPr>
              <w:t>（十）居民同步实施户内改造</w:t>
            </w:r>
          </w:p>
        </w:tc>
        <w:tc>
          <w:tcPr>
            <w:tcW w:w="67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7" w:leftChars="0" w:right="57" w:rightChars="0" w:firstLine="420" w:firstLineChars="200"/>
              <w:jc w:val="left"/>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制定引导促进小区居民结合改造同步实施户内管线改造、整体装修、家具家电消费等方面的政策措施。</w:t>
            </w:r>
          </w:p>
        </w:tc>
      </w:tr>
    </w:tbl>
    <w:p>
      <w:pPr>
        <w:pStyle w:val="2"/>
        <w:keepNext w:val="0"/>
        <w:keepLines w:val="0"/>
        <w:pageBreakBefore w:val="0"/>
        <w:widowControl w:val="0"/>
        <w:numPr>
          <w:ilvl w:val="0"/>
          <w:numId w:val="0"/>
        </w:numPr>
        <w:kinsoku/>
        <w:wordWrap/>
        <w:overflowPunct/>
        <w:topLinePunct w:val="0"/>
        <w:autoSpaceDE/>
        <w:autoSpaceDN/>
        <w:bidi w:val="0"/>
        <w:adjustRightInd/>
        <w:spacing w:after="0" w:afterLines="0" w:line="600" w:lineRule="exact"/>
        <w:ind w:right="0" w:rightChars="0"/>
        <w:jc w:val="left"/>
        <w:textAlignment w:val="auto"/>
        <w:rPr>
          <w:rFonts w:hint="default" w:ascii="仿宋_GB2312" w:hAnsi="仿宋_GB2312" w:eastAsia="仿宋_GB2312" w:cs="仿宋_GB2312"/>
          <w:color w:val="000000"/>
          <w:sz w:val="32"/>
          <w:szCs w:val="32"/>
          <w:highlight w:val="none"/>
          <w:u w:val="none"/>
          <w:shd w:val="clear" w:color="auto" w:fill="auto"/>
          <w:lang w:val="en-US" w:eastAsia="zh-CN" w:bidi="ar-SA"/>
        </w:rPr>
      </w:pP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小标宋">
    <w:altName w:val="微软雅黑"/>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方正小标宋简体">
    <w:altName w:val="黑体"/>
    <w:panose1 w:val="03000509000000000000"/>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22232D"/>
    <w:rsid w:val="0C6D3E1F"/>
    <w:rsid w:val="2F22232D"/>
    <w:rsid w:val="6C3B52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rPr>
  </w:style>
  <w:style w:type="paragraph" w:styleId="5">
    <w:name w:val="heading 3"/>
    <w:next w:val="1"/>
    <w:unhideWhenUsed/>
    <w:qFormat/>
    <w:uiPriority w:val="0"/>
    <w:pPr>
      <w:keepNext w:val="0"/>
      <w:keepLines w:val="0"/>
      <w:widowControl w:val="0"/>
      <w:spacing w:before="0" w:beforeLines="0" w:beforeAutospacing="0" w:after="0" w:afterLines="0" w:afterAutospacing="0" w:line="600" w:lineRule="exact"/>
      <w:ind w:firstLine="880" w:firstLineChars="200"/>
      <w:jc w:val="both"/>
      <w:outlineLvl w:val="2"/>
    </w:pPr>
    <w:rPr>
      <w:rFonts w:ascii="Times New Roman" w:hAnsi="Times New Roman" w:eastAsia="仿宋_GB2312" w:cs="Times New Roman"/>
      <w:kern w:val="2"/>
      <w:sz w:val="32"/>
      <w:szCs w:val="24"/>
      <w:lang w:val="en-US" w:eastAsia="zh-CN" w:bidi="ar-SA"/>
    </w:rPr>
  </w:style>
  <w:style w:type="character" w:default="1" w:styleId="9">
    <w:name w:val="Default Paragraph Font"/>
    <w:semiHidden/>
    <w:uiPriority w:val="0"/>
  </w:style>
  <w:style w:type="table" w:default="1" w:styleId="8">
    <w:name w:val="Normal Table"/>
    <w:semiHidden/>
    <w:uiPriority w:val="0"/>
    <w:tblPr>
      <w:tblCellMar>
        <w:top w:w="0" w:type="dxa"/>
        <w:left w:w="108" w:type="dxa"/>
        <w:bottom w:w="0" w:type="dxa"/>
        <w:right w:w="108" w:type="dxa"/>
      </w:tblCellMar>
    </w:tblPr>
  </w:style>
  <w:style w:type="paragraph" w:styleId="2">
    <w:name w:val="Body Text First Indent 2"/>
    <w:basedOn w:val="3"/>
    <w:unhideWhenUsed/>
    <w:qFormat/>
    <w:uiPriority w:val="99"/>
    <w:pPr>
      <w:ind w:firstLine="420" w:firstLineChars="200"/>
    </w:pPr>
  </w:style>
  <w:style w:type="paragraph" w:styleId="3">
    <w:name w:val="Body Text Indent"/>
    <w:basedOn w:val="1"/>
    <w:next w:val="4"/>
    <w:unhideWhenUsed/>
    <w:qFormat/>
    <w:uiPriority w:val="99"/>
    <w:pPr>
      <w:spacing w:after="120" w:afterLines="0" w:afterAutospacing="0"/>
      <w:ind w:left="420" w:leftChars="200"/>
    </w:pPr>
  </w:style>
  <w:style w:type="paragraph" w:styleId="4">
    <w:name w:val="header"/>
    <w:basedOn w:val="1"/>
    <w:qFormat/>
    <w:uiPriority w:val="0"/>
    <w:pPr>
      <w:pBdr>
        <w:top w:val="none" w:color="auto" w:sz="0" w:space="1"/>
        <w:left w:val="none" w:color="auto" w:sz="0" w:space="4"/>
        <w:bottom w:val="none" w:color="auto" w:sz="0" w:space="1"/>
        <w:right w:val="none" w:color="auto" w:sz="0" w:space="4"/>
      </w:pBdr>
      <w:snapToGrid w:val="0"/>
      <w:spacing w:line="240" w:lineRule="auto"/>
      <w:jc w:val="both"/>
      <w:outlineLvl w:val="9"/>
    </w:pPr>
    <w:rPr>
      <w:rFonts w:ascii="Times New Roman" w:hAnsi="Times New Roman"/>
      <w:sz w:val="18"/>
    </w:rPr>
  </w:style>
  <w:style w:type="paragraph" w:styleId="6">
    <w:name w:val="Body Text Indent 2"/>
    <w:basedOn w:val="1"/>
    <w:qFormat/>
    <w:uiPriority w:val="0"/>
    <w:pPr>
      <w:spacing w:after="120" w:afterLines="0" w:line="480" w:lineRule="auto"/>
      <w:ind w:left="420" w:leftChars="200"/>
    </w:pPr>
  </w:style>
  <w:style w:type="paragraph" w:styleId="7">
    <w:name w:val="Normal (Web)"/>
    <w:basedOn w:val="1"/>
    <w:uiPriority w:val="0"/>
    <w:pPr>
      <w:spacing w:before="0" w:beforeAutospacing="1" w:after="0" w:afterAutospacing="1"/>
      <w:ind w:left="0" w:right="0"/>
      <w:jc w:val="left"/>
    </w:pPr>
    <w:rPr>
      <w:kern w:val="0"/>
      <w:sz w:val="24"/>
      <w:lang w:val="en-US" w:eastAsia="zh-CN" w:bidi="ar"/>
    </w:rPr>
  </w:style>
  <w:style w:type="character" w:styleId="10">
    <w:name w:val="Strong"/>
    <w:basedOn w:val="9"/>
    <w:qFormat/>
    <w:uiPriority w:val="0"/>
    <w:rPr>
      <w:b/>
    </w:rPr>
  </w:style>
  <w:style w:type="paragraph" w:customStyle="1" w:styleId="11">
    <w:name w:val="_Style 5"/>
    <w:qFormat/>
    <w:uiPriority w:val="0"/>
    <w:pPr>
      <w:widowControl w:val="0"/>
      <w:ind w:firstLine="200" w:firstLineChars="200"/>
      <w:jc w:val="both"/>
    </w:pPr>
    <w:rPr>
      <w:rFonts w:ascii="Times New Roman" w:hAnsi="Times New Roman" w:eastAsia="宋体" w:cs="Times New Roman"/>
      <w:kern w:val="2"/>
      <w:sz w:val="24"/>
      <w:lang w:val="en-US" w:eastAsia="zh-CN"/>
    </w:rPr>
  </w:style>
  <w:style w:type="paragraph" w:customStyle="1" w:styleId="12">
    <w:name w:val="Plain Text1"/>
    <w:basedOn w:val="1"/>
    <w:qFormat/>
    <w:uiPriority w:val="0"/>
    <w:rPr>
      <w:rFonts w:ascii="宋体" w:hAnsi="Courier New" w:eastAsia="宋体" w:cs="Times New Roman"/>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2022-02-11T06:25:00Z</dcterms:created>
  <dc:creator>Administrator</dc:creator>
  <cp:lastModifiedBy>Administrator</cp:lastModifiedBy>
  <dcterms:modified xsi:type="dcterms:W3CDTF">2022-02-11T06:47:09Z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1E0EAD296B544381B30171B74F6DA8AB</vt:lpwstr>
  </property>
</Properties>
</file>