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Lines="0" w:line="560" w:lineRule="exact"/>
        <w:ind w:firstLine="0" w:firstLineChars="0"/>
        <w:jc w:val="both"/>
        <w:rPr>
          <w:rFonts w:hint="eastAsia" w:ascii="宋体" w:hAnsi="宋体" w:eastAsia="宋体" w:cs="宋体"/>
          <w:b/>
          <w:bCs/>
          <w:sz w:val="32"/>
          <w:szCs w:val="32"/>
          <w:highlight w:val="none"/>
          <w:lang w:val="en-US" w:eastAsia="zh-CN"/>
        </w:rPr>
      </w:pPr>
      <w:bookmarkStart w:id="0" w:name="_Toc20199"/>
      <w:r>
        <w:rPr>
          <w:rFonts w:hint="eastAsia" w:ascii="宋体" w:hAnsi="宋体" w:eastAsia="宋体" w:cs="宋体"/>
          <w:b/>
          <w:bCs/>
          <w:sz w:val="32"/>
          <w:szCs w:val="32"/>
          <w:highlight w:val="none"/>
          <w:lang w:eastAsia="zh-CN"/>
        </w:rPr>
        <w:t>附件</w:t>
      </w:r>
      <w:r>
        <w:rPr>
          <w:rFonts w:hint="eastAsia" w:ascii="宋体" w:hAnsi="宋体" w:eastAsia="宋体" w:cs="宋体"/>
          <w:b/>
          <w:bCs/>
          <w:sz w:val="32"/>
          <w:szCs w:val="32"/>
          <w:highlight w:val="none"/>
          <w:lang w:val="en-US" w:eastAsia="zh-CN"/>
        </w:rPr>
        <w:t>2</w:t>
      </w:r>
    </w:p>
    <w:p>
      <w:pPr>
        <w:pStyle w:val="11"/>
        <w:spacing w:beforeLines="0" w:line="560" w:lineRule="exact"/>
        <w:ind w:firstLine="0" w:firstLineChars="0"/>
        <w:jc w:val="both"/>
        <w:rPr>
          <w:rFonts w:hint="eastAsia" w:ascii="宋体" w:hAnsi="宋体" w:eastAsia="宋体" w:cs="宋体"/>
          <w:b/>
          <w:bCs/>
          <w:sz w:val="32"/>
          <w:szCs w:val="32"/>
          <w:highlight w:val="none"/>
          <w:lang w:val="en-US" w:eastAsia="zh-CN"/>
        </w:rPr>
      </w:pPr>
    </w:p>
    <w:p>
      <w:pPr>
        <w:spacing w:beforeLines="0" w:line="560" w:lineRule="exact"/>
        <w:ind w:firstLine="0" w:firstLineChars="0"/>
        <w:jc w:val="center"/>
        <w:outlineLvl w:val="0"/>
        <w:rPr>
          <w:rFonts w:hint="eastAsia" w:cs="方正小标宋_GBK" w:asciiTheme="majorEastAsia" w:hAnsiTheme="majorEastAsia" w:eastAsiaTheme="majorEastAsia"/>
          <w:b/>
          <w:bCs/>
          <w:sz w:val="44"/>
          <w:szCs w:val="44"/>
          <w:highlight w:val="none"/>
          <w:lang w:eastAsia="zh-CN"/>
        </w:rPr>
      </w:pPr>
      <w:r>
        <w:rPr>
          <w:rFonts w:hint="eastAsia" w:cs="方正小标宋_GBK" w:asciiTheme="majorEastAsia" w:hAnsiTheme="majorEastAsia" w:eastAsiaTheme="majorEastAsia"/>
          <w:b/>
          <w:bCs/>
          <w:sz w:val="44"/>
          <w:szCs w:val="44"/>
          <w:highlight w:val="none"/>
        </w:rPr>
        <w:t>关于《深圳经济特区</w:t>
      </w:r>
      <w:r>
        <w:rPr>
          <w:rFonts w:hint="eastAsia" w:cs="方正小标宋_GBK" w:asciiTheme="majorEastAsia" w:hAnsiTheme="majorEastAsia" w:eastAsiaTheme="majorEastAsia"/>
          <w:b/>
          <w:bCs/>
          <w:sz w:val="44"/>
          <w:szCs w:val="44"/>
          <w:highlight w:val="none"/>
          <w:lang w:val="en-US" w:eastAsia="zh-CN"/>
        </w:rPr>
        <w:t>社会信用</w:t>
      </w:r>
      <w:r>
        <w:rPr>
          <w:rFonts w:hint="eastAsia" w:cs="方正小标宋_GBK" w:asciiTheme="majorEastAsia" w:hAnsiTheme="majorEastAsia" w:eastAsiaTheme="majorEastAsia"/>
          <w:b/>
          <w:bCs/>
          <w:sz w:val="44"/>
          <w:szCs w:val="44"/>
          <w:highlight w:val="none"/>
        </w:rPr>
        <w:t>条例（</w:t>
      </w:r>
      <w:r>
        <w:rPr>
          <w:rFonts w:hint="eastAsia" w:cs="方正小标宋_GBK" w:asciiTheme="majorEastAsia" w:hAnsiTheme="majorEastAsia" w:eastAsiaTheme="majorEastAsia"/>
          <w:b/>
          <w:bCs/>
          <w:sz w:val="44"/>
          <w:szCs w:val="44"/>
          <w:highlight w:val="none"/>
          <w:lang w:eastAsia="zh-CN"/>
        </w:rPr>
        <w:t>草案</w:t>
      </w:r>
    </w:p>
    <w:p>
      <w:pPr>
        <w:spacing w:beforeLines="0" w:line="560" w:lineRule="exact"/>
        <w:ind w:firstLine="0" w:firstLineChars="0"/>
        <w:jc w:val="center"/>
        <w:outlineLvl w:val="0"/>
        <w:rPr>
          <w:rFonts w:cs="方正小标宋_GBK" w:asciiTheme="majorEastAsia" w:hAnsiTheme="majorEastAsia" w:eastAsiaTheme="majorEastAsia"/>
          <w:b/>
          <w:bCs/>
          <w:sz w:val="44"/>
          <w:szCs w:val="44"/>
          <w:highlight w:val="none"/>
        </w:rPr>
      </w:pPr>
      <w:r>
        <w:rPr>
          <w:rFonts w:hint="eastAsia" w:cs="方正小标宋_GBK" w:asciiTheme="majorEastAsia" w:hAnsiTheme="majorEastAsia" w:eastAsiaTheme="majorEastAsia"/>
          <w:b/>
          <w:bCs/>
          <w:sz w:val="44"/>
          <w:szCs w:val="44"/>
          <w:highlight w:val="none"/>
          <w:lang w:eastAsia="zh-CN"/>
        </w:rPr>
        <w:t>修改</w:t>
      </w:r>
      <w:r>
        <w:rPr>
          <w:rFonts w:hint="eastAsia" w:cs="方正小标宋_GBK" w:asciiTheme="majorEastAsia" w:hAnsiTheme="majorEastAsia" w:eastAsiaTheme="majorEastAsia"/>
          <w:b/>
          <w:bCs/>
          <w:sz w:val="44"/>
          <w:szCs w:val="44"/>
          <w:highlight w:val="none"/>
        </w:rPr>
        <w:t>征求意见稿）》的说明</w:t>
      </w:r>
      <w:bookmarkEnd w:id="0"/>
    </w:p>
    <w:p>
      <w:pPr>
        <w:spacing w:beforeLines="0" w:line="560" w:lineRule="exact"/>
        <w:ind w:firstLine="640" w:firstLineChars="200"/>
        <w:rPr>
          <w:rFonts w:hint="eastAsia" w:ascii="仿宋_GB2312" w:hAnsi="仿宋" w:eastAsia="仿宋_GB2312"/>
          <w:sz w:val="32"/>
          <w:szCs w:val="32"/>
          <w:highlight w:val="none"/>
        </w:rPr>
      </w:pPr>
    </w:p>
    <w:p>
      <w:pPr>
        <w:spacing w:beforeLines="0" w:line="560" w:lineRule="exact"/>
        <w:ind w:firstLine="640" w:firstLineChars="200"/>
        <w:rPr>
          <w:rFonts w:ascii="仿宋_GB2312" w:hAnsi="仿宋" w:eastAsia="仿宋_GB2312"/>
          <w:sz w:val="32"/>
          <w:szCs w:val="32"/>
          <w:highlight w:val="none"/>
        </w:rPr>
      </w:pPr>
      <w:r>
        <w:rPr>
          <w:rFonts w:hint="eastAsia" w:ascii="仿宋_GB2312" w:hAnsi="仿宋_GB2312" w:eastAsia="仿宋_GB2312" w:cs="仿宋_GB2312"/>
          <w:b w:val="0"/>
          <w:bCs w:val="0"/>
          <w:color w:val="000000"/>
          <w:kern w:val="0"/>
          <w:sz w:val="32"/>
          <w:szCs w:val="32"/>
          <w:highlight w:val="none"/>
        </w:rPr>
        <w:t>为了</w:t>
      </w:r>
      <w:r>
        <w:rPr>
          <w:rFonts w:hint="eastAsia" w:ascii="仿宋_GB2312" w:hAnsi="仿宋_GB2312" w:eastAsia="仿宋_GB2312" w:cs="仿宋_GB2312"/>
          <w:b w:val="0"/>
          <w:bCs w:val="0"/>
          <w:color w:val="000000"/>
          <w:kern w:val="0"/>
          <w:sz w:val="32"/>
          <w:szCs w:val="32"/>
          <w:highlight w:val="none"/>
          <w:lang w:eastAsia="zh-CN"/>
        </w:rPr>
        <w:t>规范社会信用管理，</w:t>
      </w:r>
      <w:r>
        <w:rPr>
          <w:rFonts w:hint="eastAsia" w:ascii="仿宋_GB2312" w:hAnsi="仿宋_GB2312" w:eastAsia="仿宋_GB2312" w:cs="仿宋_GB2312"/>
          <w:b w:val="0"/>
          <w:bCs w:val="0"/>
          <w:color w:val="000000"/>
          <w:kern w:val="0"/>
          <w:sz w:val="32"/>
          <w:szCs w:val="32"/>
          <w:highlight w:val="none"/>
        </w:rPr>
        <w:t>保障信用主体</w:t>
      </w:r>
      <w:r>
        <w:rPr>
          <w:rFonts w:hint="eastAsia" w:ascii="仿宋_GB2312" w:hAnsi="仿宋_GB2312" w:eastAsia="仿宋_GB2312" w:cs="仿宋_GB2312"/>
          <w:b w:val="0"/>
          <w:bCs w:val="0"/>
          <w:color w:val="000000"/>
          <w:kern w:val="0"/>
          <w:sz w:val="32"/>
          <w:szCs w:val="32"/>
          <w:highlight w:val="none"/>
          <w:lang w:eastAsia="zh-CN"/>
        </w:rPr>
        <w:t>的</w:t>
      </w:r>
      <w:r>
        <w:rPr>
          <w:rFonts w:hint="eastAsia" w:ascii="仿宋_GB2312" w:hAnsi="仿宋_GB2312" w:eastAsia="仿宋_GB2312" w:cs="仿宋_GB2312"/>
          <w:b w:val="0"/>
          <w:bCs w:val="0"/>
          <w:color w:val="000000"/>
          <w:kern w:val="0"/>
          <w:sz w:val="32"/>
          <w:szCs w:val="32"/>
          <w:highlight w:val="none"/>
        </w:rPr>
        <w:t>合法权益</w:t>
      </w:r>
      <w:r>
        <w:rPr>
          <w:rFonts w:hint="eastAsia" w:ascii="仿宋_GB2312" w:hAnsi="仿宋_GB2312" w:eastAsia="仿宋_GB2312" w:cs="仿宋_GB2312"/>
          <w:b w:val="0"/>
          <w:bCs w:val="0"/>
          <w:color w:val="000000"/>
          <w:kern w:val="0"/>
          <w:sz w:val="32"/>
          <w:szCs w:val="32"/>
          <w:highlight w:val="none"/>
          <w:lang w:eastAsia="zh-CN"/>
        </w:rPr>
        <w:t>，</w:t>
      </w:r>
      <w:r>
        <w:rPr>
          <w:rFonts w:hint="eastAsia" w:ascii="仿宋_GB2312" w:hAnsi="仿宋_GB2312" w:eastAsia="仿宋_GB2312" w:cs="仿宋_GB2312"/>
          <w:b w:val="0"/>
          <w:bCs w:val="0"/>
          <w:color w:val="000000"/>
          <w:kern w:val="0"/>
          <w:sz w:val="32"/>
          <w:szCs w:val="32"/>
          <w:highlight w:val="none"/>
        </w:rPr>
        <w:t>推</w:t>
      </w:r>
      <w:r>
        <w:rPr>
          <w:rFonts w:hint="eastAsia" w:ascii="仿宋_GB2312" w:hAnsi="仿宋_GB2312" w:eastAsia="仿宋_GB2312" w:cs="仿宋_GB2312"/>
          <w:b w:val="0"/>
          <w:bCs w:val="0"/>
          <w:color w:val="000000"/>
          <w:kern w:val="0"/>
          <w:sz w:val="32"/>
          <w:szCs w:val="32"/>
          <w:highlight w:val="none"/>
          <w:lang w:eastAsia="zh-CN"/>
        </w:rPr>
        <w:t>进</w:t>
      </w:r>
      <w:r>
        <w:rPr>
          <w:rFonts w:hint="eastAsia" w:ascii="仿宋_GB2312" w:hAnsi="仿宋_GB2312" w:eastAsia="仿宋_GB2312" w:cs="仿宋_GB2312"/>
          <w:b w:val="0"/>
          <w:bCs w:val="0"/>
          <w:color w:val="000000"/>
          <w:kern w:val="0"/>
          <w:sz w:val="32"/>
          <w:szCs w:val="32"/>
          <w:highlight w:val="none"/>
        </w:rPr>
        <w:t>社会信用体系建设，建设国际一流营商环境，促进</w:t>
      </w:r>
      <w:r>
        <w:rPr>
          <w:rFonts w:hint="eastAsia" w:ascii="仿宋_GB2312" w:hAnsi="仿宋_GB2312" w:eastAsia="仿宋_GB2312" w:cs="仿宋_GB2312"/>
          <w:b w:val="0"/>
          <w:bCs w:val="0"/>
          <w:color w:val="000000"/>
          <w:kern w:val="0"/>
          <w:sz w:val="32"/>
          <w:szCs w:val="32"/>
          <w:highlight w:val="none"/>
          <w:lang w:eastAsia="zh-CN"/>
        </w:rPr>
        <w:t>经济社会</w:t>
      </w:r>
      <w:r>
        <w:rPr>
          <w:rFonts w:hint="eastAsia" w:ascii="仿宋_GB2312" w:hAnsi="仿宋_GB2312" w:eastAsia="仿宋_GB2312" w:cs="仿宋_GB2312"/>
          <w:b w:val="0"/>
          <w:bCs w:val="0"/>
          <w:color w:val="000000"/>
          <w:kern w:val="0"/>
          <w:sz w:val="32"/>
          <w:szCs w:val="32"/>
          <w:highlight w:val="none"/>
        </w:rPr>
        <w:t>高质量发展，</w:t>
      </w:r>
      <w:r>
        <w:rPr>
          <w:rFonts w:hint="eastAsia" w:ascii="仿宋_GB2312" w:hAnsi="仿宋" w:eastAsia="仿宋_GB2312"/>
          <w:sz w:val="32"/>
          <w:szCs w:val="32"/>
          <w:highlight w:val="none"/>
        </w:rPr>
        <w:t>按照市人大常委会立法计划工作安</w:t>
      </w:r>
      <w:r>
        <w:rPr>
          <w:rFonts w:hint="eastAsia" w:ascii="仿宋_GB2312" w:hAnsi="仿宋_GB2312" w:eastAsia="仿宋_GB2312" w:cs="仿宋_GB2312"/>
          <w:color w:val="000000"/>
          <w:kern w:val="0"/>
          <w:sz w:val="32"/>
          <w:szCs w:val="32"/>
          <w:highlight w:val="none"/>
        </w:rPr>
        <w:t>排，市人民政府组织起草了《深圳经济特区</w:t>
      </w:r>
      <w:r>
        <w:rPr>
          <w:rFonts w:hint="eastAsia" w:ascii="仿宋_GB2312" w:hAnsi="仿宋_GB2312" w:eastAsia="仿宋_GB2312" w:cs="仿宋_GB2312"/>
          <w:color w:val="000000"/>
          <w:kern w:val="0"/>
          <w:sz w:val="32"/>
          <w:szCs w:val="32"/>
          <w:highlight w:val="none"/>
          <w:lang w:eastAsia="zh-CN"/>
        </w:rPr>
        <w:t>社会信用</w:t>
      </w:r>
      <w:r>
        <w:rPr>
          <w:rFonts w:hint="eastAsia" w:ascii="仿宋_GB2312" w:hAnsi="仿宋_GB2312" w:eastAsia="仿宋_GB2312" w:cs="仿宋_GB2312"/>
          <w:color w:val="000000"/>
          <w:kern w:val="0"/>
          <w:sz w:val="32"/>
          <w:szCs w:val="32"/>
          <w:highlight w:val="none"/>
        </w:rPr>
        <w:t>条例（草案）》。</w:t>
      </w:r>
      <w:r>
        <w:rPr>
          <w:rFonts w:hint="eastAsia" w:ascii="仿宋_GB2312" w:hAnsi="仿宋_GB2312" w:eastAsia="仿宋_GB2312" w:cs="仿宋_GB2312"/>
          <w:color w:val="000000"/>
          <w:kern w:val="0"/>
          <w:sz w:val="32"/>
          <w:szCs w:val="32"/>
          <w:highlight w:val="none"/>
          <w:lang w:eastAsia="zh-CN"/>
        </w:rPr>
        <w:t>该草案</w:t>
      </w:r>
      <w:r>
        <w:rPr>
          <w:rFonts w:hint="eastAsia" w:ascii="仿宋_GB2312" w:hAnsi="仿宋_GB2312" w:eastAsia="仿宋_GB2312" w:cs="仿宋_GB2312"/>
          <w:color w:val="000000"/>
          <w:kern w:val="0"/>
          <w:sz w:val="32"/>
          <w:szCs w:val="32"/>
          <w:highlight w:val="none"/>
        </w:rPr>
        <w:t>已经</w:t>
      </w:r>
      <w:r>
        <w:rPr>
          <w:rFonts w:hint="eastAsia" w:ascii="仿宋_GB2312" w:hAnsi="仿宋_GB2312" w:eastAsia="仿宋_GB2312" w:cs="仿宋_GB2312"/>
          <w:color w:val="000000"/>
          <w:spacing w:val="0"/>
          <w:kern w:val="0"/>
          <w:sz w:val="32"/>
          <w:szCs w:val="32"/>
          <w:highlight w:val="none"/>
          <w:lang w:eastAsia="zh-CN"/>
        </w:rPr>
        <w:t>市七届人大常委会会议</w:t>
      </w:r>
      <w:r>
        <w:rPr>
          <w:rFonts w:hint="eastAsia" w:ascii="仿宋_GB2312" w:hAnsi="仿宋_GB2312" w:eastAsia="仿宋_GB2312" w:cs="仿宋_GB2312"/>
          <w:color w:val="000000"/>
          <w:kern w:val="0"/>
          <w:sz w:val="32"/>
          <w:szCs w:val="32"/>
          <w:highlight w:val="none"/>
        </w:rPr>
        <w:t>审议</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并由</w:t>
      </w:r>
      <w:r>
        <w:rPr>
          <w:rFonts w:hint="eastAsia" w:ascii="仿宋_GB2312" w:hAnsi="仿宋_GB2312" w:eastAsia="仿宋_GB2312" w:cs="仿宋_GB2312"/>
          <w:color w:val="000000"/>
          <w:kern w:val="0"/>
          <w:sz w:val="32"/>
          <w:szCs w:val="32"/>
          <w:highlight w:val="none"/>
        </w:rPr>
        <w:t>市人大</w:t>
      </w:r>
      <w:r>
        <w:rPr>
          <w:rFonts w:hint="eastAsia" w:ascii="仿宋_GB2312" w:hAnsi="仿宋" w:eastAsia="仿宋_GB2312"/>
          <w:sz w:val="32"/>
          <w:szCs w:val="32"/>
          <w:highlight w:val="none"/>
        </w:rPr>
        <w:t>常委会</w:t>
      </w:r>
      <w:r>
        <w:rPr>
          <w:rFonts w:hint="eastAsia" w:ascii="仿宋" w:hAnsi="仿宋" w:eastAsia="仿宋" w:cs="仿宋"/>
          <w:sz w:val="32"/>
          <w:szCs w:val="32"/>
          <w:highlight w:val="none"/>
          <w:lang w:eastAsia="zh-CN"/>
        </w:rPr>
        <w:t>法工委</w:t>
      </w:r>
      <w:r>
        <w:rPr>
          <w:rFonts w:hint="eastAsia" w:ascii="仿宋_GB2312" w:hAnsi="仿宋" w:eastAsia="仿宋_GB2312"/>
          <w:sz w:val="32"/>
          <w:szCs w:val="32"/>
          <w:highlight w:val="none"/>
        </w:rPr>
        <w:t>根据常委会审议意见，修改形成了《深圳经济特区</w:t>
      </w:r>
      <w:r>
        <w:rPr>
          <w:rFonts w:hint="eastAsia" w:ascii="仿宋_GB2312" w:hAnsi="仿宋" w:eastAsia="仿宋_GB2312"/>
          <w:sz w:val="32"/>
          <w:szCs w:val="32"/>
          <w:highlight w:val="none"/>
          <w:lang w:eastAsia="zh-CN"/>
        </w:rPr>
        <w:t>社会信用</w:t>
      </w:r>
      <w:r>
        <w:rPr>
          <w:rFonts w:hint="eastAsia" w:ascii="仿宋_GB2312" w:hAnsi="仿宋" w:eastAsia="仿宋_GB2312"/>
          <w:sz w:val="32"/>
          <w:szCs w:val="32"/>
          <w:highlight w:val="none"/>
        </w:rPr>
        <w:t>条例（</w:t>
      </w:r>
      <w:r>
        <w:rPr>
          <w:rFonts w:hint="eastAsia" w:ascii="仿宋_GB2312" w:hAnsi="仿宋" w:eastAsia="仿宋_GB2312"/>
          <w:sz w:val="32"/>
          <w:szCs w:val="32"/>
          <w:highlight w:val="none"/>
          <w:lang w:eastAsia="zh-CN"/>
        </w:rPr>
        <w:t>草案修改</w:t>
      </w:r>
      <w:r>
        <w:rPr>
          <w:rFonts w:hint="eastAsia" w:ascii="仿宋_GB2312" w:hAnsi="仿宋" w:eastAsia="仿宋_GB2312"/>
          <w:sz w:val="32"/>
          <w:szCs w:val="32"/>
          <w:highlight w:val="none"/>
        </w:rPr>
        <w:t>征求意见稿）》（以下简称《条例（征求意见稿）》）</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现将有关情况说明如下。</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黑体" w:hAnsi="黑体" w:eastAsia="黑体" w:cs="黑体"/>
          <w:sz w:val="32"/>
          <w:szCs w:val="32"/>
          <w:highlight w:val="none"/>
        </w:rPr>
      </w:pPr>
      <w:bookmarkStart w:id="1" w:name="_Toc16809"/>
      <w:bookmarkStart w:id="2" w:name="_Toc3719"/>
      <w:bookmarkStart w:id="3" w:name="_Toc12779"/>
      <w:r>
        <w:rPr>
          <w:rFonts w:hint="eastAsia" w:ascii="黑体" w:hAnsi="黑体" w:eastAsia="黑体" w:cs="黑体"/>
          <w:sz w:val="32"/>
          <w:szCs w:val="32"/>
          <w:highlight w:val="none"/>
        </w:rPr>
        <w:t>一、立法的必要性</w:t>
      </w:r>
    </w:p>
    <w:p>
      <w:pPr>
        <w:spacing w:beforeLines="0" w:line="560" w:lineRule="exact"/>
        <w:ind w:firstLine="640" w:firstLineChars="200"/>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rPr>
        <w:t>（一）是贯彻落实</w:t>
      </w:r>
      <w:r>
        <w:rPr>
          <w:rFonts w:hint="eastAsia" w:ascii="楷体_GB2312" w:hAnsi="楷体_GB2312" w:eastAsia="楷体_GB2312" w:cs="楷体_GB2312"/>
          <w:b w:val="0"/>
          <w:bCs/>
          <w:color w:val="000000"/>
          <w:sz w:val="32"/>
          <w:szCs w:val="32"/>
          <w:highlight w:val="none"/>
          <w:lang w:eastAsia="zh-CN"/>
        </w:rPr>
        <w:t>国家</w:t>
      </w:r>
      <w:r>
        <w:rPr>
          <w:rFonts w:hint="eastAsia" w:ascii="楷体_GB2312" w:hAnsi="楷体_GB2312" w:eastAsia="楷体_GB2312" w:cs="楷体_GB2312"/>
          <w:b w:val="0"/>
          <w:bCs/>
          <w:color w:val="000000"/>
          <w:sz w:val="32"/>
          <w:szCs w:val="32"/>
          <w:highlight w:val="none"/>
        </w:rPr>
        <w:t>社会信用体系建设</w:t>
      </w:r>
      <w:r>
        <w:rPr>
          <w:rFonts w:hint="eastAsia" w:ascii="楷体_GB2312" w:hAnsi="楷体_GB2312" w:eastAsia="楷体_GB2312" w:cs="楷体_GB2312"/>
          <w:b w:val="0"/>
          <w:bCs/>
          <w:color w:val="000000"/>
          <w:sz w:val="32"/>
          <w:szCs w:val="32"/>
          <w:highlight w:val="none"/>
          <w:lang w:eastAsia="zh-CN"/>
        </w:rPr>
        <w:t>相关</w:t>
      </w:r>
      <w:r>
        <w:rPr>
          <w:rFonts w:hint="eastAsia" w:ascii="楷体_GB2312" w:hAnsi="楷体_GB2312" w:eastAsia="楷体_GB2312" w:cs="楷体_GB2312"/>
          <w:b w:val="0"/>
          <w:bCs/>
          <w:color w:val="000000"/>
          <w:sz w:val="32"/>
          <w:szCs w:val="32"/>
          <w:highlight w:val="none"/>
        </w:rPr>
        <w:t>决策部署的具体实践</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560" w:lineRule="exact"/>
        <w:ind w:firstLine="640" w:firstLineChars="200"/>
        <w:textAlignment w:val="auto"/>
        <w:rPr>
          <w:rFonts w:hint="eastAsia" w:ascii="仿宋_GB2312" w:hAnsi="仿宋" w:eastAsia="仿宋_GB2312" w:cs="宋体"/>
          <w:b w:val="0"/>
          <w:bCs w:val="0"/>
          <w:sz w:val="32"/>
          <w:szCs w:val="32"/>
          <w:highlight w:val="none"/>
          <w:lang w:val="en-US" w:eastAsia="zh-CN"/>
        </w:rPr>
      </w:pPr>
      <w:r>
        <w:rPr>
          <w:rFonts w:hint="eastAsia" w:ascii="仿宋_GB2312" w:hAnsi="仿宋" w:eastAsia="仿宋_GB2312" w:cs="宋体"/>
          <w:kern w:val="2"/>
          <w:sz w:val="32"/>
          <w:szCs w:val="32"/>
          <w:highlight w:val="none"/>
          <w:lang w:val="en-US" w:eastAsia="zh-CN" w:bidi="ar-SA"/>
        </w:rPr>
        <w:t>加强社会信用体系建设，建立健全社会信用法律制度，是当前党中央、国务院推动市场经济发展的一项重要决策部署。2020年5月，中共中央、国务院出台《关于新时代加快完善社会主义市场经济体制的意见》，提出要“构建适应高质量发展要求的社会信用体系”“推动社会信用法律建设”。国务院办公厅先后印发《关于加快推进社会信用体系建设构建以信用为基础的新型监管机制的指导意见》（国办发〔2019〕35号）《关于进一步完善失信约束制度构建诚信建设长效机制的指导意见》（国办发〔2020〕49号）等文件，就社会信用体系建设工作作了全面部署。中共中央、国务院《关于支持深圳建设中国特色社会主义先行示范区的意见》（以下简称《先行示范区意见》）更是明确深圳要“推行信用监管改革，促进各类市场主体守法诚信经营”“加强社会信用体系建设，率先构建统一的社会信用平台”。为了贯彻中共中央、国务院社会信用体系建设相关决策部署，落实《先行示范区意见》有关要求，有必要通过经济特区立法在建立健全社会信用法律制度方面积极探索</w:t>
      </w:r>
      <w:r>
        <w:rPr>
          <w:rFonts w:hint="eastAsia" w:ascii="仿宋_GB2312" w:hAnsi="仿宋" w:eastAsia="仿宋_GB2312" w:cs="宋体"/>
          <w:sz w:val="32"/>
          <w:szCs w:val="32"/>
          <w:highlight w:val="none"/>
        </w:rPr>
        <w:t>。</w:t>
      </w:r>
    </w:p>
    <w:p>
      <w:pPr>
        <w:pStyle w:val="11"/>
        <w:numPr>
          <w:ilvl w:val="0"/>
          <w:numId w:val="0"/>
        </w:numPr>
        <w:spacing w:beforeLines="0" w:line="560" w:lineRule="exact"/>
        <w:ind w:firstLine="640" w:firstLineChars="200"/>
        <w:rPr>
          <w:rFonts w:hint="eastAsia"/>
          <w:bCs/>
          <w:highlight w:val="none"/>
          <w:lang w:val="en-US" w:eastAsia="zh-CN"/>
        </w:rPr>
      </w:pPr>
      <w:r>
        <w:rPr>
          <w:rFonts w:hint="eastAsia" w:ascii="楷体_GB2312" w:hAnsi="楷体_GB2312" w:eastAsia="楷体_GB2312" w:cs="楷体_GB2312"/>
          <w:b w:val="0"/>
          <w:bCs/>
          <w:color w:val="000000"/>
          <w:kern w:val="0"/>
          <w:sz w:val="32"/>
          <w:szCs w:val="32"/>
          <w:highlight w:val="none"/>
        </w:rPr>
        <w:t>（</w:t>
      </w:r>
      <w:r>
        <w:rPr>
          <w:rFonts w:hint="eastAsia" w:ascii="楷体_GB2312" w:hAnsi="楷体_GB2312" w:eastAsia="楷体_GB2312" w:cs="楷体_GB2312"/>
          <w:b w:val="0"/>
          <w:bCs/>
          <w:color w:val="000000"/>
          <w:kern w:val="0"/>
          <w:sz w:val="32"/>
          <w:szCs w:val="32"/>
          <w:highlight w:val="none"/>
          <w:lang w:eastAsia="zh-CN"/>
        </w:rPr>
        <w:t>二</w:t>
      </w:r>
      <w:r>
        <w:rPr>
          <w:rFonts w:hint="eastAsia" w:ascii="楷体_GB2312" w:hAnsi="楷体_GB2312" w:eastAsia="楷体_GB2312" w:cs="楷体_GB2312"/>
          <w:b w:val="0"/>
          <w:bCs/>
          <w:color w:val="000000"/>
          <w:kern w:val="0"/>
          <w:sz w:val="32"/>
          <w:szCs w:val="32"/>
          <w:highlight w:val="none"/>
        </w:rPr>
        <w:t>）</w:t>
      </w:r>
      <w:r>
        <w:rPr>
          <w:rFonts w:hint="eastAsia" w:ascii="楷体_GB2312" w:hAnsi="楷体_GB2312" w:eastAsia="楷体_GB2312" w:cs="楷体_GB2312"/>
          <w:b w:val="0"/>
          <w:bCs/>
          <w:color w:val="000000"/>
          <w:sz w:val="32"/>
          <w:szCs w:val="32"/>
          <w:highlight w:val="none"/>
          <w:lang w:val="en-US" w:eastAsia="zh-CN"/>
        </w:rPr>
        <w:t>是打造国际一流营商环境，促进深圳经济高质量发展的重要举措</w:t>
      </w:r>
    </w:p>
    <w:p>
      <w:pPr>
        <w:widowControl w:val="0"/>
        <w:snapToGrid w:val="0"/>
        <w:spacing w:beforeLines="0" w:line="560" w:lineRule="exact"/>
        <w:ind w:firstLine="640" w:firstLineChars="200"/>
        <w:rPr>
          <w:rFonts w:hint="eastAsia"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人无信不立，业无信不兴，信用是最基础的营商环境。</w:t>
      </w:r>
    </w:p>
    <w:p>
      <w:pPr>
        <w:widowControl w:val="0"/>
        <w:snapToGrid w:val="0"/>
        <w:spacing w:beforeLines="0" w:line="560" w:lineRule="exact"/>
        <w:ind w:firstLine="640" w:firstLineChars="200"/>
        <w:rPr>
          <w:rFonts w:hint="eastAsia" w:ascii="仿宋_GB2312" w:hAnsi="Times New Roman" w:eastAsia="仿宋_GB2312" w:cs="Times New Roman"/>
          <w:color w:val="000000"/>
          <w:sz w:val="32"/>
          <w:szCs w:val="32"/>
          <w:highlight w:val="none"/>
        </w:rPr>
      </w:pPr>
      <w:r>
        <w:rPr>
          <w:rFonts w:hint="eastAsia" w:ascii="仿宋_GB2312" w:eastAsia="仿宋_GB2312"/>
          <w:color w:val="000000"/>
          <w:sz w:val="32"/>
          <w:szCs w:val="32"/>
          <w:highlight w:val="none"/>
          <w:lang w:val="en-US" w:eastAsia="zh-CN"/>
        </w:rPr>
        <w:t>2022年3月，</w:t>
      </w:r>
      <w:r>
        <w:rPr>
          <w:rFonts w:hint="eastAsia" w:ascii="仿宋_GB2312" w:eastAsia="仿宋_GB2312"/>
          <w:color w:val="000000"/>
          <w:sz w:val="32"/>
          <w:szCs w:val="32"/>
          <w:highlight w:val="none"/>
        </w:rPr>
        <w:t>中共中央办公厅</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国务院办公厅印发</w:t>
      </w:r>
      <w:r>
        <w:rPr>
          <w:rFonts w:hint="eastAsia" w:ascii="仿宋_GB2312" w:eastAsia="仿宋_GB2312"/>
          <w:color w:val="000000"/>
          <w:sz w:val="32"/>
          <w:szCs w:val="32"/>
          <w:highlight w:val="none"/>
          <w:lang w:eastAsia="zh-CN"/>
        </w:rPr>
        <w:t>的</w:t>
      </w:r>
      <w:r>
        <w:rPr>
          <w:rFonts w:hint="eastAsia" w:ascii="仿宋_GB2312" w:eastAsia="仿宋_GB2312"/>
          <w:color w:val="000000"/>
          <w:sz w:val="32"/>
          <w:szCs w:val="32"/>
          <w:highlight w:val="none"/>
        </w:rPr>
        <w:t>《关于推进社会信用体系建设高质量发展促进形成新发展格局的意见》</w:t>
      </w:r>
      <w:r>
        <w:rPr>
          <w:rFonts w:hint="eastAsia" w:ascii="仿宋_GB2312" w:eastAsia="仿宋_GB2312"/>
          <w:color w:val="000000"/>
          <w:sz w:val="32"/>
          <w:szCs w:val="32"/>
          <w:highlight w:val="none"/>
          <w:lang w:eastAsia="zh-CN"/>
        </w:rPr>
        <w:t>指出</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hAnsi="Times New Roman" w:eastAsia="仿宋_GB2312" w:cs="Times New Roman"/>
          <w:color w:val="000000"/>
          <w:sz w:val="32"/>
          <w:szCs w:val="32"/>
          <w:highlight w:val="none"/>
        </w:rPr>
        <w:t>完善</w:t>
      </w:r>
      <w:r>
        <w:rPr>
          <w:rFonts w:hint="eastAsia" w:ascii="仿宋_GB2312" w:eastAsia="仿宋_GB2312" w:cs="Times New Roman"/>
          <w:color w:val="000000"/>
          <w:sz w:val="32"/>
          <w:szCs w:val="32"/>
          <w:highlight w:val="none"/>
          <w:lang w:eastAsia="zh-CN"/>
        </w:rPr>
        <w:t>的</w:t>
      </w:r>
      <w:r>
        <w:rPr>
          <w:rFonts w:hint="eastAsia" w:ascii="仿宋_GB2312" w:hAnsi="Times New Roman" w:eastAsia="仿宋_GB2312" w:cs="Times New Roman"/>
          <w:color w:val="000000"/>
          <w:sz w:val="32"/>
          <w:szCs w:val="32"/>
          <w:highlight w:val="none"/>
        </w:rPr>
        <w:t>社会信用体系是供需有效衔接的重要保障，是资源优化配置的坚实基础，是良好营商环境的重要组成部分，对促进国民经济循环高效畅通、构建新发展格局具有重要意义</w:t>
      </w:r>
      <w:r>
        <w:rPr>
          <w:rFonts w:hint="eastAsia" w:ascii="仿宋_GB2312" w:eastAsia="仿宋_GB2312"/>
          <w:color w:val="000000"/>
          <w:sz w:val="32"/>
          <w:szCs w:val="32"/>
          <w:highlight w:val="none"/>
          <w:lang w:eastAsia="zh-CN"/>
        </w:rPr>
        <w:t>”</w:t>
      </w:r>
      <w:r>
        <w:rPr>
          <w:rFonts w:hint="eastAsia" w:ascii="仿宋_GB2312" w:hAnsi="Times New Roman" w:eastAsia="仿宋_GB2312" w:cs="Times New Roman"/>
          <w:color w:val="000000"/>
          <w:sz w:val="32"/>
          <w:szCs w:val="32"/>
          <w:highlight w:val="none"/>
        </w:rPr>
        <w:t>。</w:t>
      </w:r>
      <w:r>
        <w:rPr>
          <w:rFonts w:hint="eastAsia" w:ascii="仿宋_GB2312" w:eastAsia="仿宋_GB2312"/>
          <w:color w:val="000000"/>
          <w:sz w:val="32"/>
          <w:szCs w:val="32"/>
          <w:highlight w:val="none"/>
          <w:lang w:eastAsia="zh-CN"/>
        </w:rPr>
        <w:t>因此，有必要通过</w:t>
      </w:r>
      <w:r>
        <w:rPr>
          <w:rFonts w:hint="eastAsia" w:ascii="仿宋_GB2312" w:eastAsia="仿宋_GB2312"/>
          <w:color w:val="000000"/>
          <w:sz w:val="32"/>
          <w:szCs w:val="32"/>
          <w:highlight w:val="none"/>
        </w:rPr>
        <w:t>及时制定出台综合</w:t>
      </w:r>
      <w:r>
        <w:rPr>
          <w:rFonts w:hint="eastAsia" w:ascii="仿宋_GB2312" w:eastAsia="仿宋_GB2312"/>
          <w:color w:val="000000"/>
          <w:sz w:val="32"/>
          <w:szCs w:val="32"/>
          <w:highlight w:val="none"/>
          <w:lang w:eastAsia="zh-CN"/>
        </w:rPr>
        <w:t>性</w:t>
      </w:r>
      <w:r>
        <w:rPr>
          <w:rFonts w:hint="eastAsia" w:ascii="仿宋_GB2312" w:eastAsia="仿宋_GB2312"/>
          <w:color w:val="000000"/>
          <w:sz w:val="32"/>
          <w:szCs w:val="32"/>
          <w:highlight w:val="none"/>
        </w:rPr>
        <w:t>社会信用法规</w:t>
      </w:r>
      <w:r>
        <w:rPr>
          <w:rFonts w:hint="eastAsia" w:ascii="仿宋_GB2312" w:eastAsia="仿宋_GB2312"/>
          <w:color w:val="000000"/>
          <w:sz w:val="32"/>
          <w:szCs w:val="32"/>
          <w:highlight w:val="none"/>
          <w:lang w:eastAsia="zh-CN"/>
        </w:rPr>
        <w:t>，</w:t>
      </w:r>
      <w:r>
        <w:rPr>
          <w:rFonts w:hint="eastAsia" w:ascii="仿宋_GB2312" w:hAnsi="Times New Roman" w:eastAsia="仿宋_GB2312" w:cs="Times New Roman"/>
          <w:color w:val="000000"/>
          <w:sz w:val="32"/>
          <w:szCs w:val="32"/>
          <w:highlight w:val="none"/>
        </w:rPr>
        <w:t>完善</w:t>
      </w:r>
      <w:r>
        <w:rPr>
          <w:rFonts w:hint="eastAsia" w:ascii="仿宋_GB2312" w:eastAsia="仿宋_GB2312" w:cs="Times New Roman"/>
          <w:color w:val="000000"/>
          <w:sz w:val="32"/>
          <w:szCs w:val="32"/>
          <w:highlight w:val="none"/>
          <w:lang w:eastAsia="zh-CN"/>
        </w:rPr>
        <w:t>深圳</w:t>
      </w:r>
      <w:r>
        <w:rPr>
          <w:rFonts w:hint="eastAsia" w:ascii="仿宋_GB2312" w:hAnsi="Times New Roman" w:eastAsia="仿宋_GB2312" w:cs="Times New Roman"/>
          <w:color w:val="000000"/>
          <w:sz w:val="32"/>
          <w:szCs w:val="32"/>
          <w:highlight w:val="none"/>
        </w:rPr>
        <w:t>社会信用体系</w:t>
      </w:r>
      <w:r>
        <w:rPr>
          <w:rFonts w:hint="eastAsia" w:ascii="仿宋_GB2312" w:eastAsia="仿宋_GB2312" w:cs="Times New Roman"/>
          <w:color w:val="000000"/>
          <w:sz w:val="32"/>
          <w:szCs w:val="32"/>
          <w:highlight w:val="none"/>
          <w:lang w:eastAsia="zh-CN"/>
        </w:rPr>
        <w:t>建设</w:t>
      </w:r>
      <w:r>
        <w:rPr>
          <w:rFonts w:hint="eastAsia" w:ascii="仿宋_GB2312" w:eastAsia="仿宋_GB2312"/>
          <w:color w:val="000000"/>
          <w:sz w:val="32"/>
          <w:szCs w:val="32"/>
          <w:highlight w:val="none"/>
          <w:lang w:eastAsia="zh-CN"/>
        </w:rPr>
        <w:t>体制</w:t>
      </w:r>
      <w:r>
        <w:rPr>
          <w:rFonts w:hint="eastAsia" w:ascii="仿宋_GB2312" w:eastAsia="仿宋_GB2312"/>
          <w:color w:val="000000"/>
          <w:sz w:val="32"/>
          <w:szCs w:val="32"/>
          <w:highlight w:val="none"/>
        </w:rPr>
        <w:t>机制</w:t>
      </w:r>
      <w:r>
        <w:rPr>
          <w:rFonts w:hint="eastAsia" w:ascii="仿宋_GB2312" w:eastAsia="仿宋_GB2312"/>
          <w:color w:val="000000"/>
          <w:sz w:val="32"/>
          <w:szCs w:val="32"/>
          <w:highlight w:val="none"/>
          <w:lang w:eastAsia="zh-CN"/>
        </w:rPr>
        <w:t>，</w:t>
      </w:r>
      <w:r>
        <w:rPr>
          <w:rFonts w:hint="eastAsia" w:ascii="仿宋_GB2312" w:hAnsi="Times New Roman" w:eastAsia="仿宋_GB2312" w:cs="Times New Roman"/>
          <w:color w:val="000000"/>
          <w:sz w:val="32"/>
          <w:szCs w:val="32"/>
          <w:highlight w:val="none"/>
        </w:rPr>
        <w:t>最大程度创造诚实守信的</w:t>
      </w:r>
      <w:r>
        <w:rPr>
          <w:rFonts w:hint="eastAsia" w:ascii="仿宋_GB2312" w:eastAsia="仿宋_GB2312" w:cs="Times New Roman"/>
          <w:color w:val="000000"/>
          <w:sz w:val="32"/>
          <w:szCs w:val="32"/>
          <w:highlight w:val="none"/>
          <w:lang w:eastAsia="zh-CN"/>
        </w:rPr>
        <w:t>社会</w:t>
      </w:r>
      <w:r>
        <w:rPr>
          <w:rFonts w:hint="eastAsia" w:ascii="仿宋_GB2312" w:hAnsi="Times New Roman" w:eastAsia="仿宋_GB2312" w:cs="Times New Roman"/>
          <w:color w:val="000000"/>
          <w:sz w:val="32"/>
          <w:szCs w:val="32"/>
          <w:highlight w:val="none"/>
        </w:rPr>
        <w:t>环境，营造更为优良营商环境</w:t>
      </w:r>
      <w:r>
        <w:rPr>
          <w:rFonts w:hint="eastAsia" w:ascii="仿宋_GB2312" w:eastAsia="仿宋_GB2312" w:cs="Times New Roman"/>
          <w:color w:val="000000"/>
          <w:sz w:val="32"/>
          <w:szCs w:val="32"/>
          <w:highlight w:val="none"/>
          <w:lang w:eastAsia="zh-CN"/>
        </w:rPr>
        <w:t>，</w:t>
      </w:r>
      <w:r>
        <w:rPr>
          <w:rFonts w:hint="eastAsia" w:ascii="仿宋_GB2312" w:eastAsia="仿宋_GB2312"/>
          <w:color w:val="000000"/>
          <w:sz w:val="32"/>
          <w:szCs w:val="32"/>
          <w:highlight w:val="none"/>
          <w:lang w:eastAsia="zh-CN"/>
        </w:rPr>
        <w:t>促进</w:t>
      </w:r>
      <w:r>
        <w:rPr>
          <w:rFonts w:hint="eastAsia" w:ascii="仿宋_GB2312" w:eastAsia="仿宋_GB2312"/>
          <w:color w:val="000000"/>
          <w:sz w:val="32"/>
          <w:szCs w:val="32"/>
          <w:highlight w:val="none"/>
        </w:rPr>
        <w:t>经济</w:t>
      </w:r>
      <w:r>
        <w:rPr>
          <w:rFonts w:hint="eastAsia" w:ascii="仿宋_GB2312" w:eastAsia="仿宋_GB2312"/>
          <w:color w:val="000000"/>
          <w:sz w:val="32"/>
          <w:szCs w:val="32"/>
          <w:highlight w:val="none"/>
          <w:lang w:eastAsia="zh-CN"/>
        </w:rPr>
        <w:t>高质量</w:t>
      </w:r>
      <w:r>
        <w:rPr>
          <w:rFonts w:hint="eastAsia" w:ascii="仿宋_GB2312" w:eastAsia="仿宋_GB2312"/>
          <w:color w:val="000000"/>
          <w:sz w:val="32"/>
          <w:szCs w:val="32"/>
          <w:highlight w:val="none"/>
        </w:rPr>
        <w:t>发展。</w:t>
      </w:r>
    </w:p>
    <w:p>
      <w:pPr>
        <w:keepNext w:val="0"/>
        <w:keepLines w:val="0"/>
        <w:pageBreakBefore w:val="0"/>
        <w:widowControl/>
        <w:numPr>
          <w:ilvl w:val="-1"/>
          <w:numId w:val="0"/>
        </w:numPr>
        <w:kinsoku/>
        <w:wordWrap/>
        <w:overflowPunct/>
        <w:topLinePunct w:val="0"/>
        <w:autoSpaceDE/>
        <w:autoSpaceDN/>
        <w:bidi w:val="0"/>
        <w:adjustRightInd/>
        <w:snapToGrid/>
        <w:spacing w:beforeLines="0" w:line="560" w:lineRule="exact"/>
        <w:ind w:firstLine="640" w:firstLineChars="200"/>
        <w:textAlignment w:val="auto"/>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color w:val="000000"/>
          <w:kern w:val="0"/>
          <w:sz w:val="32"/>
          <w:szCs w:val="32"/>
          <w:highlight w:val="none"/>
        </w:rPr>
        <w:t>（</w:t>
      </w:r>
      <w:r>
        <w:rPr>
          <w:rFonts w:hint="eastAsia" w:ascii="楷体_GB2312" w:hAnsi="楷体_GB2312" w:eastAsia="楷体_GB2312" w:cs="楷体_GB2312"/>
          <w:b w:val="0"/>
          <w:bCs/>
          <w:color w:val="000000"/>
          <w:kern w:val="0"/>
          <w:sz w:val="32"/>
          <w:szCs w:val="32"/>
          <w:highlight w:val="none"/>
          <w:lang w:eastAsia="zh-CN"/>
        </w:rPr>
        <w:t>三</w:t>
      </w:r>
      <w:r>
        <w:rPr>
          <w:rFonts w:hint="eastAsia" w:ascii="楷体_GB2312" w:hAnsi="楷体_GB2312" w:eastAsia="楷体_GB2312" w:cs="楷体_GB2312"/>
          <w:b w:val="0"/>
          <w:bCs/>
          <w:color w:val="000000"/>
          <w:kern w:val="0"/>
          <w:sz w:val="32"/>
          <w:szCs w:val="32"/>
          <w:highlight w:val="none"/>
        </w:rPr>
        <w:t>）是</w:t>
      </w:r>
      <w:r>
        <w:rPr>
          <w:rFonts w:hint="eastAsia" w:ascii="楷体_GB2312" w:hAnsi="楷体_GB2312" w:eastAsia="楷体_GB2312" w:cs="楷体_GB2312"/>
          <w:b w:val="0"/>
          <w:bCs/>
          <w:color w:val="000000"/>
          <w:kern w:val="0"/>
          <w:sz w:val="32"/>
          <w:szCs w:val="32"/>
          <w:highlight w:val="none"/>
          <w:lang w:val="en-US" w:eastAsia="zh-CN" w:bidi="ar-SA"/>
        </w:rPr>
        <w:t>提高深圳社会信用体系建设法治化、规范化水平的必然要求</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 w:eastAsia="仿宋_GB2312" w:cs="宋体"/>
          <w:sz w:val="32"/>
          <w:szCs w:val="32"/>
          <w:highlight w:val="none"/>
          <w:lang w:val="en-US" w:eastAsia="zh-CN"/>
        </w:rPr>
        <w:t>“社会主义市场经济是信用经济、法治经济。”“市场经济首先是信用经济，信用经济必须是法治经济。”目前，国家</w:t>
      </w:r>
      <w:r>
        <w:rPr>
          <w:rFonts w:hint="eastAsia" w:ascii="仿宋_GB2312" w:hAnsi="仿宋" w:eastAsia="仿宋_GB2312" w:cs="宋体"/>
          <w:sz w:val="32"/>
          <w:szCs w:val="32"/>
          <w:highlight w:val="none"/>
        </w:rPr>
        <w:t>尚未制定全国统一的社会信用法</w:t>
      </w:r>
      <w:r>
        <w:rPr>
          <w:rFonts w:hint="eastAsia" w:ascii="仿宋_GB2312" w:hAnsi="仿宋" w:eastAsia="仿宋_GB2312" w:cs="宋体"/>
          <w:sz w:val="32"/>
          <w:szCs w:val="32"/>
          <w:highlight w:val="none"/>
          <w:lang w:val="en-US" w:eastAsia="zh-CN"/>
        </w:rPr>
        <w:t>，社会</w:t>
      </w:r>
      <w:r>
        <w:rPr>
          <w:rFonts w:hint="eastAsia" w:ascii="仿宋_GB2312" w:hAnsi="仿宋" w:eastAsia="仿宋_GB2312" w:cs="宋体"/>
          <w:sz w:val="32"/>
          <w:szCs w:val="32"/>
          <w:highlight w:val="none"/>
        </w:rPr>
        <w:t>信用</w:t>
      </w:r>
      <w:r>
        <w:rPr>
          <w:rFonts w:hint="eastAsia" w:ascii="仿宋_GB2312" w:hAnsi="仿宋" w:eastAsia="仿宋_GB2312" w:cs="宋体"/>
          <w:sz w:val="32"/>
          <w:szCs w:val="32"/>
          <w:highlight w:val="none"/>
          <w:lang w:eastAsia="zh-CN"/>
        </w:rPr>
        <w:t>体系</w:t>
      </w:r>
      <w:r>
        <w:rPr>
          <w:rFonts w:hint="eastAsia" w:ascii="仿宋_GB2312" w:hAnsi="仿宋" w:eastAsia="仿宋_GB2312" w:cs="宋体"/>
          <w:sz w:val="32"/>
          <w:szCs w:val="32"/>
          <w:highlight w:val="none"/>
        </w:rPr>
        <w:t>建设迫切需要纳入</w:t>
      </w:r>
      <w:r>
        <w:rPr>
          <w:rFonts w:hint="eastAsia" w:ascii="仿宋_GB2312" w:hAnsi="仿宋" w:eastAsia="仿宋_GB2312" w:cs="宋体"/>
          <w:sz w:val="32"/>
          <w:szCs w:val="32"/>
          <w:highlight w:val="none"/>
          <w:lang w:eastAsia="zh-CN"/>
        </w:rPr>
        <w:t>法治化</w:t>
      </w:r>
      <w:r>
        <w:rPr>
          <w:rFonts w:hint="eastAsia" w:ascii="仿宋_GB2312" w:hAnsi="仿宋" w:eastAsia="仿宋_GB2312" w:cs="宋体"/>
          <w:sz w:val="32"/>
          <w:szCs w:val="32"/>
          <w:highlight w:val="none"/>
        </w:rPr>
        <w:t>轨道</w:t>
      </w:r>
      <w:r>
        <w:rPr>
          <w:rFonts w:hint="eastAsia" w:ascii="仿宋_GB2312" w:hAnsi="仿宋" w:eastAsia="仿宋_GB2312" w:cs="宋体"/>
          <w:sz w:val="32"/>
          <w:szCs w:val="32"/>
          <w:highlight w:val="none"/>
          <w:lang w:eastAsia="zh-CN"/>
        </w:rPr>
        <w:t>。虽然</w:t>
      </w:r>
      <w:r>
        <w:rPr>
          <w:rFonts w:hint="eastAsia" w:ascii="仿宋_GB2312" w:hAnsi="仿宋_GB2312" w:eastAsia="仿宋_GB2312" w:cs="仿宋_GB2312"/>
          <w:sz w:val="32"/>
          <w:szCs w:val="32"/>
          <w:highlight w:val="none"/>
          <w:lang w:val="en-US" w:eastAsia="zh-CN"/>
        </w:rPr>
        <w:t>深圳</w:t>
      </w:r>
      <w:r>
        <w:rPr>
          <w:rFonts w:hint="eastAsia" w:ascii="仿宋_GB2312" w:hAnsi="仿宋_GB2312" w:eastAsia="仿宋_GB2312" w:cs="仿宋_GB2312"/>
          <w:sz w:val="32"/>
          <w:szCs w:val="32"/>
          <w:highlight w:val="none"/>
          <w:lang w:eastAsia="zh-CN"/>
        </w:rPr>
        <w:t>建立</w:t>
      </w:r>
      <w:r>
        <w:rPr>
          <w:rFonts w:hint="eastAsia" w:ascii="仿宋_GB2312" w:hAnsi="仿宋_GB2312" w:eastAsia="仿宋_GB2312" w:cs="仿宋_GB2312"/>
          <w:sz w:val="32"/>
          <w:szCs w:val="32"/>
          <w:highlight w:val="none"/>
        </w:rPr>
        <w:t>社会信用</w:t>
      </w:r>
      <w:r>
        <w:rPr>
          <w:rFonts w:hint="eastAsia" w:ascii="仿宋_GB2312" w:hAnsi="仿宋_GB2312" w:eastAsia="仿宋_GB2312" w:cs="仿宋_GB2312"/>
          <w:sz w:val="32"/>
          <w:szCs w:val="32"/>
          <w:highlight w:val="none"/>
          <w:lang w:eastAsia="zh-CN"/>
        </w:rPr>
        <w:t>体系建设规范</w:t>
      </w:r>
      <w:r>
        <w:rPr>
          <w:rFonts w:hint="eastAsia" w:ascii="仿宋_GB2312" w:hAnsi="仿宋_GB2312" w:eastAsia="仿宋_GB2312" w:cs="仿宋_GB2312"/>
          <w:sz w:val="32"/>
          <w:szCs w:val="32"/>
          <w:highlight w:val="none"/>
        </w:rPr>
        <w:t>起步</w:t>
      </w:r>
      <w:r>
        <w:rPr>
          <w:rFonts w:hint="eastAsia" w:ascii="仿宋_GB2312" w:hAnsi="仿宋_GB2312" w:eastAsia="仿宋_GB2312" w:cs="仿宋_GB2312"/>
          <w:sz w:val="32"/>
          <w:szCs w:val="32"/>
          <w:highlight w:val="none"/>
          <w:lang w:eastAsia="zh-CN"/>
        </w:rPr>
        <w:t>较</w:t>
      </w:r>
      <w:r>
        <w:rPr>
          <w:rFonts w:hint="eastAsia" w:ascii="仿宋_GB2312" w:hAnsi="仿宋_GB2312" w:eastAsia="仿宋_GB2312" w:cs="仿宋_GB2312"/>
          <w:sz w:val="32"/>
          <w:szCs w:val="32"/>
          <w:highlight w:val="none"/>
        </w:rPr>
        <w:t>早，</w:t>
      </w:r>
      <w:r>
        <w:rPr>
          <w:rFonts w:hint="eastAsia" w:ascii="仿宋_GB2312" w:hAnsi="仿宋_GB2312" w:eastAsia="仿宋_GB2312" w:cs="仿宋_GB2312"/>
          <w:sz w:val="32"/>
          <w:szCs w:val="32"/>
          <w:highlight w:val="none"/>
          <w:lang w:eastAsia="zh-CN"/>
        </w:rPr>
        <w:t>已</w:t>
      </w:r>
      <w:r>
        <w:rPr>
          <w:rFonts w:hint="eastAsia" w:ascii="仿宋_GB2312" w:hAnsi="仿宋_GB2312" w:eastAsia="仿宋_GB2312" w:cs="仿宋_GB2312"/>
          <w:sz w:val="32"/>
          <w:szCs w:val="32"/>
          <w:highlight w:val="none"/>
        </w:rPr>
        <w:t>出台《深圳市公共信用信息管理办法》等</w:t>
      </w:r>
      <w:r>
        <w:rPr>
          <w:rFonts w:hint="eastAsia" w:ascii="仿宋_GB2312" w:hAnsi="仿宋_GB2312" w:eastAsia="仿宋_GB2312" w:cs="仿宋_GB2312"/>
          <w:sz w:val="32"/>
          <w:szCs w:val="32"/>
          <w:highlight w:val="none"/>
          <w:lang w:eastAsia="zh-CN"/>
        </w:rPr>
        <w:t>政府</w:t>
      </w:r>
      <w:r>
        <w:rPr>
          <w:rFonts w:hint="eastAsia" w:ascii="仿宋_GB2312" w:hAnsi="仿宋_GB2312" w:eastAsia="仿宋_GB2312" w:cs="仿宋_GB2312"/>
          <w:sz w:val="32"/>
          <w:szCs w:val="32"/>
          <w:highlight w:val="none"/>
        </w:rPr>
        <w:t>规章</w:t>
      </w:r>
      <w:r>
        <w:rPr>
          <w:rFonts w:hint="eastAsia" w:ascii="仿宋_GB2312" w:hAnsi="仿宋_GB2312" w:eastAsia="仿宋_GB2312" w:cs="仿宋_GB2312"/>
          <w:sz w:val="32"/>
          <w:szCs w:val="32"/>
          <w:highlight w:val="none"/>
          <w:lang w:eastAsia="zh-CN"/>
        </w:rPr>
        <w:t>和规范性文件，但随着经济社会的快速发展，现行的政府规章作为我市最高效力层级的信用法律制度规范，已无法满足深圳社会信用体系建设的实际需要，无法有效解决在信用信息管理、信用主体权益保护、信用监管等方面存在的法律障碍。</w:t>
      </w:r>
      <w:r>
        <w:rPr>
          <w:rFonts w:hint="eastAsia" w:ascii="仿宋_GB2312" w:hAnsi="仿宋_GB2312" w:eastAsia="仿宋_GB2312" w:cs="仿宋_GB2312"/>
          <w:sz w:val="32"/>
          <w:szCs w:val="32"/>
          <w:highlight w:val="none"/>
          <w:lang w:val="en-US" w:eastAsia="zh-CN"/>
        </w:rPr>
        <w:t>因此，有必要</w:t>
      </w:r>
      <w:r>
        <w:rPr>
          <w:rFonts w:hint="eastAsia" w:ascii="仿宋_GB2312" w:hAnsi="仿宋_GB2312" w:eastAsia="仿宋_GB2312" w:cs="仿宋_GB2312"/>
          <w:sz w:val="32"/>
          <w:szCs w:val="32"/>
          <w:highlight w:val="none"/>
          <w:lang w:eastAsia="zh-CN"/>
        </w:rPr>
        <w:t>立足深圳实际，制定一部有经济特区特色、与深圳作为社会主义先行示范区发展需要相适应的信用条例，</w:t>
      </w:r>
      <w:r>
        <w:rPr>
          <w:rFonts w:hint="eastAsia" w:ascii="仿宋_GB2312" w:hAnsi="仿宋_GB2312" w:eastAsia="仿宋_GB2312" w:cs="仿宋_GB2312"/>
          <w:b w:val="0"/>
          <w:kern w:val="2"/>
          <w:sz w:val="32"/>
          <w:szCs w:val="32"/>
          <w:highlight w:val="none"/>
          <w:lang w:val="en-US" w:eastAsia="zh-CN" w:bidi="ar-SA"/>
        </w:rPr>
        <w:t>提高深圳社会信用体系建设法治化、规范化水平。</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Autospacing="0" w:line="560" w:lineRule="exact"/>
        <w:ind w:left="0" w:right="0" w:firstLine="640" w:firstLineChars="200"/>
        <w:jc w:val="left"/>
        <w:rPr>
          <w:sz w:val="32"/>
          <w:szCs w:val="32"/>
          <w:highlight w:val="none"/>
        </w:rPr>
      </w:pPr>
      <w:r>
        <w:rPr>
          <w:rFonts w:hint="eastAsia" w:ascii="黑体" w:hAnsi="宋体" w:eastAsia="黑体" w:cs="黑体"/>
          <w:i w:val="0"/>
          <w:color w:val="333333"/>
          <w:spacing w:val="0"/>
          <w:sz w:val="32"/>
          <w:szCs w:val="32"/>
          <w:highlight w:val="none"/>
          <w:shd w:val="clear" w:color="auto" w:fill="FFFFFF"/>
          <w:lang w:eastAsia="zh-CN"/>
        </w:rPr>
        <w:t>二</w:t>
      </w:r>
      <w:r>
        <w:rPr>
          <w:rFonts w:ascii="黑体" w:hAnsi="宋体" w:eastAsia="黑体" w:cs="黑体"/>
          <w:i w:val="0"/>
          <w:color w:val="333333"/>
          <w:spacing w:val="0"/>
          <w:sz w:val="32"/>
          <w:szCs w:val="32"/>
          <w:highlight w:val="none"/>
          <w:shd w:val="clear" w:color="auto" w:fill="FFFFFF"/>
        </w:rPr>
        <w:t>、主要内容</w:t>
      </w:r>
    </w:p>
    <w:p>
      <w:pPr>
        <w:keepNext w:val="0"/>
        <w:keepLines w:val="0"/>
        <w:widowControl/>
        <w:suppressLineNumbers w:val="0"/>
        <w:spacing w:beforeLines="0" w:line="560" w:lineRule="exact"/>
        <w:ind w:firstLine="640" w:firstLineChars="200"/>
        <w:rPr>
          <w:rFonts w:hint="eastAsia" w:ascii="仿宋_GB2312" w:hAnsi="仿宋_GB2312" w:eastAsia="仿宋_GB2312" w:cs="仿宋_GB2312"/>
          <w:color w:val="000000"/>
          <w:kern w:val="2"/>
          <w:sz w:val="32"/>
          <w:szCs w:val="32"/>
          <w:highlight w:val="none"/>
        </w:rPr>
      </w:pPr>
      <w:r>
        <w:rPr>
          <w:rFonts w:hint="eastAsia" w:ascii="仿宋_GB2312" w:hAnsi="仿宋_GB2312" w:eastAsia="仿宋_GB2312" w:cs="仿宋_GB2312"/>
          <w:b w:val="0"/>
          <w:bCs w:val="0"/>
          <w:color w:val="000000"/>
          <w:kern w:val="2"/>
          <w:sz w:val="32"/>
          <w:szCs w:val="32"/>
          <w:highlight w:val="none"/>
          <w:lang w:val="en-US" w:eastAsia="zh-CN" w:bidi="ar-SA"/>
        </w:rPr>
        <w:t>《条例（征求意见稿）》</w:t>
      </w:r>
      <w:r>
        <w:rPr>
          <w:rFonts w:hint="eastAsia" w:ascii="仿宋_GB2312" w:hAnsi="仿宋_GB2312" w:eastAsia="仿宋_GB2312" w:cs="仿宋_GB2312"/>
          <w:color w:val="000000"/>
          <w:sz w:val="32"/>
          <w:szCs w:val="32"/>
          <w:highlight w:val="none"/>
        </w:rPr>
        <w:t>遵照国家社会信用体系建设的框架和方向，</w:t>
      </w:r>
      <w:r>
        <w:rPr>
          <w:rFonts w:hint="eastAsia" w:ascii="仿宋_GB2312" w:hAnsi="仿宋_GB2312" w:eastAsia="仿宋_GB2312" w:cs="仿宋_GB2312"/>
          <w:color w:val="000000"/>
          <w:kern w:val="2"/>
          <w:sz w:val="32"/>
          <w:szCs w:val="32"/>
          <w:highlight w:val="none"/>
        </w:rPr>
        <w:t>对</w:t>
      </w:r>
      <w:r>
        <w:rPr>
          <w:rFonts w:hint="eastAsia" w:ascii="仿宋_GB2312" w:hAnsi="仿宋_GB2312" w:eastAsia="仿宋_GB2312" w:cs="仿宋_GB2312"/>
          <w:color w:val="000000"/>
          <w:sz w:val="32"/>
          <w:szCs w:val="32"/>
          <w:highlight w:val="none"/>
        </w:rPr>
        <w:t>信用体系建设、信用信息管理、信用主体权益保护、</w:t>
      </w:r>
      <w:r>
        <w:rPr>
          <w:rFonts w:hint="eastAsia" w:ascii="仿宋_GB2312" w:hAnsi="仿宋_GB2312" w:eastAsia="仿宋_GB2312" w:cs="仿宋_GB2312"/>
          <w:color w:val="000000"/>
          <w:sz w:val="32"/>
          <w:szCs w:val="32"/>
          <w:highlight w:val="none"/>
          <w:lang w:eastAsia="zh-CN"/>
        </w:rPr>
        <w:t>信用监管</w:t>
      </w:r>
      <w:r>
        <w:rPr>
          <w:rFonts w:hint="eastAsia" w:ascii="仿宋_GB2312" w:hAnsi="仿宋_GB2312" w:eastAsia="仿宋_GB2312" w:cs="仿宋_GB2312"/>
          <w:color w:val="000000"/>
          <w:kern w:val="2"/>
          <w:sz w:val="32"/>
          <w:szCs w:val="32"/>
          <w:highlight w:val="none"/>
        </w:rPr>
        <w:t>等进行了全面规范。</w:t>
      </w:r>
      <w:r>
        <w:rPr>
          <w:rFonts w:hint="eastAsia" w:ascii="仿宋_GB2312" w:hAnsi="仿宋_GB2312" w:eastAsia="仿宋_GB2312" w:cs="仿宋_GB2312"/>
          <w:b w:val="0"/>
          <w:bCs w:val="0"/>
          <w:color w:val="000000"/>
          <w:kern w:val="2"/>
          <w:sz w:val="32"/>
          <w:szCs w:val="32"/>
          <w:highlight w:val="none"/>
          <w:lang w:val="en-US" w:eastAsia="zh-CN" w:bidi="ar-SA"/>
        </w:rPr>
        <w:t>《条例（征求意见稿）》</w:t>
      </w:r>
      <w:r>
        <w:rPr>
          <w:rFonts w:hint="eastAsia" w:ascii="仿宋_GB2312" w:hAnsi="仿宋_GB2312" w:eastAsia="仿宋_GB2312" w:cs="仿宋_GB2312"/>
          <w:color w:val="000000"/>
          <w:kern w:val="2"/>
          <w:sz w:val="32"/>
          <w:szCs w:val="32"/>
          <w:highlight w:val="none"/>
        </w:rPr>
        <w:t>共计</w:t>
      </w:r>
      <w:r>
        <w:rPr>
          <w:rFonts w:hint="eastAsia" w:ascii="仿宋_GB2312" w:hAnsi="仿宋_GB2312" w:eastAsia="仿宋_GB2312" w:cs="仿宋_GB2312"/>
          <w:color w:val="000000"/>
          <w:kern w:val="2"/>
          <w:sz w:val="32"/>
          <w:szCs w:val="32"/>
          <w:highlight w:val="none"/>
          <w:lang w:val="en-US" w:eastAsia="zh-CN"/>
        </w:rPr>
        <w:t>7</w:t>
      </w:r>
      <w:r>
        <w:rPr>
          <w:rFonts w:hint="eastAsia" w:ascii="仿宋_GB2312" w:hAnsi="仿宋_GB2312" w:eastAsia="仿宋_GB2312" w:cs="仿宋_GB2312"/>
          <w:color w:val="000000"/>
          <w:kern w:val="2"/>
          <w:sz w:val="32"/>
          <w:szCs w:val="32"/>
          <w:highlight w:val="none"/>
        </w:rPr>
        <w:t>章</w:t>
      </w:r>
      <w:r>
        <w:rPr>
          <w:rFonts w:hint="eastAsia" w:ascii="仿宋_GB2312" w:hAnsi="仿宋_GB2312" w:eastAsia="仿宋_GB2312" w:cs="仿宋_GB2312"/>
          <w:color w:val="000000"/>
          <w:kern w:val="2"/>
          <w:sz w:val="32"/>
          <w:szCs w:val="32"/>
          <w:highlight w:val="none"/>
          <w:lang w:val="en-US" w:eastAsia="zh-CN"/>
        </w:rPr>
        <w:t>90</w:t>
      </w:r>
      <w:r>
        <w:rPr>
          <w:rFonts w:hint="eastAsia" w:ascii="仿宋_GB2312" w:hAnsi="仿宋_GB2312" w:eastAsia="仿宋_GB2312" w:cs="仿宋_GB2312"/>
          <w:color w:val="000000"/>
          <w:kern w:val="2"/>
          <w:sz w:val="32"/>
          <w:szCs w:val="32"/>
          <w:highlight w:val="none"/>
        </w:rPr>
        <w:t>条，主要内容如下</w:t>
      </w:r>
      <w:r>
        <w:rPr>
          <w:rFonts w:hint="eastAsia" w:ascii="仿宋_GB2312" w:hAnsi="仿宋_GB2312" w:eastAsia="仿宋_GB2312" w:cs="仿宋_GB2312"/>
          <w:color w:val="000000"/>
          <w:kern w:val="2"/>
          <w:sz w:val="32"/>
          <w:szCs w:val="32"/>
          <w:highlight w:val="none"/>
          <w:lang w:eastAsia="zh-CN"/>
        </w:rPr>
        <w:t>。</w:t>
      </w:r>
    </w:p>
    <w:p>
      <w:pPr>
        <w:pStyle w:val="12"/>
        <w:keepNext w:val="0"/>
        <w:keepLines w:val="0"/>
        <w:widowControl/>
        <w:suppressLineNumbers w:val="0"/>
        <w:spacing w:before="0" w:beforeLines="0" w:beforeAutospacing="0" w:after="0" w:afterAutospacing="0" w:line="560" w:lineRule="exact"/>
        <w:ind w:firstLine="640" w:firstLineChars="200"/>
        <w:rPr>
          <w:rFonts w:hint="default" w:eastAsia="楷体"/>
          <w:b w:val="0"/>
          <w:bCs w:val="0"/>
          <w:sz w:val="32"/>
          <w:szCs w:val="32"/>
          <w:highlight w:val="none"/>
          <w:lang w:val="en-US" w:eastAsia="zh-CN"/>
        </w:rPr>
      </w:pPr>
      <w:r>
        <w:rPr>
          <w:rFonts w:hint="eastAsia" w:ascii="楷体" w:hAnsi="楷体" w:eastAsia="楷体" w:cs="楷体"/>
          <w:b w:val="0"/>
          <w:bCs w:val="0"/>
          <w:i w:val="0"/>
          <w:color w:val="333333"/>
          <w:spacing w:val="0"/>
          <w:sz w:val="32"/>
          <w:szCs w:val="32"/>
          <w:highlight w:val="none"/>
          <w:shd w:val="clear" w:color="auto" w:fill="FFFFFF"/>
        </w:rPr>
        <w:t>（一）</w:t>
      </w:r>
      <w:r>
        <w:rPr>
          <w:rFonts w:hint="eastAsia" w:ascii="楷体" w:hAnsi="楷体" w:eastAsia="楷体" w:cs="楷体"/>
          <w:b w:val="0"/>
          <w:bCs w:val="0"/>
          <w:color w:val="333333"/>
          <w:sz w:val="32"/>
          <w:szCs w:val="32"/>
          <w:highlight w:val="none"/>
          <w:shd w:val="clear" w:color="auto" w:fill="FFFFFF"/>
        </w:rPr>
        <w:t>突出社会信用体系建设</w:t>
      </w:r>
    </w:p>
    <w:p>
      <w:pPr>
        <w:widowControl w:val="0"/>
        <w:spacing w:beforeLines="0" w:line="560" w:lineRule="exact"/>
        <w:ind w:firstLine="640" w:firstLineChars="200"/>
        <w:jc w:val="both"/>
        <w:rPr>
          <w:rFonts w:hint="eastAsia" w:ascii="楷体" w:hAnsi="楷体" w:eastAsia="楷体" w:cs="楷体"/>
          <w:b/>
          <w:bCs/>
          <w:i w:val="0"/>
          <w:color w:val="333333"/>
          <w:spacing w:val="0"/>
          <w:sz w:val="32"/>
          <w:szCs w:val="32"/>
          <w:highlight w:val="none"/>
          <w:shd w:val="clear" w:color="auto" w:fill="FFFFFF"/>
          <w:lang w:eastAsia="zh-CN"/>
        </w:rPr>
      </w:pPr>
      <w:r>
        <w:rPr>
          <w:rFonts w:hint="eastAsia" w:ascii="仿宋_GB2312" w:hAnsi="仿宋_GB2312" w:eastAsia="仿宋_GB2312" w:cs="仿宋_GB2312"/>
          <w:b w:val="0"/>
          <w:bCs w:val="0"/>
          <w:color w:val="000000"/>
          <w:kern w:val="2"/>
          <w:sz w:val="32"/>
          <w:szCs w:val="32"/>
          <w:highlight w:val="none"/>
          <w:lang w:val="en-US" w:eastAsia="zh-CN" w:bidi="ar-SA"/>
        </w:rPr>
        <w:t>《条例（征求意见稿）》根据</w:t>
      </w:r>
      <w:r>
        <w:rPr>
          <w:rFonts w:hint="eastAsia" w:ascii="仿宋_GB2312" w:hAnsi="仿宋_GB2312" w:eastAsia="仿宋_GB2312" w:cs="仿宋_GB2312"/>
          <w:color w:val="000000"/>
          <w:sz w:val="32"/>
          <w:szCs w:val="32"/>
          <w:highlight w:val="none"/>
        </w:rPr>
        <w:t>《社会信用体系建设规划纲要（2014-2020年）》</w:t>
      </w:r>
      <w:r>
        <w:rPr>
          <w:rFonts w:hint="eastAsia" w:ascii="仿宋_GB2312" w:hAnsi="仿宋_GB2312" w:eastAsia="仿宋_GB2312" w:cs="仿宋_GB2312"/>
          <w:color w:val="000000"/>
          <w:sz w:val="32"/>
          <w:szCs w:val="32"/>
          <w:highlight w:val="none"/>
          <w:lang w:eastAsia="zh-CN"/>
        </w:rPr>
        <w:t>，明确</w:t>
      </w:r>
      <w:r>
        <w:rPr>
          <w:rFonts w:hint="eastAsia" w:ascii="仿宋_GB2312" w:hAnsi="仿宋_GB2312" w:eastAsia="仿宋_GB2312" w:cs="仿宋_GB2312"/>
          <w:b w:val="0"/>
          <w:bCs w:val="0"/>
          <w:color w:val="000000"/>
          <w:kern w:val="2"/>
          <w:sz w:val="32"/>
          <w:szCs w:val="32"/>
          <w:highlight w:val="none"/>
        </w:rPr>
        <w:t>社会信用体系建设</w:t>
      </w:r>
      <w:r>
        <w:rPr>
          <w:rFonts w:hint="eastAsia" w:ascii="仿宋_GB2312" w:hAnsi="仿宋_GB2312" w:eastAsia="仿宋_GB2312" w:cs="仿宋_GB2312"/>
          <w:b w:val="0"/>
          <w:bCs w:val="0"/>
          <w:color w:val="000000"/>
          <w:kern w:val="2"/>
          <w:sz w:val="32"/>
          <w:szCs w:val="32"/>
          <w:highlight w:val="none"/>
          <w:lang w:eastAsia="zh-CN"/>
        </w:rPr>
        <w:t>应当</w:t>
      </w:r>
      <w:r>
        <w:rPr>
          <w:rFonts w:hint="eastAsia" w:ascii="仿宋_GB2312" w:hAnsi="仿宋_GB2312" w:eastAsia="仿宋_GB2312" w:cs="仿宋_GB2312"/>
          <w:b w:val="0"/>
          <w:bCs w:val="0"/>
          <w:color w:val="000000"/>
          <w:kern w:val="2"/>
          <w:sz w:val="32"/>
          <w:szCs w:val="32"/>
          <w:highlight w:val="none"/>
        </w:rPr>
        <w:t>坚持政府推动、社会共建、依法依规、保护权益、</w:t>
      </w:r>
      <w:r>
        <w:rPr>
          <w:rFonts w:hint="eastAsia" w:ascii="仿宋_GB2312" w:hAnsi="仿宋_GB2312" w:eastAsia="仿宋_GB2312" w:cs="仿宋_GB2312"/>
          <w:b w:val="0"/>
          <w:bCs w:val="0"/>
          <w:color w:val="000000"/>
          <w:kern w:val="2"/>
          <w:sz w:val="32"/>
          <w:szCs w:val="32"/>
          <w:highlight w:val="none"/>
          <w:lang w:eastAsia="zh-CN"/>
        </w:rPr>
        <w:t>强化应用的原则，强调</w:t>
      </w:r>
      <w:r>
        <w:rPr>
          <w:rFonts w:hint="eastAsia" w:ascii="仿宋_GB2312" w:hAnsi="仿宋_GB2312" w:eastAsia="仿宋_GB2312" w:cs="仿宋_GB2312"/>
          <w:b w:val="0"/>
          <w:bCs w:val="0"/>
          <w:color w:val="000000"/>
          <w:sz w:val="32"/>
          <w:szCs w:val="32"/>
          <w:highlight w:val="none"/>
          <w:lang w:eastAsia="zh-CN"/>
        </w:rPr>
        <w:t>统筹推进</w:t>
      </w:r>
      <w:r>
        <w:rPr>
          <w:rFonts w:hint="eastAsia" w:ascii="仿宋_GB2312" w:hAnsi="仿宋_GB2312" w:eastAsia="仿宋_GB2312" w:cs="仿宋_GB2312"/>
          <w:b w:val="0"/>
          <w:bCs w:val="0"/>
          <w:color w:val="000000"/>
          <w:sz w:val="32"/>
          <w:szCs w:val="32"/>
          <w:highlight w:val="none"/>
        </w:rPr>
        <w:t>政务诚信、司法公信</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商务诚信和社会诚信等重点领域诚信建设</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kern w:val="2"/>
          <w:sz w:val="32"/>
          <w:szCs w:val="32"/>
          <w:highlight w:val="none"/>
          <w:lang w:val="en-US" w:eastAsia="zh-CN" w:bidi="ar-SA"/>
        </w:rPr>
        <w:t>加强诚信宣传教育、信用学科建设和人才培养，鼓励市场主体、金融机构、行业协会等各类主体使用信用信息，支持信用服务机构发展，强化重点领域从业人员信用管理，</w:t>
      </w:r>
      <w:r>
        <w:rPr>
          <w:rFonts w:hint="eastAsia" w:ascii="仿宋_GB2312" w:hAnsi="仿宋_GB2312" w:eastAsia="仿宋_GB2312" w:cs="仿宋_GB2312"/>
          <w:b w:val="0"/>
          <w:bCs w:val="0"/>
          <w:color w:val="000000"/>
          <w:sz w:val="32"/>
          <w:szCs w:val="32"/>
          <w:highlight w:val="none"/>
          <w:lang w:eastAsia="zh-CN"/>
        </w:rPr>
        <w:t>确保</w:t>
      </w:r>
      <w:r>
        <w:rPr>
          <w:rFonts w:hint="eastAsia" w:ascii="仿宋_GB2312" w:hAnsi="仿宋_GB2312" w:eastAsia="仿宋_GB2312" w:cs="仿宋_GB2312"/>
          <w:b w:val="0"/>
          <w:bCs w:val="0"/>
          <w:color w:val="000000"/>
          <w:sz w:val="32"/>
          <w:szCs w:val="32"/>
          <w:highlight w:val="none"/>
        </w:rPr>
        <w:t>信用信息安</w:t>
      </w:r>
      <w:r>
        <w:rPr>
          <w:rFonts w:hint="eastAsia" w:ascii="仿宋_GB2312" w:hAnsi="仿宋_GB2312" w:eastAsia="仿宋_GB2312" w:cs="仿宋_GB2312"/>
          <w:b w:val="0"/>
          <w:bCs w:val="0"/>
          <w:color w:val="000000"/>
          <w:spacing w:val="0"/>
          <w:sz w:val="32"/>
          <w:szCs w:val="32"/>
          <w:highlight w:val="none"/>
        </w:rPr>
        <w:t>全</w:t>
      </w:r>
      <w:r>
        <w:rPr>
          <w:rFonts w:hint="eastAsia" w:ascii="仿宋_GB2312" w:hAnsi="仿宋_GB2312" w:eastAsia="仿宋_GB2312" w:cs="仿宋_GB2312"/>
          <w:b w:val="0"/>
          <w:bCs w:val="0"/>
          <w:color w:val="000000"/>
          <w:spacing w:val="0"/>
          <w:sz w:val="32"/>
          <w:szCs w:val="32"/>
          <w:highlight w:val="none"/>
          <w:lang w:eastAsia="zh-CN"/>
        </w:rPr>
        <w:t>，推动信用信息共享和合作，</w:t>
      </w:r>
      <w:r>
        <w:rPr>
          <w:rFonts w:hint="eastAsia" w:ascii="仿宋_GB2312" w:hAnsi="仿宋_GB2312" w:eastAsia="仿宋_GB2312" w:cs="仿宋_GB2312"/>
          <w:b w:val="0"/>
          <w:bCs w:val="0"/>
          <w:color w:val="000000"/>
          <w:spacing w:val="0"/>
          <w:sz w:val="32"/>
          <w:szCs w:val="32"/>
          <w:highlight w:val="none"/>
        </w:rPr>
        <w:t>建立完善区域信用合作</w:t>
      </w:r>
      <w:r>
        <w:rPr>
          <w:rFonts w:hint="eastAsia" w:ascii="仿宋_GB2312" w:hAnsi="仿宋_GB2312" w:eastAsia="仿宋_GB2312" w:cs="仿宋_GB2312"/>
          <w:b w:val="0"/>
          <w:bCs w:val="0"/>
          <w:color w:val="000000"/>
          <w:spacing w:val="0"/>
          <w:sz w:val="32"/>
          <w:szCs w:val="32"/>
          <w:highlight w:val="none"/>
          <w:lang w:eastAsia="zh-CN"/>
        </w:rPr>
        <w:t>交流</w:t>
      </w:r>
      <w:r>
        <w:rPr>
          <w:rFonts w:hint="eastAsia" w:ascii="仿宋_GB2312" w:hAnsi="仿宋_GB2312" w:eastAsia="仿宋_GB2312" w:cs="仿宋_GB2312"/>
          <w:b w:val="0"/>
          <w:bCs w:val="0"/>
          <w:color w:val="000000"/>
          <w:spacing w:val="0"/>
          <w:sz w:val="32"/>
          <w:szCs w:val="32"/>
          <w:highlight w:val="none"/>
        </w:rPr>
        <w:t>机制</w:t>
      </w:r>
      <w:r>
        <w:rPr>
          <w:rFonts w:hint="eastAsia" w:ascii="仿宋_GB2312" w:hAnsi="仿宋_GB2312" w:eastAsia="仿宋_GB2312" w:cs="仿宋_GB2312"/>
          <w:b w:val="0"/>
          <w:bCs w:val="0"/>
          <w:color w:val="000000"/>
          <w:spacing w:val="0"/>
          <w:sz w:val="32"/>
          <w:szCs w:val="32"/>
          <w:highlight w:val="none"/>
          <w:lang w:eastAsia="zh-CN"/>
        </w:rPr>
        <w:t>。（</w:t>
      </w:r>
      <w:r>
        <w:rPr>
          <w:rFonts w:hint="eastAsia" w:ascii="仿宋_GB2312" w:hAnsi="仿宋_GB2312" w:eastAsia="仿宋_GB2312" w:cs="仿宋_GB2312"/>
          <w:b w:val="0"/>
          <w:bCs w:val="0"/>
          <w:color w:val="000000"/>
          <w:kern w:val="2"/>
          <w:sz w:val="32"/>
          <w:szCs w:val="32"/>
          <w:highlight w:val="none"/>
          <w:lang w:val="en-US" w:eastAsia="zh-CN"/>
        </w:rPr>
        <w:t>第三条、</w:t>
      </w:r>
      <w:r>
        <w:rPr>
          <w:rFonts w:hint="eastAsia" w:ascii="仿宋_GB2312" w:hAnsi="仿宋_GB2312" w:eastAsia="仿宋_GB2312" w:cs="仿宋_GB2312"/>
          <w:b w:val="0"/>
          <w:bCs w:val="0"/>
          <w:color w:val="000000"/>
          <w:spacing w:val="0"/>
          <w:sz w:val="32"/>
          <w:szCs w:val="32"/>
          <w:highlight w:val="none"/>
          <w:lang w:eastAsia="zh-CN"/>
        </w:rPr>
        <w:t>第八条至第二十二条）</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Autospacing="0" w:line="560" w:lineRule="exact"/>
        <w:ind w:left="0" w:right="0" w:firstLine="640" w:firstLineChars="200"/>
        <w:jc w:val="both"/>
        <w:outlineLvl w:val="9"/>
        <w:rPr>
          <w:rFonts w:hint="eastAsia" w:ascii="楷体" w:hAnsi="楷体" w:eastAsia="楷体" w:cs="楷体"/>
          <w:b w:val="0"/>
          <w:bCs w:val="0"/>
          <w:sz w:val="32"/>
          <w:szCs w:val="32"/>
          <w:highlight w:val="none"/>
          <w:lang w:eastAsia="zh-CN"/>
        </w:rPr>
      </w:pPr>
      <w:r>
        <w:rPr>
          <w:rFonts w:hint="eastAsia" w:ascii="楷体" w:hAnsi="楷体" w:eastAsia="楷体" w:cs="楷体"/>
          <w:b w:val="0"/>
          <w:bCs w:val="0"/>
          <w:i w:val="0"/>
          <w:color w:val="333333"/>
          <w:spacing w:val="0"/>
          <w:sz w:val="32"/>
          <w:szCs w:val="32"/>
          <w:highlight w:val="none"/>
          <w:shd w:val="clear" w:color="auto" w:fill="FFFFFF"/>
          <w:lang w:eastAsia="zh-CN"/>
        </w:rPr>
        <w:t>（二）</w:t>
      </w:r>
      <w:r>
        <w:rPr>
          <w:rFonts w:hint="eastAsia" w:ascii="楷体" w:hAnsi="楷体" w:eastAsia="楷体" w:cs="楷体"/>
          <w:b w:val="0"/>
          <w:bCs w:val="0"/>
          <w:i w:val="0"/>
          <w:color w:val="333333"/>
          <w:spacing w:val="0"/>
          <w:sz w:val="32"/>
          <w:szCs w:val="32"/>
          <w:highlight w:val="none"/>
          <w:shd w:val="clear" w:color="auto" w:fill="FFFFFF"/>
        </w:rPr>
        <w:t>规范信用信息</w:t>
      </w:r>
      <w:r>
        <w:rPr>
          <w:rFonts w:hint="eastAsia" w:ascii="楷体" w:hAnsi="楷体" w:eastAsia="楷体" w:cs="楷体"/>
          <w:b w:val="0"/>
          <w:bCs w:val="0"/>
          <w:i w:val="0"/>
          <w:color w:val="333333"/>
          <w:spacing w:val="0"/>
          <w:sz w:val="32"/>
          <w:szCs w:val="32"/>
          <w:highlight w:val="none"/>
          <w:shd w:val="clear" w:color="auto" w:fill="FFFFFF"/>
          <w:lang w:eastAsia="zh-CN"/>
        </w:rPr>
        <w:t>管理</w:t>
      </w:r>
    </w:p>
    <w:p>
      <w:pPr>
        <w:keepNext w:val="0"/>
        <w:keepLines w:val="0"/>
        <w:pageBreakBefore w:val="0"/>
        <w:widowControl w:val="0"/>
        <w:kinsoku/>
        <w:wordWrap/>
        <w:overflowPunct/>
        <w:topLinePunct w:val="0"/>
        <w:autoSpaceDE/>
        <w:autoSpaceDN/>
        <w:bidi w:val="0"/>
        <w:adjustRightInd/>
        <w:snapToGrid/>
        <w:spacing w:beforeLines="0" w:beforeAutospacing="0" w:line="560" w:lineRule="exact"/>
        <w:ind w:firstLine="640" w:firstLineChars="200"/>
        <w:jc w:val="both"/>
        <w:textAlignment w:val="auto"/>
        <w:outlineLvl w:val="9"/>
        <w:rPr>
          <w:rFonts w:hint="eastAsia" w:ascii="仿宋_GB2312" w:hAnsi="仿宋_GB2312" w:eastAsia="仿宋_GB2312" w:cs="仿宋_GB2312"/>
          <w:b w:val="0"/>
          <w:bCs w:val="0"/>
          <w:spacing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信用信息是社会信用体系建设的基石，</w:t>
      </w:r>
      <w:r>
        <w:rPr>
          <w:rFonts w:hint="eastAsia" w:ascii="仿宋_GB2312" w:hAnsi="仿宋_GB2312" w:eastAsia="仿宋_GB2312" w:cs="仿宋_GB2312"/>
          <w:sz w:val="32"/>
          <w:szCs w:val="32"/>
          <w:highlight w:val="none"/>
        </w:rPr>
        <w:t>规范信用信息管理是社会信用体系建设的基本要求。</w:t>
      </w:r>
      <w:r>
        <w:rPr>
          <w:rFonts w:hint="eastAsia" w:ascii="仿宋_GB2312" w:hAnsi="仿宋_GB2312" w:eastAsia="仿宋_GB2312" w:cs="仿宋_GB2312"/>
          <w:b w:val="0"/>
          <w:bCs w:val="0"/>
          <w:kern w:val="2"/>
          <w:sz w:val="32"/>
          <w:szCs w:val="32"/>
          <w:highlight w:val="none"/>
          <w:lang w:val="en-US" w:eastAsia="zh-CN" w:bidi="ar-SA"/>
        </w:rPr>
        <w:t>《条例（征求意见稿）》对</w:t>
      </w:r>
      <w:r>
        <w:rPr>
          <w:rFonts w:hint="eastAsia" w:ascii="仿宋_GB2312" w:hAnsi="仿宋_GB2312" w:eastAsia="仿宋_GB2312" w:cs="仿宋_GB2312"/>
          <w:b w:val="0"/>
          <w:bCs w:val="0"/>
          <w:i w:val="0"/>
          <w:spacing w:val="0"/>
          <w:sz w:val="32"/>
          <w:szCs w:val="32"/>
          <w:highlight w:val="none"/>
          <w:shd w:val="clear"/>
        </w:rPr>
        <w:t>规范信用信息</w:t>
      </w:r>
      <w:r>
        <w:rPr>
          <w:rFonts w:hint="eastAsia" w:ascii="仿宋_GB2312" w:hAnsi="仿宋_GB2312" w:eastAsia="仿宋_GB2312" w:cs="仿宋_GB2312"/>
          <w:b w:val="0"/>
          <w:bCs w:val="0"/>
          <w:i w:val="0"/>
          <w:spacing w:val="0"/>
          <w:sz w:val="32"/>
          <w:szCs w:val="32"/>
          <w:highlight w:val="none"/>
          <w:shd w:val="clear"/>
          <w:lang w:eastAsia="zh-CN"/>
        </w:rPr>
        <w:t>管理</w:t>
      </w:r>
      <w:r>
        <w:rPr>
          <w:rFonts w:hint="eastAsia" w:ascii="仿宋_GB2312" w:hAnsi="仿宋_GB2312" w:eastAsia="仿宋_GB2312" w:cs="仿宋_GB2312"/>
          <w:b w:val="0"/>
          <w:bCs w:val="0"/>
          <w:kern w:val="2"/>
          <w:sz w:val="32"/>
          <w:szCs w:val="32"/>
          <w:highlight w:val="none"/>
          <w:lang w:val="en-US" w:eastAsia="zh-CN" w:bidi="ar-SA"/>
        </w:rPr>
        <w:t>作出一系列规定，并对公共信用信息管理提出更加严格的要求。</w:t>
      </w:r>
    </w:p>
    <w:p>
      <w:pPr>
        <w:keepNext w:val="0"/>
        <w:keepLines w:val="0"/>
        <w:pageBreakBefore w:val="0"/>
        <w:widowControl w:val="0"/>
        <w:kinsoku/>
        <w:wordWrap/>
        <w:overflowPunct/>
        <w:topLinePunct w:val="0"/>
        <w:autoSpaceDE/>
        <w:autoSpaceDN/>
        <w:bidi w:val="0"/>
        <w:adjustRightInd/>
        <w:snapToGrid/>
        <w:spacing w:beforeLines="0" w:beforeAutospacing="0" w:line="560" w:lineRule="exact"/>
        <w:ind w:firstLine="642" w:firstLineChars="200"/>
        <w:jc w:val="both"/>
        <w:textAlignment w:val="auto"/>
        <w:outlineLvl w:val="9"/>
        <w:rPr>
          <w:rFonts w:hint="eastAsia" w:ascii="仿宋_GB2312" w:hAnsi="仿宋_GB2312" w:eastAsia="仿宋_GB2312" w:cs="仿宋_GB2312"/>
          <w:b/>
          <w:bCs w:val="0"/>
          <w:color w:val="auto"/>
          <w:spacing w:val="0"/>
          <w:kern w:val="0"/>
          <w:sz w:val="32"/>
          <w:szCs w:val="32"/>
          <w:highlight w:val="none"/>
          <w:lang w:val="en-US" w:eastAsia="zh-CN" w:bidi="ar-SA"/>
        </w:rPr>
      </w:pPr>
      <w:r>
        <w:rPr>
          <w:rFonts w:hint="eastAsia" w:ascii="仿宋_GB2312" w:hAnsi="仿宋_GB2312" w:eastAsia="仿宋_GB2312" w:cs="仿宋_GB2312"/>
          <w:b/>
          <w:bCs w:val="0"/>
          <w:color w:val="auto"/>
          <w:spacing w:val="0"/>
          <w:kern w:val="0"/>
          <w:sz w:val="32"/>
          <w:szCs w:val="32"/>
          <w:highlight w:val="none"/>
          <w:lang w:val="en-US" w:eastAsia="zh-CN" w:bidi="ar-SA"/>
        </w:rPr>
        <w:t>1.明确处理</w:t>
      </w:r>
      <w:r>
        <w:rPr>
          <w:rFonts w:hint="eastAsia" w:ascii="仿宋_GB2312" w:hAnsi="仿宋_GB2312" w:eastAsia="仿宋_GB2312" w:cs="仿宋_GB2312"/>
          <w:b/>
          <w:bCs w:val="0"/>
          <w:color w:val="000000"/>
          <w:sz w:val="32"/>
          <w:szCs w:val="32"/>
          <w:highlight w:val="none"/>
        </w:rPr>
        <w:t>信用信息</w:t>
      </w:r>
      <w:r>
        <w:rPr>
          <w:rFonts w:hint="eastAsia" w:ascii="仿宋_GB2312" w:hAnsi="仿宋_GB2312" w:eastAsia="仿宋_GB2312" w:cs="仿宋_GB2312"/>
          <w:b/>
          <w:bCs w:val="0"/>
          <w:color w:val="000000"/>
          <w:sz w:val="32"/>
          <w:szCs w:val="32"/>
          <w:highlight w:val="none"/>
          <w:lang w:eastAsia="zh-CN"/>
        </w:rPr>
        <w:t>的原则和规则</w:t>
      </w:r>
    </w:p>
    <w:p>
      <w:pPr>
        <w:pStyle w:val="22"/>
        <w:keepNext w:val="0"/>
        <w:keepLines w:val="0"/>
        <w:pageBreakBefore w:val="0"/>
        <w:widowControl w:val="0"/>
        <w:kinsoku/>
        <w:wordWrap/>
        <w:overflowPunct/>
        <w:topLinePunct w:val="0"/>
        <w:autoSpaceDE/>
        <w:autoSpaceDN/>
        <w:bidi w:val="0"/>
        <w:adjustRightInd/>
        <w:snapToGrid/>
        <w:spacing w:beforeLines="0" w:beforeAutospacing="0" w:line="560" w:lineRule="exact"/>
        <w:ind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信用信息作为信息的一种类型，其处理首先必须遵循</w:t>
      </w:r>
      <w:r>
        <w:rPr>
          <w:rFonts w:hint="eastAsia" w:ascii="仿宋_GB2312" w:hAnsi="仿宋_GB2312" w:eastAsia="仿宋_GB2312" w:cs="仿宋_GB2312"/>
          <w:kern w:val="2"/>
          <w:sz w:val="32"/>
          <w:szCs w:val="32"/>
          <w:highlight w:val="none"/>
          <w:lang w:val="en-US" w:eastAsia="zh-CN" w:bidi="ar-SA"/>
        </w:rPr>
        <w:t>《中华人民共和国个人信息保护法》《中华人民共和国数据安全法》《中华人民共和国征信业管理条例》等法律、法规的基本原则，并与《深圳经济特区数据条例》的规定保持一致。因此，</w:t>
      </w:r>
      <w:r>
        <w:rPr>
          <w:rFonts w:hint="eastAsia" w:ascii="仿宋_GB2312" w:hAnsi="仿宋_GB2312" w:eastAsia="仿宋_GB2312" w:cs="仿宋_GB2312"/>
          <w:b w:val="0"/>
          <w:bCs w:val="0"/>
          <w:kern w:val="2"/>
          <w:sz w:val="32"/>
          <w:szCs w:val="32"/>
          <w:highlight w:val="none"/>
          <w:lang w:val="en-US" w:eastAsia="zh-CN" w:bidi="ar-SA"/>
        </w:rPr>
        <w:t>《条例（征求意见稿）》强调，</w:t>
      </w:r>
      <w:r>
        <w:rPr>
          <w:rFonts w:hint="eastAsia" w:ascii="仿宋_GB2312" w:hAnsi="仿宋_GB2312" w:eastAsia="仿宋_GB2312" w:cs="仿宋_GB2312"/>
          <w:kern w:val="2"/>
          <w:sz w:val="32"/>
          <w:szCs w:val="32"/>
          <w:highlight w:val="none"/>
          <w:lang w:val="en-US" w:eastAsia="zh-CN" w:bidi="ar-SA"/>
        </w:rPr>
        <w:t>处理信用信息应当遵循合法、审慎、必要，保护相关权益，确保信息安全的原则；处理自然人信用信息的，应当遵守个人信息保护等相关法律、法规的规定；处理除依法公开的法人或者非法人组织信用信息的，应当征得其同意，并遵守商业秘密保护相关法律、法规的规定。（第二十三条、第二十五条、第二十六条）</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line="560" w:lineRule="exact"/>
        <w:ind w:firstLine="642" w:firstLineChars="200"/>
        <w:jc w:val="both"/>
        <w:textAlignment w:val="auto"/>
        <w:rPr>
          <w:rFonts w:hint="eastAsia" w:ascii="仿宋_GB2312" w:hAnsi="仿宋_GB2312" w:eastAsia="仿宋_GB2312" w:cs="仿宋_GB2312"/>
          <w:b/>
          <w:bCs/>
          <w:color w:val="auto"/>
          <w:spacing w:val="0"/>
          <w:kern w:val="0"/>
          <w:sz w:val="32"/>
          <w:szCs w:val="32"/>
          <w:highlight w:val="none"/>
          <w:lang w:val="en-US" w:eastAsia="zh-CN"/>
        </w:rPr>
      </w:pPr>
      <w:r>
        <w:rPr>
          <w:rFonts w:hint="eastAsia" w:ascii="仿宋_GB2312" w:hAnsi="仿宋_GB2312" w:eastAsia="仿宋_GB2312" w:cs="仿宋_GB2312"/>
          <w:b/>
          <w:bCs/>
          <w:color w:val="auto"/>
          <w:spacing w:val="0"/>
          <w:kern w:val="0"/>
          <w:sz w:val="32"/>
          <w:szCs w:val="32"/>
          <w:highlight w:val="none"/>
          <w:lang w:val="en-US" w:eastAsia="zh-CN"/>
        </w:rPr>
        <w:t>2.构建以公共信用信息目录</w:t>
      </w:r>
      <w:r>
        <w:rPr>
          <w:rFonts w:hint="eastAsia" w:ascii="仿宋_GB2312" w:hAnsi="仿宋_GB2312" w:eastAsia="仿宋_GB2312" w:cs="仿宋_GB2312"/>
          <w:b/>
          <w:bCs/>
          <w:sz w:val="32"/>
          <w:szCs w:val="32"/>
          <w:highlight w:val="none"/>
        </w:rPr>
        <w:t>制</w:t>
      </w:r>
      <w:r>
        <w:rPr>
          <w:rFonts w:hint="eastAsia" w:ascii="仿宋_GB2312" w:hAnsi="仿宋_GB2312" w:eastAsia="仿宋_GB2312" w:cs="仿宋_GB2312"/>
          <w:b/>
          <w:bCs/>
          <w:color w:val="auto"/>
          <w:spacing w:val="0"/>
          <w:kern w:val="0"/>
          <w:sz w:val="32"/>
          <w:szCs w:val="32"/>
          <w:highlight w:val="none"/>
          <w:lang w:val="en-US" w:eastAsia="zh-CN"/>
        </w:rPr>
        <w:t>管理为基础的公共信用信息管理制度</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为进一步规范我市公共信用信息的管理，保护信用主体合法权益，《条例（征求意见稿）》根据</w:t>
      </w:r>
      <w:r>
        <w:rPr>
          <w:rFonts w:hint="eastAsia" w:ascii="仿宋_GB2312" w:hAnsi="仿宋" w:eastAsia="仿宋_GB2312" w:cs="宋体"/>
          <w:kern w:val="2"/>
          <w:sz w:val="32"/>
          <w:szCs w:val="32"/>
          <w:highlight w:val="none"/>
          <w:lang w:val="en-US" w:eastAsia="zh-CN" w:bidi="ar-SA"/>
        </w:rPr>
        <w:t>《关于进一步完善失信约束制度构建诚信建设长效机制的指导意见》（国办发〔2020〕49号）和</w:t>
      </w:r>
      <w:r>
        <w:rPr>
          <w:rFonts w:hint="eastAsia" w:ascii="仿宋_GB2312" w:hAnsi="仿宋_GB2312" w:eastAsia="仿宋_GB2312" w:cs="仿宋_GB2312"/>
          <w:kern w:val="2"/>
          <w:sz w:val="32"/>
          <w:szCs w:val="32"/>
          <w:highlight w:val="none"/>
          <w:lang w:val="en-US" w:eastAsia="zh-CN" w:bidi="ar-SA"/>
        </w:rPr>
        <w:t>国家发展改革委、人民银行会同有关单位编制的《全国公共信用信息基础目录（2021年版）》，</w:t>
      </w:r>
      <w:r>
        <w:rPr>
          <w:rFonts w:hint="eastAsia" w:ascii="仿宋_GB2312" w:hAnsi="仿宋_GB2312" w:eastAsia="仿宋_GB2312" w:cs="仿宋_GB2312"/>
          <w:b w:val="0"/>
          <w:bCs w:val="0"/>
          <w:spacing w:val="0"/>
          <w:kern w:val="2"/>
          <w:sz w:val="32"/>
          <w:szCs w:val="32"/>
          <w:highlight w:val="none"/>
          <w:lang w:val="en-US" w:eastAsia="zh-CN"/>
        </w:rPr>
        <w:t>构建以公共信用信息目录</w:t>
      </w:r>
      <w:r>
        <w:rPr>
          <w:rFonts w:hint="eastAsia" w:ascii="仿宋_GB2312" w:hAnsi="仿宋_GB2312" w:eastAsia="仿宋_GB2312" w:cs="仿宋_GB2312"/>
          <w:sz w:val="32"/>
          <w:szCs w:val="32"/>
          <w:highlight w:val="none"/>
        </w:rPr>
        <w:t>制</w:t>
      </w:r>
      <w:r>
        <w:rPr>
          <w:rFonts w:hint="eastAsia" w:ascii="仿宋_GB2312" w:hAnsi="仿宋_GB2312" w:eastAsia="仿宋_GB2312" w:cs="仿宋_GB2312"/>
          <w:b w:val="0"/>
          <w:bCs w:val="0"/>
          <w:spacing w:val="0"/>
          <w:kern w:val="2"/>
          <w:sz w:val="32"/>
          <w:szCs w:val="32"/>
          <w:highlight w:val="none"/>
          <w:lang w:val="en-US" w:eastAsia="zh-CN"/>
        </w:rPr>
        <w:t>管理为基础的公共信用信息管理制度</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b/>
          <w:bCs/>
          <w:kern w:val="2"/>
          <w:sz w:val="32"/>
          <w:szCs w:val="32"/>
          <w:highlight w:val="none"/>
          <w:lang w:val="en-US" w:eastAsia="zh-CN" w:bidi="ar-SA"/>
        </w:rPr>
        <w:t>一是</w:t>
      </w:r>
      <w:r>
        <w:rPr>
          <w:rFonts w:hint="eastAsia" w:ascii="仿宋_GB2312" w:hAnsi="仿宋_GB2312" w:eastAsia="仿宋_GB2312" w:cs="仿宋_GB2312"/>
          <w:kern w:val="2"/>
          <w:sz w:val="32"/>
          <w:szCs w:val="32"/>
          <w:highlight w:val="none"/>
          <w:lang w:val="en-US" w:eastAsia="zh-CN" w:bidi="ar-SA"/>
        </w:rPr>
        <w:t>明确</w:t>
      </w:r>
      <w:r>
        <w:rPr>
          <w:rFonts w:hint="eastAsia" w:ascii="仿宋_GB2312" w:hAnsi="仿宋_GB2312" w:eastAsia="仿宋_GB2312" w:cs="仿宋_GB2312"/>
          <w:b w:val="0"/>
          <w:bCs w:val="0"/>
          <w:color w:val="auto"/>
          <w:kern w:val="0"/>
          <w:sz w:val="32"/>
          <w:szCs w:val="32"/>
          <w:highlight w:val="none"/>
        </w:rPr>
        <w:t>公共管理</w:t>
      </w:r>
      <w:r>
        <w:rPr>
          <w:rFonts w:hint="eastAsia" w:ascii="仿宋_GB2312" w:hAnsi="仿宋_GB2312" w:eastAsia="仿宋_GB2312" w:cs="仿宋_GB2312"/>
          <w:b w:val="0"/>
          <w:bCs w:val="0"/>
          <w:color w:val="auto"/>
          <w:kern w:val="0"/>
          <w:sz w:val="32"/>
          <w:szCs w:val="32"/>
          <w:highlight w:val="none"/>
          <w:lang w:eastAsia="zh-CN"/>
        </w:rPr>
        <w:t>和服务</w:t>
      </w:r>
      <w:r>
        <w:rPr>
          <w:rFonts w:hint="eastAsia" w:ascii="仿宋_GB2312" w:hAnsi="仿宋_GB2312" w:eastAsia="仿宋_GB2312" w:cs="仿宋_GB2312"/>
          <w:b w:val="0"/>
          <w:bCs w:val="0"/>
          <w:color w:val="auto"/>
          <w:kern w:val="0"/>
          <w:sz w:val="32"/>
          <w:szCs w:val="32"/>
          <w:highlight w:val="none"/>
        </w:rPr>
        <w:t>机构</w:t>
      </w:r>
      <w:r>
        <w:rPr>
          <w:rFonts w:hint="eastAsia" w:ascii="仿宋_GB2312" w:hAnsi="仿宋_GB2312" w:eastAsia="仿宋_GB2312" w:cs="仿宋_GB2312"/>
          <w:color w:val="auto"/>
          <w:kern w:val="0"/>
          <w:sz w:val="32"/>
          <w:szCs w:val="32"/>
          <w:highlight w:val="none"/>
        </w:rPr>
        <w:t>在</w:t>
      </w:r>
      <w:r>
        <w:rPr>
          <w:rFonts w:hint="eastAsia" w:ascii="宋体" w:hAnsi="宋体" w:eastAsia="仿宋_GB2312"/>
          <w:b w:val="0"/>
          <w:bCs w:val="0"/>
          <w:color w:val="auto"/>
          <w:kern w:val="0"/>
          <w:sz w:val="32"/>
          <w:szCs w:val="32"/>
          <w:highlight w:val="none"/>
        </w:rPr>
        <w:t>管理公共事务</w:t>
      </w:r>
      <w:r>
        <w:rPr>
          <w:rFonts w:hint="eastAsia" w:ascii="仿宋_GB2312" w:hAnsi="仿宋_GB2312" w:eastAsia="仿宋_GB2312" w:cs="仿宋_GB2312"/>
          <w:color w:val="auto"/>
          <w:kern w:val="0"/>
          <w:sz w:val="32"/>
          <w:szCs w:val="32"/>
          <w:highlight w:val="none"/>
        </w:rPr>
        <w:t>或者提供公共服务过程中产生</w:t>
      </w:r>
      <w:r>
        <w:rPr>
          <w:rFonts w:hint="eastAsia" w:ascii="仿宋_GB2312" w:hAnsi="仿宋_GB2312" w:eastAsia="仿宋_GB2312" w:cs="仿宋_GB2312"/>
          <w:color w:val="auto"/>
          <w:kern w:val="0"/>
          <w:sz w:val="32"/>
          <w:szCs w:val="32"/>
          <w:highlight w:val="none"/>
          <w:lang w:eastAsia="zh-CN"/>
        </w:rPr>
        <w:t>、获取</w:t>
      </w:r>
      <w:r>
        <w:rPr>
          <w:rFonts w:hint="eastAsia" w:ascii="仿宋_GB2312" w:hAnsi="仿宋_GB2312" w:eastAsia="仿宋_GB2312" w:cs="仿宋_GB2312"/>
          <w:color w:val="auto"/>
          <w:kern w:val="0"/>
          <w:sz w:val="32"/>
          <w:szCs w:val="32"/>
          <w:highlight w:val="none"/>
        </w:rPr>
        <w:t>或者</w:t>
      </w:r>
      <w:r>
        <w:rPr>
          <w:rFonts w:hint="eastAsia" w:ascii="仿宋_GB2312" w:hAnsi="仿宋_GB2312" w:eastAsia="仿宋_GB2312" w:cs="仿宋_GB2312"/>
          <w:color w:val="auto"/>
          <w:kern w:val="0"/>
          <w:sz w:val="32"/>
          <w:szCs w:val="32"/>
          <w:highlight w:val="none"/>
          <w:lang w:eastAsia="zh-CN"/>
        </w:rPr>
        <w:t>处理</w:t>
      </w:r>
      <w:r>
        <w:rPr>
          <w:rFonts w:hint="eastAsia" w:ascii="仿宋_GB2312" w:hAnsi="仿宋_GB2312" w:eastAsia="仿宋_GB2312" w:cs="仿宋_GB2312"/>
          <w:color w:val="auto"/>
          <w:kern w:val="0"/>
          <w:sz w:val="32"/>
          <w:szCs w:val="32"/>
          <w:highlight w:val="none"/>
        </w:rPr>
        <w:t>的</w:t>
      </w:r>
      <w:r>
        <w:rPr>
          <w:rFonts w:hint="eastAsia" w:ascii="仿宋_GB2312" w:hAnsi="仿宋_GB2312" w:eastAsia="仿宋_GB2312" w:cs="仿宋_GB2312"/>
          <w:color w:val="auto"/>
          <w:kern w:val="0"/>
          <w:sz w:val="32"/>
          <w:szCs w:val="32"/>
          <w:highlight w:val="none"/>
          <w:lang w:eastAsia="zh-CN"/>
        </w:rPr>
        <w:t>信用</w:t>
      </w:r>
      <w:r>
        <w:rPr>
          <w:rFonts w:hint="eastAsia" w:ascii="仿宋_GB2312" w:hAnsi="仿宋_GB2312" w:eastAsia="仿宋_GB2312" w:cs="仿宋_GB2312"/>
          <w:color w:val="auto"/>
          <w:kern w:val="0"/>
          <w:sz w:val="32"/>
          <w:szCs w:val="32"/>
          <w:highlight w:val="none"/>
        </w:rPr>
        <w:t>信息</w:t>
      </w:r>
      <w:r>
        <w:rPr>
          <w:rFonts w:hint="eastAsia" w:ascii="仿宋_GB2312" w:hAnsi="仿宋_GB2312" w:eastAsia="仿宋_GB2312" w:cs="仿宋_GB2312"/>
          <w:color w:val="auto"/>
          <w:kern w:val="0"/>
          <w:sz w:val="32"/>
          <w:szCs w:val="32"/>
          <w:highlight w:val="none"/>
          <w:lang w:eastAsia="zh-CN"/>
        </w:rPr>
        <w:t>，在</w:t>
      </w:r>
      <w:r>
        <w:rPr>
          <w:rFonts w:hint="eastAsia" w:ascii="仿宋_GB2312" w:hAnsi="仿宋_GB2312" w:eastAsia="仿宋_GB2312" w:cs="仿宋_GB2312"/>
          <w:b w:val="0"/>
          <w:bCs w:val="0"/>
          <w:color w:val="auto"/>
          <w:kern w:val="0"/>
          <w:sz w:val="32"/>
          <w:szCs w:val="32"/>
          <w:highlight w:val="none"/>
          <w:lang w:eastAsia="zh-CN"/>
        </w:rPr>
        <w:t>公共信用信息</w:t>
      </w:r>
      <w:r>
        <w:rPr>
          <w:rFonts w:hint="eastAsia" w:ascii="仿宋_GB2312" w:hAnsi="仿宋_GB2312" w:eastAsia="仿宋_GB2312" w:cs="仿宋_GB2312"/>
          <w:b w:val="0"/>
          <w:bCs w:val="0"/>
          <w:color w:val="auto"/>
          <w:kern w:val="0"/>
          <w:sz w:val="32"/>
          <w:szCs w:val="32"/>
          <w:highlight w:val="none"/>
        </w:rPr>
        <w:t>目录所列范围之</w:t>
      </w:r>
      <w:r>
        <w:rPr>
          <w:rFonts w:hint="eastAsia" w:ascii="仿宋_GB2312" w:hAnsi="仿宋_GB2312" w:eastAsia="仿宋_GB2312" w:cs="仿宋_GB2312"/>
          <w:b w:val="0"/>
          <w:bCs w:val="0"/>
          <w:color w:val="auto"/>
          <w:kern w:val="0"/>
          <w:sz w:val="32"/>
          <w:szCs w:val="32"/>
          <w:highlight w:val="none"/>
          <w:lang w:eastAsia="zh-CN"/>
        </w:rPr>
        <w:t>内的，方可作为</w:t>
      </w:r>
      <w:r>
        <w:rPr>
          <w:rFonts w:hint="eastAsia" w:ascii="仿宋_GB2312" w:hAnsi="仿宋_GB2312" w:eastAsia="仿宋_GB2312" w:cs="仿宋_GB2312"/>
          <w:b w:val="0"/>
          <w:bCs w:val="0"/>
          <w:color w:val="auto"/>
          <w:kern w:val="0"/>
          <w:sz w:val="32"/>
          <w:szCs w:val="32"/>
          <w:highlight w:val="none"/>
        </w:rPr>
        <w:t>公共信用信息</w:t>
      </w:r>
      <w:r>
        <w:rPr>
          <w:rFonts w:hint="eastAsia" w:ascii="仿宋_GB2312" w:hAnsi="仿宋_GB2312" w:eastAsia="仿宋_GB2312" w:cs="仿宋_GB2312"/>
          <w:kern w:val="2"/>
          <w:sz w:val="32"/>
          <w:szCs w:val="32"/>
          <w:highlight w:val="none"/>
          <w:lang w:val="en-US" w:eastAsia="zh-CN" w:bidi="ar-SA"/>
        </w:rPr>
        <w:t>。（第三十三条）</w:t>
      </w:r>
      <w:r>
        <w:rPr>
          <w:rFonts w:hint="eastAsia" w:ascii="仿宋_GB2312" w:hAnsi="仿宋_GB2312" w:eastAsia="仿宋_GB2312" w:cs="仿宋_GB2312"/>
          <w:b/>
          <w:bCs/>
          <w:kern w:val="2"/>
          <w:sz w:val="32"/>
          <w:szCs w:val="32"/>
          <w:highlight w:val="none"/>
          <w:lang w:val="en-US" w:eastAsia="zh-CN" w:bidi="ar-SA"/>
        </w:rPr>
        <w:t>二是</w:t>
      </w:r>
      <w:r>
        <w:rPr>
          <w:rFonts w:hint="eastAsia" w:ascii="仿宋_GB2312" w:hAnsi="仿宋_GB2312" w:eastAsia="仿宋_GB2312" w:cs="仿宋_GB2312"/>
          <w:kern w:val="2"/>
          <w:sz w:val="32"/>
          <w:szCs w:val="32"/>
          <w:highlight w:val="none"/>
          <w:lang w:val="en-US" w:eastAsia="zh-CN" w:bidi="ar-SA"/>
        </w:rPr>
        <w:t>限定纳入市公共信用信息补充目录的范围。（第三十四条）</w:t>
      </w:r>
      <w:r>
        <w:rPr>
          <w:rFonts w:hint="eastAsia" w:ascii="仿宋_GB2312" w:hAnsi="仿宋_GB2312" w:eastAsia="仿宋_GB2312" w:cs="仿宋_GB2312"/>
          <w:b/>
          <w:bCs/>
          <w:kern w:val="2"/>
          <w:sz w:val="32"/>
          <w:szCs w:val="32"/>
          <w:highlight w:val="none"/>
          <w:lang w:val="en-US" w:eastAsia="zh-CN" w:bidi="ar-SA"/>
        </w:rPr>
        <w:t>三是</w:t>
      </w:r>
      <w:r>
        <w:rPr>
          <w:rFonts w:hint="eastAsia" w:ascii="仿宋_GB2312" w:hAnsi="仿宋_GB2312" w:eastAsia="仿宋_GB2312" w:cs="仿宋_GB2312"/>
          <w:kern w:val="2"/>
          <w:sz w:val="32"/>
          <w:szCs w:val="32"/>
          <w:highlight w:val="none"/>
          <w:lang w:val="en-US" w:eastAsia="zh-CN" w:bidi="ar-SA"/>
        </w:rPr>
        <w:t>规范市公共信用信息补充目录的编制、更新程序，要求必须具有</w:t>
      </w:r>
      <w:r>
        <w:rPr>
          <w:rFonts w:hint="eastAsia" w:ascii="仿宋_GB2312" w:hAnsi="仿宋_GB2312" w:eastAsia="仿宋_GB2312" w:cs="仿宋_GB2312"/>
          <w:b w:val="0"/>
          <w:bCs w:val="0"/>
          <w:color w:val="000000"/>
          <w:sz w:val="32"/>
          <w:szCs w:val="32"/>
          <w:highlight w:val="none"/>
        </w:rPr>
        <w:t>法律、法规或者</w:t>
      </w:r>
      <w:r>
        <w:rPr>
          <w:rFonts w:hint="eastAsia" w:ascii="仿宋_GB2312" w:hAnsi="仿宋_GB2312" w:eastAsia="仿宋_GB2312" w:cs="仿宋_GB2312"/>
          <w:b w:val="0"/>
          <w:bCs w:val="0"/>
          <w:color w:val="000000"/>
          <w:sz w:val="32"/>
          <w:szCs w:val="32"/>
          <w:highlight w:val="none"/>
          <w:lang w:eastAsia="zh-CN"/>
        </w:rPr>
        <w:t>国家规定的依据，</w:t>
      </w:r>
      <w:r>
        <w:rPr>
          <w:rFonts w:hint="eastAsia" w:ascii="仿宋_GB2312" w:hAnsi="仿宋_GB2312" w:eastAsia="仿宋_GB2312" w:cs="仿宋_GB2312"/>
          <w:b w:val="0"/>
          <w:bCs w:val="0"/>
          <w:color w:val="000000"/>
          <w:sz w:val="32"/>
          <w:szCs w:val="32"/>
          <w:highlight w:val="none"/>
        </w:rPr>
        <w:t>广泛征求有关部门和相关市场主体、行业协会</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专家学者</w:t>
      </w:r>
      <w:r>
        <w:rPr>
          <w:rFonts w:hint="eastAsia" w:ascii="仿宋_GB2312" w:hAnsi="仿宋_GB2312" w:eastAsia="仿宋_GB2312" w:cs="仿宋_GB2312"/>
          <w:b w:val="0"/>
          <w:bCs w:val="0"/>
          <w:color w:val="000000"/>
          <w:sz w:val="32"/>
          <w:szCs w:val="32"/>
          <w:highlight w:val="none"/>
          <w:lang w:eastAsia="zh-CN"/>
        </w:rPr>
        <w:t>以及</w:t>
      </w:r>
      <w:r>
        <w:rPr>
          <w:rFonts w:hint="eastAsia" w:ascii="仿宋_GB2312" w:hAnsi="仿宋_GB2312" w:eastAsia="仿宋_GB2312" w:cs="仿宋_GB2312"/>
          <w:b w:val="0"/>
          <w:bCs w:val="0"/>
          <w:color w:val="000000"/>
          <w:sz w:val="32"/>
          <w:szCs w:val="32"/>
          <w:highlight w:val="none"/>
        </w:rPr>
        <w:t>社会公众</w:t>
      </w:r>
      <w:r>
        <w:rPr>
          <w:rFonts w:hint="eastAsia" w:ascii="仿宋_GB2312" w:hAnsi="仿宋_GB2312" w:eastAsia="仿宋_GB2312" w:cs="仿宋_GB2312"/>
          <w:b w:val="0"/>
          <w:bCs w:val="0"/>
          <w:color w:val="000000"/>
          <w:sz w:val="32"/>
          <w:szCs w:val="32"/>
          <w:highlight w:val="none"/>
          <w:lang w:eastAsia="zh-CN"/>
        </w:rPr>
        <w:t>的</w:t>
      </w:r>
      <w:r>
        <w:rPr>
          <w:rFonts w:hint="eastAsia" w:ascii="仿宋_GB2312" w:hAnsi="仿宋_GB2312" w:eastAsia="仿宋_GB2312" w:cs="仿宋_GB2312"/>
          <w:b w:val="0"/>
          <w:bCs w:val="0"/>
          <w:color w:val="000000"/>
          <w:sz w:val="32"/>
          <w:szCs w:val="32"/>
          <w:highlight w:val="none"/>
        </w:rPr>
        <w:t>意见</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kern w:val="2"/>
          <w:sz w:val="32"/>
          <w:szCs w:val="32"/>
          <w:highlight w:val="none"/>
          <w:lang w:val="en-US" w:eastAsia="zh-CN" w:bidi="ar-SA"/>
        </w:rPr>
        <w:t>（第三十六条）此外，</w:t>
      </w:r>
      <w:r>
        <w:rPr>
          <w:rFonts w:hint="eastAsia" w:ascii="仿宋_GB2312" w:hAnsi="仿宋_GB2312" w:eastAsia="仿宋_GB2312" w:cs="仿宋_GB2312"/>
          <w:b w:val="0"/>
          <w:bCs w:val="0"/>
          <w:kern w:val="2"/>
          <w:sz w:val="32"/>
          <w:szCs w:val="32"/>
          <w:highlight w:val="none"/>
          <w:lang w:val="en-US" w:eastAsia="zh-CN" w:bidi="ar-SA"/>
        </w:rPr>
        <w:t>《条例（征求意见稿）》</w:t>
      </w:r>
      <w:r>
        <w:rPr>
          <w:rFonts w:hint="eastAsia" w:ascii="仿宋_GB2312" w:hAnsi="仿宋_GB2312" w:eastAsia="仿宋_GB2312" w:cs="仿宋_GB2312"/>
          <w:kern w:val="2"/>
          <w:sz w:val="32"/>
          <w:szCs w:val="32"/>
          <w:highlight w:val="none"/>
          <w:lang w:val="en-US" w:eastAsia="zh-CN" w:bidi="ar-SA"/>
        </w:rPr>
        <w:t>也对公共信用信息的共享、公开等作出了规定。（第三十七条至第三十九条）</w:t>
      </w: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HYPERLINK "javascript:void(0);"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kern w:val="2"/>
          <w:sz w:val="32"/>
          <w:szCs w:val="32"/>
          <w:highlight w:val="none"/>
          <w:lang w:val="en-US" w:eastAsia="zh-CN" w:bidi="ar-SA"/>
        </w:rPr>
        <w:fldChar w:fldCharType="end"/>
      </w:r>
    </w:p>
    <w:bookmarkEnd w:id="1"/>
    <w:bookmarkEnd w:id="2"/>
    <w:bookmarkEnd w:id="3"/>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line="560" w:lineRule="exact"/>
        <w:ind w:firstLine="640" w:firstLineChars="200"/>
        <w:jc w:val="both"/>
        <w:textAlignment w:val="auto"/>
        <w:rPr>
          <w:rFonts w:hint="eastAsia" w:ascii="楷体" w:hAnsi="楷体" w:eastAsia="楷体" w:cs="楷体"/>
          <w:b w:val="0"/>
          <w:bCs w:val="0"/>
          <w:color w:val="auto"/>
          <w:spacing w:val="0"/>
          <w:kern w:val="0"/>
          <w:sz w:val="32"/>
          <w:szCs w:val="32"/>
          <w:highlight w:val="none"/>
          <w:lang w:val="en-US" w:eastAsia="zh-CN"/>
        </w:rPr>
      </w:pPr>
      <w:r>
        <w:rPr>
          <w:rFonts w:hint="eastAsia" w:ascii="楷体" w:hAnsi="楷体" w:eastAsia="楷体" w:cs="楷体"/>
          <w:b w:val="0"/>
          <w:bCs w:val="0"/>
          <w:color w:val="auto"/>
          <w:spacing w:val="0"/>
          <w:kern w:val="0"/>
          <w:sz w:val="32"/>
          <w:szCs w:val="32"/>
          <w:highlight w:val="none"/>
          <w:lang w:val="en-US" w:eastAsia="zh-CN"/>
        </w:rPr>
        <w:t>（三）强化信用主体权益保护</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line="560" w:lineRule="exact"/>
        <w:ind w:firstLine="640" w:firstLineChars="20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sz w:val="32"/>
          <w:szCs w:val="32"/>
          <w:highlight w:val="none"/>
        </w:rPr>
        <w:t>信用主体权益保护是社会信用体系建设的关键一环。</w:t>
      </w:r>
      <w:r>
        <w:rPr>
          <w:rFonts w:hint="eastAsia" w:ascii="仿宋_GB2312" w:hAnsi="仿宋_GB2312" w:eastAsia="仿宋_GB2312" w:cs="仿宋_GB2312"/>
          <w:b w:val="0"/>
          <w:bCs w:val="0"/>
          <w:kern w:val="2"/>
          <w:sz w:val="32"/>
          <w:szCs w:val="32"/>
          <w:highlight w:val="none"/>
          <w:lang w:val="en-US" w:eastAsia="zh-CN" w:bidi="ar-SA"/>
        </w:rPr>
        <w:t>《条例（征求意见稿）》根据《中华人民共和国民法典》《中华人民共和国个人信息保护法》《深圳经济特区数据条例》有关信息主体权益保护规定，</w:t>
      </w:r>
      <w:r>
        <w:rPr>
          <w:rFonts w:hint="eastAsia" w:ascii="仿宋_GB2312" w:hAnsi="仿宋_GB2312" w:eastAsia="仿宋_GB2312" w:cs="仿宋_GB2312"/>
          <w:b w:val="0"/>
          <w:bCs w:val="0"/>
          <w:sz w:val="32"/>
          <w:szCs w:val="32"/>
          <w:highlight w:val="none"/>
        </w:rPr>
        <w:t>专设一章</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对信用主体</w:t>
      </w:r>
      <w:r>
        <w:rPr>
          <w:rFonts w:hint="eastAsia" w:ascii="仿宋_GB2312" w:hAnsi="仿宋_GB2312" w:eastAsia="仿宋_GB2312" w:cs="仿宋_GB2312"/>
          <w:b w:val="0"/>
          <w:bCs w:val="0"/>
          <w:sz w:val="32"/>
          <w:szCs w:val="32"/>
          <w:highlight w:val="none"/>
          <w:lang w:eastAsia="zh-CN"/>
        </w:rPr>
        <w:t>权益</w:t>
      </w:r>
      <w:r>
        <w:rPr>
          <w:rFonts w:hint="eastAsia" w:ascii="仿宋_GB2312" w:hAnsi="仿宋_GB2312" w:eastAsia="仿宋_GB2312" w:cs="仿宋_GB2312"/>
          <w:b w:val="0"/>
          <w:bCs w:val="0"/>
          <w:sz w:val="32"/>
          <w:szCs w:val="32"/>
          <w:highlight w:val="none"/>
        </w:rPr>
        <w:t>保护进行详细规定，</w:t>
      </w:r>
      <w:r>
        <w:rPr>
          <w:rFonts w:hint="eastAsia" w:ascii="仿宋_GB2312" w:hAnsi="仿宋_GB2312" w:eastAsia="仿宋_GB2312" w:cs="仿宋_GB2312"/>
          <w:b w:val="0"/>
          <w:bCs w:val="0"/>
          <w:kern w:val="2"/>
          <w:sz w:val="32"/>
          <w:szCs w:val="32"/>
          <w:highlight w:val="none"/>
          <w:lang w:val="en-US" w:eastAsia="zh-CN" w:bidi="ar-SA"/>
        </w:rPr>
        <w:t>明确信用主体享有知情权、异议权、删除权等权益，要求相关组织应当</w:t>
      </w:r>
      <w:r>
        <w:rPr>
          <w:rFonts w:hint="eastAsia" w:ascii="仿宋_GB2312" w:hAnsi="仿宋_GB2312" w:eastAsia="仿宋_GB2312" w:cs="仿宋_GB2312"/>
          <w:b w:val="0"/>
          <w:bCs w:val="0"/>
          <w:color w:val="000000" w:themeColor="text1"/>
          <w:spacing w:val="0"/>
          <w:kern w:val="0"/>
          <w:sz w:val="32"/>
          <w:szCs w:val="32"/>
          <w:highlight w:val="none"/>
          <w:lang w:eastAsia="zh-CN"/>
          <w14:textFill>
            <w14:solidFill>
              <w14:schemeClr w14:val="tx1"/>
            </w14:solidFill>
          </w14:textFill>
        </w:rPr>
        <w:t>建立信用信息查询、异议等制度，并</w:t>
      </w:r>
      <w:r>
        <w:rPr>
          <w:rFonts w:hint="eastAsia" w:ascii="仿宋_GB2312" w:hAnsi="仿宋_GB2312" w:eastAsia="仿宋_GB2312" w:cs="仿宋_GB2312"/>
          <w:b w:val="0"/>
          <w:bCs w:val="0"/>
          <w:kern w:val="2"/>
          <w:sz w:val="32"/>
          <w:szCs w:val="32"/>
          <w:highlight w:val="none"/>
          <w:lang w:val="en-US" w:eastAsia="zh-CN" w:bidi="ar-SA"/>
        </w:rPr>
        <w:t>为信用主体实现上述权益提供必要便利条件；同时，</w:t>
      </w:r>
      <w:r>
        <w:rPr>
          <w:rFonts w:hint="eastAsia" w:ascii="仿宋_GB2312" w:hAnsi="仿宋_GB2312" w:eastAsia="仿宋_GB2312" w:cs="仿宋_GB2312"/>
          <w:b w:val="0"/>
          <w:bCs w:val="0"/>
          <w:sz w:val="32"/>
          <w:szCs w:val="32"/>
          <w:highlight w:val="none"/>
        </w:rPr>
        <w:t>信用主体</w:t>
      </w:r>
      <w:r>
        <w:rPr>
          <w:rFonts w:hint="eastAsia" w:ascii="仿宋_GB2312" w:hAnsi="仿宋_GB2312" w:eastAsia="仿宋_GB2312" w:cs="仿宋_GB2312"/>
          <w:b w:val="0"/>
          <w:bCs w:val="0"/>
          <w:sz w:val="32"/>
          <w:szCs w:val="32"/>
          <w:highlight w:val="none"/>
          <w:lang w:eastAsia="zh-CN"/>
        </w:rPr>
        <w:t>也</w:t>
      </w:r>
      <w:r>
        <w:rPr>
          <w:rFonts w:hint="eastAsia" w:ascii="仿宋_GB2312" w:hAnsi="仿宋_GB2312" w:eastAsia="仿宋_GB2312" w:cs="仿宋_GB2312"/>
          <w:b w:val="0"/>
          <w:bCs w:val="0"/>
          <w:sz w:val="32"/>
          <w:szCs w:val="32"/>
          <w:highlight w:val="none"/>
        </w:rPr>
        <w:t>可以</w:t>
      </w:r>
      <w:r>
        <w:rPr>
          <w:rFonts w:hint="eastAsia" w:ascii="仿宋_GB2312" w:hAnsi="仿宋_GB2312" w:eastAsia="仿宋_GB2312" w:cs="仿宋_GB2312"/>
          <w:b w:val="0"/>
          <w:bCs w:val="0"/>
          <w:sz w:val="32"/>
          <w:szCs w:val="32"/>
          <w:highlight w:val="none"/>
          <w:lang w:eastAsia="zh-CN"/>
        </w:rPr>
        <w:t>对</w:t>
      </w:r>
      <w:r>
        <w:rPr>
          <w:rFonts w:hint="eastAsia" w:ascii="仿宋_GB2312" w:hAnsi="仿宋_GB2312" w:eastAsia="仿宋_GB2312" w:cs="仿宋_GB2312"/>
          <w:b w:val="0"/>
          <w:bCs w:val="0"/>
          <w:sz w:val="32"/>
          <w:szCs w:val="32"/>
          <w:highlight w:val="none"/>
        </w:rPr>
        <w:t>侵犯其合法权益的</w:t>
      </w:r>
      <w:r>
        <w:rPr>
          <w:rFonts w:hint="eastAsia" w:ascii="仿宋_GB2312" w:hAnsi="仿宋_GB2312" w:eastAsia="仿宋_GB2312" w:cs="仿宋_GB2312"/>
          <w:b w:val="0"/>
          <w:bCs w:val="0"/>
          <w:sz w:val="32"/>
          <w:szCs w:val="32"/>
          <w:highlight w:val="none"/>
          <w:lang w:eastAsia="zh-CN"/>
        </w:rPr>
        <w:t>行为</w:t>
      </w:r>
      <w:r>
        <w:rPr>
          <w:rFonts w:hint="eastAsia" w:ascii="仿宋_GB2312" w:hAnsi="仿宋_GB2312" w:eastAsia="仿宋_GB2312" w:cs="仿宋_GB2312"/>
          <w:b w:val="0"/>
          <w:bCs w:val="0"/>
          <w:sz w:val="32"/>
          <w:szCs w:val="32"/>
          <w:highlight w:val="none"/>
        </w:rPr>
        <w:t>，依法申请行政复议或者提起诉讼。</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line="560" w:lineRule="exact"/>
        <w:ind w:firstLine="642" w:firstLineChars="200"/>
        <w:jc w:val="both"/>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1.丰富实现知情权的具体路径</w:t>
      </w:r>
    </w:p>
    <w:p>
      <w:pPr>
        <w:keepNext w:val="0"/>
        <w:keepLines w:val="0"/>
        <w:pageBreakBefore w:val="0"/>
        <w:kinsoku/>
        <w:wordWrap/>
        <w:overflowPunct/>
        <w:topLinePunct w:val="0"/>
        <w:autoSpaceDE/>
        <w:autoSpaceDN/>
        <w:bidi w:val="0"/>
        <w:adjustRightInd/>
        <w:snapToGrid/>
        <w:spacing w:beforeLines="0" w:beforeAutospacing="0" w:line="560" w:lineRule="exact"/>
        <w:ind w:firstLine="642" w:firstLineChars="20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一是</w:t>
      </w:r>
      <w:r>
        <w:rPr>
          <w:rFonts w:hint="eastAsia" w:ascii="仿宋_GB2312" w:hAnsi="仿宋_GB2312" w:eastAsia="仿宋_GB2312" w:cs="仿宋_GB2312"/>
          <w:b w:val="0"/>
          <w:bCs w:val="0"/>
          <w:kern w:val="2"/>
          <w:sz w:val="32"/>
          <w:szCs w:val="32"/>
          <w:highlight w:val="none"/>
          <w:lang w:val="en-US" w:eastAsia="zh-CN" w:bidi="ar-SA"/>
        </w:rPr>
        <w:t>确立“信用状况不利认定的通知规则”，《条例（征求意见稿）》参照《征信业管理条例》第十五条“信息提供者向征信机构提供个人不良信息，应当事先告知信息主体本人。但是，依照法律、行政法规规定公开的不良信息除外”，要求“</w:t>
      </w:r>
      <w:r>
        <w:rPr>
          <w:rFonts w:hint="eastAsia" w:ascii="仿宋_GB2312" w:hAnsi="仿宋_GB2312" w:eastAsia="仿宋_GB2312" w:cs="仿宋_GB2312"/>
          <w:b w:val="0"/>
          <w:bCs w:val="0"/>
          <w:color w:val="000000"/>
          <w:kern w:val="0"/>
          <w:sz w:val="32"/>
          <w:szCs w:val="32"/>
          <w:highlight w:val="none"/>
          <w:lang w:eastAsia="zh-CN"/>
        </w:rPr>
        <w:t>公共管理和服务机构、市公共信用机构公开对信用主体作出的不利信用评价的，应当事先告知该信用主体，</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法律、法规另有规定的，</w:t>
      </w:r>
      <w:r>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t>依照</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其规定</w:t>
      </w:r>
      <w:r>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kern w:val="2"/>
          <w:sz w:val="32"/>
          <w:szCs w:val="32"/>
          <w:highlight w:val="none"/>
          <w:lang w:val="en-US" w:eastAsia="zh-CN" w:bidi="ar-SA"/>
        </w:rPr>
        <w:t>”。（第四十条）</w:t>
      </w:r>
      <w:r>
        <w:rPr>
          <w:rFonts w:hint="eastAsia" w:ascii="仿宋_GB2312" w:hAnsi="仿宋_GB2312" w:eastAsia="仿宋_GB2312" w:cs="仿宋_GB2312"/>
          <w:b/>
          <w:bCs/>
          <w:kern w:val="2"/>
          <w:sz w:val="32"/>
          <w:szCs w:val="32"/>
          <w:highlight w:val="none"/>
          <w:lang w:val="en-US" w:eastAsia="zh-CN" w:bidi="ar-SA"/>
        </w:rPr>
        <w:t>二是</w:t>
      </w:r>
      <w:r>
        <w:rPr>
          <w:rFonts w:hint="eastAsia" w:ascii="仿宋_GB2312" w:hAnsi="仿宋_GB2312" w:eastAsia="仿宋_GB2312" w:cs="仿宋_GB2312"/>
          <w:b w:val="0"/>
          <w:bCs w:val="0"/>
          <w:kern w:val="2"/>
          <w:sz w:val="32"/>
          <w:szCs w:val="32"/>
          <w:highlight w:val="none"/>
          <w:lang w:val="en-US" w:eastAsia="zh-CN" w:bidi="ar-SA"/>
        </w:rPr>
        <w:t>尊重信用主体意思表示，允许其提出不将其表彰奖励、志愿服务</w:t>
      </w:r>
      <w:r>
        <w:rPr>
          <w:rFonts w:hint="eastAsia" w:ascii="仿宋_GB2312" w:hAnsi="仿宋_GB2312" w:eastAsia="仿宋_GB2312" w:cs="仿宋_GB2312"/>
          <w:b w:val="0"/>
          <w:bCs w:val="0"/>
          <w:color w:val="000000"/>
          <w:sz w:val="32"/>
          <w:szCs w:val="32"/>
          <w:highlight w:val="none"/>
        </w:rPr>
        <w:t>、慈善捐赠或者见义勇为等信息</w:t>
      </w:r>
      <w:r>
        <w:rPr>
          <w:rFonts w:hint="eastAsia" w:ascii="仿宋_GB2312" w:hAnsi="仿宋_GB2312" w:eastAsia="仿宋_GB2312" w:cs="仿宋_GB2312"/>
          <w:b w:val="0"/>
          <w:bCs w:val="0"/>
          <w:color w:val="000000"/>
          <w:sz w:val="32"/>
          <w:szCs w:val="32"/>
          <w:highlight w:val="none"/>
          <w:lang w:eastAsia="zh-CN"/>
        </w:rPr>
        <w:t>记入其信用记录。（</w:t>
      </w:r>
      <w:r>
        <w:rPr>
          <w:rFonts w:hint="eastAsia" w:ascii="仿宋_GB2312" w:hAnsi="仿宋_GB2312" w:eastAsia="仿宋_GB2312" w:cs="仿宋_GB2312"/>
          <w:b w:val="0"/>
          <w:bCs w:val="0"/>
          <w:kern w:val="2"/>
          <w:sz w:val="32"/>
          <w:szCs w:val="32"/>
          <w:highlight w:val="none"/>
          <w:lang w:val="en-US" w:eastAsia="zh-CN" w:bidi="ar-SA"/>
        </w:rPr>
        <w:t>第四十条</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bCs/>
          <w:kern w:val="2"/>
          <w:sz w:val="32"/>
          <w:szCs w:val="32"/>
          <w:highlight w:val="none"/>
          <w:lang w:val="en-US" w:eastAsia="zh-CN" w:bidi="ar-SA"/>
        </w:rPr>
        <w:t>三是</w:t>
      </w:r>
      <w:r>
        <w:rPr>
          <w:rFonts w:hint="eastAsia" w:ascii="仿宋_GB2312" w:hAnsi="仿宋_GB2312" w:eastAsia="仿宋_GB2312" w:cs="仿宋_GB2312"/>
          <w:b w:val="0"/>
          <w:bCs w:val="0"/>
          <w:kern w:val="2"/>
          <w:sz w:val="32"/>
          <w:szCs w:val="32"/>
          <w:highlight w:val="none"/>
          <w:lang w:val="en-US" w:eastAsia="zh-CN" w:bidi="ar-SA"/>
        </w:rPr>
        <w:t>明确信用主体查询自身的信用状况是实现知情权的有效途径，规定信用主体可以依法查询或者授权他人查询其信用信息和信用评价等。（第四十一条）</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line="560" w:lineRule="exact"/>
        <w:ind w:firstLine="642" w:firstLineChars="200"/>
        <w:jc w:val="both"/>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2.规范公共信用信息异议的申请和处理</w:t>
      </w:r>
    </w:p>
    <w:p>
      <w:pPr>
        <w:keepNext w:val="0"/>
        <w:keepLines w:val="0"/>
        <w:pageBreakBefore w:val="0"/>
        <w:widowControl w:val="0"/>
        <w:suppressLineNumbers w:val="0"/>
        <w:kinsoku/>
        <w:wordWrap/>
        <w:overflowPunct/>
        <w:topLinePunct w:val="0"/>
        <w:autoSpaceDE/>
        <w:autoSpaceDN/>
        <w:bidi w:val="0"/>
        <w:adjustRightInd/>
        <w:snapToGrid/>
        <w:spacing w:beforeLines="0" w:beforeAutospacing="0" w:line="560" w:lineRule="exact"/>
        <w:ind w:firstLine="640" w:firstLineChars="20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为提高信用信息的准确性，保障信用主体的权益，《条例（征求意见稿）》对公共信用信息异议进行系统规范：</w:t>
      </w:r>
      <w:r>
        <w:rPr>
          <w:rFonts w:hint="eastAsia" w:ascii="仿宋_GB2312" w:hAnsi="仿宋_GB2312" w:eastAsia="仿宋_GB2312" w:cs="仿宋_GB2312"/>
          <w:b/>
          <w:bCs/>
          <w:kern w:val="2"/>
          <w:sz w:val="32"/>
          <w:szCs w:val="32"/>
          <w:highlight w:val="none"/>
          <w:lang w:val="en-US" w:eastAsia="zh-CN" w:bidi="ar-SA"/>
        </w:rPr>
        <w:t>一是</w:t>
      </w:r>
      <w:r>
        <w:rPr>
          <w:rFonts w:hint="eastAsia" w:ascii="仿宋_GB2312" w:hAnsi="仿宋_GB2312" w:eastAsia="仿宋_GB2312" w:cs="仿宋_GB2312"/>
          <w:b w:val="0"/>
          <w:bCs w:val="0"/>
          <w:kern w:val="2"/>
          <w:sz w:val="32"/>
          <w:szCs w:val="32"/>
          <w:highlight w:val="none"/>
          <w:lang w:val="en-US" w:eastAsia="zh-CN" w:bidi="ar-SA"/>
        </w:rPr>
        <w:t>提出信用信息异议的主体可以为所有自然人、法人和非法人组织；（第四十九条）</w:t>
      </w:r>
      <w:r>
        <w:rPr>
          <w:rFonts w:hint="eastAsia" w:ascii="仿宋_GB2312" w:hAnsi="仿宋_GB2312" w:eastAsia="仿宋_GB2312" w:cs="仿宋_GB2312"/>
          <w:b/>
          <w:bCs/>
          <w:kern w:val="2"/>
          <w:sz w:val="32"/>
          <w:szCs w:val="32"/>
          <w:highlight w:val="none"/>
          <w:lang w:val="en-US" w:eastAsia="zh-CN" w:bidi="ar-SA"/>
        </w:rPr>
        <w:t>二是</w:t>
      </w:r>
      <w:r>
        <w:rPr>
          <w:rFonts w:hint="eastAsia" w:ascii="仿宋_GB2312" w:hAnsi="仿宋_GB2312" w:eastAsia="仿宋_GB2312" w:cs="仿宋_GB2312"/>
          <w:b w:val="0"/>
          <w:bCs w:val="0"/>
          <w:kern w:val="2"/>
          <w:sz w:val="32"/>
          <w:szCs w:val="32"/>
          <w:highlight w:val="none"/>
          <w:lang w:val="en-US" w:eastAsia="zh-CN" w:bidi="ar-SA"/>
        </w:rPr>
        <w:t>丰富信用信息异议的内容，包括对信用信息存在错误或者遗漏、超过公示期限仍在公示、不符合严重失信主体名单的认定条件而被列入或者未被移出等情形提出异议。（第四十九条）</w:t>
      </w:r>
      <w:r>
        <w:rPr>
          <w:rFonts w:hint="eastAsia" w:ascii="仿宋_GB2312" w:hAnsi="仿宋_GB2312" w:eastAsia="仿宋_GB2312" w:cs="仿宋_GB2312"/>
          <w:b/>
          <w:bCs/>
          <w:kern w:val="2"/>
          <w:sz w:val="32"/>
          <w:szCs w:val="32"/>
          <w:highlight w:val="none"/>
          <w:lang w:val="en-US" w:eastAsia="zh-CN" w:bidi="ar-SA"/>
        </w:rPr>
        <w:t>三是</w:t>
      </w:r>
      <w:r>
        <w:rPr>
          <w:rFonts w:hint="eastAsia" w:ascii="仿宋_GB2312" w:hAnsi="仿宋_GB2312" w:eastAsia="仿宋_GB2312" w:cs="仿宋_GB2312"/>
          <w:b w:val="0"/>
          <w:bCs w:val="0"/>
          <w:kern w:val="2"/>
          <w:sz w:val="32"/>
          <w:szCs w:val="32"/>
          <w:highlight w:val="none"/>
          <w:lang w:val="en-US" w:eastAsia="zh-CN" w:bidi="ar-SA"/>
        </w:rPr>
        <w:t>要求异议处理单位根据异议的内容做出相应的处理。（第五十一条）</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line="560" w:lineRule="exact"/>
        <w:ind w:firstLine="642" w:firstLineChars="200"/>
        <w:jc w:val="both"/>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3.赋予信用主体删除权</w:t>
      </w:r>
    </w:p>
    <w:p>
      <w:pPr>
        <w:keepNext w:val="0"/>
        <w:keepLines w:val="0"/>
        <w:pageBreakBefore w:val="0"/>
        <w:numPr>
          <w:ilvl w:val="0"/>
          <w:numId w:val="0"/>
        </w:numPr>
        <w:kinsoku/>
        <w:wordWrap/>
        <w:overflowPunct/>
        <w:topLinePunct w:val="0"/>
        <w:autoSpaceDE/>
        <w:autoSpaceDN/>
        <w:bidi w:val="0"/>
        <w:adjustRightInd/>
        <w:snapToGrid/>
        <w:spacing w:beforeLines="0" w:beforeAutospacing="0" w:line="560" w:lineRule="exact"/>
        <w:ind w:firstLine="640" w:firstLineChars="200"/>
        <w:jc w:val="both"/>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kern w:val="2"/>
          <w:sz w:val="32"/>
          <w:szCs w:val="32"/>
          <w:highlight w:val="none"/>
          <w:lang w:val="en-US" w:eastAsia="zh-CN" w:bidi="ar-SA"/>
        </w:rPr>
        <w:t>《条例（征求意见稿）》根据《中华人民共和国民法典》《中华人民共和国个人信息保护法》创新规定，</w:t>
      </w:r>
      <w:r>
        <w:rPr>
          <w:rFonts w:hint="eastAsia" w:ascii="仿宋_GB2312" w:hAnsi="仿宋_GB2312" w:eastAsia="仿宋_GB2312" w:cs="仿宋_GB2312"/>
          <w:b w:val="0"/>
          <w:bCs w:val="0"/>
          <w:color w:val="000000"/>
          <w:sz w:val="32"/>
          <w:szCs w:val="32"/>
          <w:highlight w:val="none"/>
        </w:rPr>
        <w:t>信用主体</w:t>
      </w:r>
      <w:r>
        <w:rPr>
          <w:rFonts w:hint="eastAsia" w:ascii="仿宋_GB2312" w:hAnsi="仿宋_GB2312" w:eastAsia="仿宋_GB2312" w:cs="仿宋_GB2312"/>
          <w:b w:val="0"/>
          <w:bCs w:val="0"/>
          <w:color w:val="000000"/>
          <w:sz w:val="32"/>
          <w:szCs w:val="32"/>
          <w:highlight w:val="none"/>
          <w:lang w:eastAsia="zh-CN"/>
        </w:rPr>
        <w:t>有权要求删除其信用信息，并列举了例外情形，如依法公开的信用信息，以及依法收集、归集且在规定保存期内的公共信用信息等。（第四十三条）</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line="560" w:lineRule="exact"/>
        <w:ind w:firstLine="640" w:firstLineChars="200"/>
        <w:jc w:val="both"/>
        <w:textAlignment w:val="auto"/>
        <w:rPr>
          <w:rFonts w:hint="eastAsia" w:ascii="楷体" w:hAnsi="楷体" w:eastAsia="楷体" w:cs="楷体"/>
          <w:b/>
          <w:bCs/>
          <w:color w:val="auto"/>
          <w:spacing w:val="0"/>
          <w:kern w:val="0"/>
          <w:sz w:val="32"/>
          <w:szCs w:val="32"/>
          <w:highlight w:val="none"/>
          <w:lang w:val="en-US" w:eastAsia="zh-CN"/>
        </w:rPr>
      </w:pPr>
      <w:r>
        <w:rPr>
          <w:rFonts w:hint="eastAsia" w:ascii="楷体" w:hAnsi="楷体" w:eastAsia="楷体" w:cs="楷体"/>
          <w:b w:val="0"/>
          <w:bCs w:val="0"/>
          <w:color w:val="auto"/>
          <w:spacing w:val="0"/>
          <w:kern w:val="0"/>
          <w:sz w:val="32"/>
          <w:szCs w:val="32"/>
          <w:highlight w:val="none"/>
          <w:lang w:val="en-US" w:eastAsia="zh-CN"/>
        </w:rPr>
        <w:t>（四）优化信用监管制度</w:t>
      </w:r>
    </w:p>
    <w:p>
      <w:pPr>
        <w:keepNext w:val="0"/>
        <w:keepLines w:val="0"/>
        <w:pageBreakBefore w:val="0"/>
        <w:widowControl w:val="0"/>
        <w:suppressLineNumbers w:val="0"/>
        <w:kinsoku/>
        <w:wordWrap/>
        <w:overflowPunct/>
        <w:topLinePunct w:val="0"/>
        <w:autoSpaceDE/>
        <w:autoSpaceDN/>
        <w:bidi w:val="0"/>
        <w:adjustRightInd/>
        <w:snapToGrid/>
        <w:spacing w:beforeLines="0" w:beforeAutospacing="0" w:line="560" w:lineRule="exact"/>
        <w:ind w:firstLine="640" w:firstLineChars="200"/>
        <w:jc w:val="both"/>
        <w:rPr>
          <w:rFonts w:hint="eastAsia" w:ascii="仿宋_GB2312" w:hAnsi="仿宋_GB2312" w:eastAsia="仿宋_GB2312" w:cs="仿宋_GB2312"/>
          <w:color w:val="auto"/>
          <w:spacing w:val="0"/>
          <w:kern w:val="0"/>
          <w:sz w:val="32"/>
          <w:szCs w:val="32"/>
          <w:highlight w:val="none"/>
          <w:lang w:val="en-US" w:eastAsia="zh-CN" w:bidi="ar-SA"/>
        </w:rPr>
      </w:pPr>
      <w:r>
        <w:rPr>
          <w:rFonts w:hint="eastAsia" w:ascii="仿宋_GB2312" w:hAnsi="仿宋_GB2312" w:eastAsia="仿宋_GB2312" w:cs="仿宋_GB2312"/>
          <w:color w:val="auto"/>
          <w:spacing w:val="0"/>
          <w:kern w:val="0"/>
          <w:sz w:val="32"/>
          <w:szCs w:val="32"/>
          <w:highlight w:val="none"/>
          <w:lang w:val="en-US" w:eastAsia="zh-CN" w:bidi="ar-SA"/>
        </w:rPr>
        <w:t>信用监管是实现国家治理能力现代化的重要手段。为进一步发挥信用在创新监管机制、提高监管能力和水平方面的基础性作用，《条例（征求意见稿）》根据国务院办公厅《关于加快推进社会信用体系建设构建以信用为基础的新型监管机制的指导意见》和</w:t>
      </w:r>
      <w:r>
        <w:rPr>
          <w:rFonts w:hint="eastAsia" w:ascii="仿宋_GB2312" w:hAnsi="仿宋_GB2312" w:eastAsia="仿宋_GB2312" w:cs="仿宋_GB2312"/>
          <w:sz w:val="32"/>
          <w:szCs w:val="32"/>
          <w:highlight w:val="none"/>
          <w:lang w:eastAsia="zh-CN"/>
        </w:rPr>
        <w:t>中共中央办公厅、国务院办公厅《关</w:t>
      </w:r>
      <w:r>
        <w:rPr>
          <w:rFonts w:hint="eastAsia" w:ascii="仿宋_GB2312" w:hAnsi="仿宋_GB2312" w:eastAsia="仿宋_GB2312" w:cs="仿宋_GB2312"/>
          <w:color w:val="auto"/>
          <w:spacing w:val="0"/>
          <w:kern w:val="0"/>
          <w:sz w:val="32"/>
          <w:szCs w:val="32"/>
          <w:highlight w:val="none"/>
          <w:lang w:val="en-US" w:eastAsia="zh-CN" w:bidi="ar-SA"/>
        </w:rPr>
        <w:t>于推进社会信用体系建设高质量发展促进形成新发展格局的意见》，建立健全覆盖信用承诺、信用评价、信用分级分类监管、失信惩戒、信用修复等的信用监管制度。</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line="560" w:lineRule="exact"/>
        <w:ind w:firstLine="642" w:firstLineChars="200"/>
        <w:jc w:val="both"/>
        <w:textAlignment w:val="auto"/>
        <w:rPr>
          <w:rFonts w:hint="eastAsia" w:ascii="仿宋_GB2312" w:hAnsi="仿宋_GB2312" w:eastAsia="仿宋_GB2312" w:cs="仿宋_GB2312"/>
          <w:b w:val="0"/>
          <w:bCs w:val="0"/>
          <w:color w:val="auto"/>
          <w:spacing w:val="0"/>
          <w:kern w:val="0"/>
          <w:sz w:val="32"/>
          <w:szCs w:val="32"/>
          <w:highlight w:val="none"/>
          <w:lang w:val="en-US" w:eastAsia="zh-CN" w:bidi="ar-SA"/>
        </w:rPr>
      </w:pPr>
      <w:r>
        <w:rPr>
          <w:rFonts w:hint="eastAsia" w:ascii="楷体_GB2312" w:hAnsi="楷体_GB2312" w:eastAsia="楷体_GB2312" w:cs="楷体_GB2312"/>
          <w:b/>
          <w:bCs/>
          <w:color w:val="auto"/>
          <w:spacing w:val="0"/>
          <w:kern w:val="0"/>
          <w:sz w:val="32"/>
          <w:szCs w:val="32"/>
          <w:highlight w:val="none"/>
          <w:lang w:val="en-US" w:eastAsia="zh-CN" w:bidi="ar-SA"/>
        </w:rPr>
        <w:t>1.</w:t>
      </w:r>
      <w:r>
        <w:rPr>
          <w:rFonts w:hint="eastAsia" w:ascii="楷体_GB2312" w:hAnsi="楷体_GB2312" w:eastAsia="楷体_GB2312" w:cs="楷体_GB2312"/>
          <w:color w:val="auto"/>
          <w:spacing w:val="0"/>
          <w:kern w:val="0"/>
          <w:sz w:val="32"/>
          <w:szCs w:val="32"/>
          <w:highlight w:val="none"/>
          <w:lang w:val="en-US" w:eastAsia="zh-CN" w:bidi="ar-SA"/>
        </w:rPr>
        <w:t>实行政务服务事项信用承诺制度</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firstLine="640" w:firstLineChars="200"/>
        <w:jc w:val="both"/>
        <w:rPr>
          <w:rFonts w:hint="eastAsia" w:ascii="仿宋_GB2312" w:hAnsi="仿宋_GB2312" w:eastAsia="仿宋_GB2312" w:cs="仿宋_GB2312"/>
          <w:color w:val="auto"/>
          <w:spacing w:val="0"/>
          <w:kern w:val="0"/>
          <w:sz w:val="32"/>
          <w:szCs w:val="32"/>
          <w:highlight w:val="none"/>
          <w:lang w:val="en-US" w:eastAsia="zh-CN" w:bidi="ar-SA"/>
        </w:rPr>
      </w:pPr>
      <w:r>
        <w:rPr>
          <w:rFonts w:hint="eastAsia" w:ascii="仿宋_GB2312" w:hAnsi="仿宋_GB2312" w:eastAsia="仿宋_GB2312" w:cs="仿宋_GB2312"/>
          <w:color w:val="auto"/>
          <w:sz w:val="32"/>
          <w:szCs w:val="32"/>
          <w:highlight w:val="none"/>
        </w:rPr>
        <w:t>为加快推进政务服务便利化，更好满足企业和群众办事需求，</w:t>
      </w:r>
      <w:r>
        <w:rPr>
          <w:rFonts w:hint="eastAsia" w:ascii="仿宋_GB2312" w:hAnsi="仿宋_GB2312" w:eastAsia="仿宋_GB2312" w:cs="仿宋_GB2312"/>
          <w:color w:val="auto"/>
          <w:spacing w:val="0"/>
          <w:kern w:val="0"/>
          <w:sz w:val="32"/>
          <w:szCs w:val="32"/>
          <w:highlight w:val="none"/>
          <w:lang w:val="en-US" w:eastAsia="zh-CN" w:bidi="ar-SA"/>
        </w:rPr>
        <w:t>《条例（征求意见稿）》对政务服务事项实行信用承诺制度做出了详细规定：</w:t>
      </w:r>
      <w:r>
        <w:rPr>
          <w:rFonts w:hint="eastAsia" w:ascii="仿宋_GB2312" w:hAnsi="仿宋_GB2312" w:eastAsia="仿宋_GB2312" w:cs="仿宋_GB2312"/>
          <w:b/>
          <w:bCs/>
          <w:color w:val="auto"/>
          <w:spacing w:val="0"/>
          <w:kern w:val="0"/>
          <w:sz w:val="32"/>
          <w:szCs w:val="32"/>
          <w:highlight w:val="none"/>
          <w:lang w:val="en-US" w:eastAsia="zh-CN" w:bidi="ar-SA"/>
        </w:rPr>
        <w:t>一是</w:t>
      </w:r>
      <w:r>
        <w:rPr>
          <w:rFonts w:hint="eastAsia" w:ascii="仿宋_GB2312" w:hAnsi="仿宋_GB2312" w:eastAsia="仿宋_GB2312" w:cs="仿宋_GB2312"/>
          <w:color w:val="auto"/>
          <w:spacing w:val="0"/>
          <w:kern w:val="0"/>
          <w:sz w:val="32"/>
          <w:szCs w:val="32"/>
          <w:highlight w:val="none"/>
          <w:lang w:val="en-US" w:eastAsia="zh-CN" w:bidi="ar-SA"/>
        </w:rPr>
        <w:t>要求按照最大限度利民便民、风险可控的原则，优先选取与行政相对人生产生活密切相关、使用频次较高或者有关材料</w:t>
      </w:r>
      <w:bookmarkStart w:id="4" w:name="_GoBack"/>
      <w:bookmarkEnd w:id="4"/>
      <w:r>
        <w:rPr>
          <w:rFonts w:hint="eastAsia" w:ascii="仿宋_GB2312" w:hAnsi="仿宋_GB2312" w:eastAsia="仿宋_GB2312" w:cs="仿宋_GB2312"/>
          <w:color w:val="auto"/>
          <w:spacing w:val="0"/>
          <w:kern w:val="0"/>
          <w:sz w:val="32"/>
          <w:szCs w:val="32"/>
          <w:highlight w:val="none"/>
          <w:lang w:val="en-US" w:eastAsia="zh-CN" w:bidi="ar-SA"/>
        </w:rPr>
        <w:t>获取难度较大的政务服务事项实行信用承诺制度。（第五十八条）</w:t>
      </w:r>
      <w:r>
        <w:rPr>
          <w:rFonts w:hint="eastAsia" w:ascii="仿宋_GB2312" w:hAnsi="仿宋_GB2312" w:eastAsia="仿宋_GB2312" w:cs="仿宋_GB2312"/>
          <w:b/>
          <w:bCs/>
          <w:color w:val="auto"/>
          <w:spacing w:val="0"/>
          <w:kern w:val="0"/>
          <w:sz w:val="32"/>
          <w:szCs w:val="32"/>
          <w:highlight w:val="none"/>
          <w:lang w:val="en-US" w:eastAsia="zh-CN" w:bidi="ar-SA"/>
        </w:rPr>
        <w:t>二是</w:t>
      </w:r>
      <w:r>
        <w:rPr>
          <w:rFonts w:hint="eastAsia" w:ascii="仿宋_GB2312" w:hAnsi="仿宋_GB2312" w:eastAsia="仿宋_GB2312" w:cs="仿宋_GB2312"/>
          <w:color w:val="auto"/>
          <w:spacing w:val="0"/>
          <w:kern w:val="0"/>
          <w:sz w:val="32"/>
          <w:szCs w:val="32"/>
          <w:highlight w:val="none"/>
          <w:lang w:val="en-US" w:eastAsia="zh-CN" w:bidi="ar-SA"/>
        </w:rPr>
        <w:t>明确不适用信用承诺制度的政务服务事项的情形。（第五十九条）</w:t>
      </w:r>
      <w:r>
        <w:rPr>
          <w:rFonts w:hint="eastAsia" w:ascii="仿宋_GB2312" w:hAnsi="仿宋_GB2312" w:eastAsia="仿宋_GB2312" w:cs="仿宋_GB2312"/>
          <w:b/>
          <w:bCs/>
          <w:color w:val="auto"/>
          <w:spacing w:val="0"/>
          <w:kern w:val="0"/>
          <w:sz w:val="32"/>
          <w:szCs w:val="32"/>
          <w:highlight w:val="none"/>
          <w:lang w:val="en-US" w:eastAsia="zh-CN" w:bidi="ar-SA"/>
        </w:rPr>
        <w:t>三是</w:t>
      </w:r>
      <w:r>
        <w:rPr>
          <w:rFonts w:hint="eastAsia" w:ascii="仿宋_GB2312" w:hAnsi="仿宋_GB2312" w:eastAsia="仿宋_GB2312" w:cs="仿宋_GB2312"/>
          <w:color w:val="auto"/>
          <w:spacing w:val="0"/>
          <w:kern w:val="0"/>
          <w:sz w:val="32"/>
          <w:szCs w:val="32"/>
          <w:highlight w:val="none"/>
          <w:lang w:val="en-US" w:eastAsia="zh-CN" w:bidi="ar-SA"/>
        </w:rPr>
        <w:t>明确实行信用承诺制度的政务服务事项实行清单制管理，包括证明事项、涉企许可事项、信用修复等类型，要求公共管理和服务机构应当编制本机构实行信用承诺制度的政务服务事项目录、工作规程、办事指南和信用承诺书格式文本，并向社会公布。（第六十条）</w:t>
      </w:r>
      <w:r>
        <w:rPr>
          <w:rFonts w:hint="eastAsia" w:ascii="仿宋_GB2312" w:hAnsi="仿宋_GB2312" w:eastAsia="仿宋_GB2312" w:cs="仿宋_GB2312"/>
          <w:b/>
          <w:bCs/>
          <w:color w:val="auto"/>
          <w:spacing w:val="0"/>
          <w:kern w:val="0"/>
          <w:sz w:val="32"/>
          <w:szCs w:val="32"/>
          <w:highlight w:val="none"/>
          <w:lang w:val="en-US" w:eastAsia="zh-CN" w:bidi="ar-SA"/>
        </w:rPr>
        <w:t>四是</w:t>
      </w:r>
      <w:r>
        <w:rPr>
          <w:rFonts w:hint="eastAsia" w:ascii="仿宋_GB2312" w:hAnsi="仿宋_GB2312" w:eastAsia="仿宋_GB2312" w:cs="仿宋_GB2312"/>
          <w:color w:val="auto"/>
          <w:spacing w:val="0"/>
          <w:kern w:val="0"/>
          <w:sz w:val="32"/>
          <w:szCs w:val="32"/>
          <w:highlight w:val="none"/>
          <w:lang w:val="en-US" w:eastAsia="zh-CN" w:bidi="ar-SA"/>
        </w:rPr>
        <w:t>规范信用承诺的告知和承诺程序，要求公共管理和服务机构应当书面告知行政相对人承诺事项的名称、内容、办理条件、公共管理和服务机构核查的权力、不实承诺的法律责任和后果等必要内容，允许行政相对人自主选择是否采用信用承诺制方式，在政务服务事项办结前撤回承诺。（第六十一条、第六十二条）</w:t>
      </w:r>
      <w:r>
        <w:rPr>
          <w:rFonts w:hint="eastAsia" w:ascii="仿宋_GB2312" w:hAnsi="仿宋_GB2312" w:eastAsia="仿宋_GB2312" w:cs="仿宋_GB2312"/>
          <w:b/>
          <w:bCs/>
          <w:color w:val="auto"/>
          <w:spacing w:val="0"/>
          <w:kern w:val="0"/>
          <w:sz w:val="32"/>
          <w:szCs w:val="32"/>
          <w:highlight w:val="none"/>
          <w:lang w:val="en-US" w:eastAsia="zh-CN" w:bidi="ar-SA"/>
        </w:rPr>
        <w:t>五是要求</w:t>
      </w:r>
      <w:r>
        <w:rPr>
          <w:rFonts w:hint="eastAsia" w:ascii="仿宋_GB2312" w:hAnsi="仿宋_GB2312" w:eastAsia="仿宋_GB2312" w:cs="仿宋_GB2312"/>
          <w:color w:val="auto"/>
          <w:spacing w:val="0"/>
          <w:kern w:val="0"/>
          <w:sz w:val="32"/>
          <w:szCs w:val="32"/>
          <w:highlight w:val="none"/>
          <w:lang w:val="en-US" w:eastAsia="zh-CN" w:bidi="ar-SA"/>
        </w:rPr>
        <w:t>加强对行政相对人的事后核查和日常监管，禁止对通过信用承诺方式办理政务服务事项的行政相对人采取歧视性监管措施。（第六十三条）</w:t>
      </w:r>
      <w:r>
        <w:rPr>
          <w:rFonts w:hint="eastAsia" w:ascii="仿宋_GB2312" w:hAnsi="仿宋_GB2312" w:eastAsia="仿宋_GB2312" w:cs="仿宋_GB2312"/>
          <w:b/>
          <w:bCs/>
          <w:color w:val="auto"/>
          <w:spacing w:val="0"/>
          <w:kern w:val="0"/>
          <w:sz w:val="32"/>
          <w:szCs w:val="32"/>
          <w:highlight w:val="none"/>
          <w:lang w:val="en-US" w:eastAsia="zh-CN" w:bidi="ar-SA"/>
        </w:rPr>
        <w:t>六是</w:t>
      </w:r>
      <w:r>
        <w:rPr>
          <w:rFonts w:hint="eastAsia" w:ascii="仿宋_GB2312" w:hAnsi="仿宋_GB2312" w:eastAsia="仿宋_GB2312" w:cs="仿宋_GB2312"/>
          <w:b w:val="0"/>
          <w:bCs w:val="0"/>
          <w:color w:val="auto"/>
          <w:spacing w:val="0"/>
          <w:kern w:val="0"/>
          <w:sz w:val="32"/>
          <w:szCs w:val="32"/>
          <w:highlight w:val="none"/>
          <w:lang w:val="en-US" w:eastAsia="zh-CN" w:bidi="ar-SA"/>
        </w:rPr>
        <w:t>规定</w:t>
      </w:r>
      <w:r>
        <w:rPr>
          <w:rFonts w:hint="eastAsia" w:ascii="仿宋_GB2312" w:hAnsi="仿宋_GB2312" w:eastAsia="仿宋_GB2312" w:cs="仿宋_GB2312"/>
          <w:color w:val="auto"/>
          <w:spacing w:val="0"/>
          <w:kern w:val="0"/>
          <w:sz w:val="32"/>
          <w:szCs w:val="32"/>
          <w:highlight w:val="none"/>
          <w:lang w:val="en-US" w:eastAsia="zh-CN" w:bidi="ar-SA"/>
        </w:rPr>
        <w:t>将行政相对人的信用承诺情况记入其信用记录，明确行政相对人违背承诺的后果。（第六十四条）</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line="560" w:lineRule="exact"/>
        <w:ind w:firstLine="642" w:firstLineChars="200"/>
        <w:jc w:val="both"/>
        <w:textAlignment w:val="auto"/>
        <w:rPr>
          <w:rFonts w:hint="eastAsia" w:ascii="仿宋_GB2312" w:hAnsi="仿宋_GB2312" w:eastAsia="仿宋_GB2312" w:cs="仿宋_GB2312"/>
          <w:b/>
          <w:bCs/>
          <w:color w:val="auto"/>
          <w:spacing w:val="0"/>
          <w:kern w:val="0"/>
          <w:sz w:val="32"/>
          <w:szCs w:val="32"/>
          <w:highlight w:val="none"/>
          <w:lang w:val="en-US" w:eastAsia="zh-CN"/>
        </w:rPr>
      </w:pPr>
      <w:r>
        <w:rPr>
          <w:rFonts w:hint="eastAsia" w:ascii="仿宋_GB2312" w:hAnsi="仿宋_GB2312" w:eastAsia="仿宋_GB2312" w:cs="仿宋_GB2312"/>
          <w:b/>
          <w:bCs/>
          <w:color w:val="auto"/>
          <w:spacing w:val="0"/>
          <w:kern w:val="0"/>
          <w:sz w:val="32"/>
          <w:szCs w:val="32"/>
          <w:highlight w:val="none"/>
          <w:lang w:val="en-US" w:eastAsia="zh-CN"/>
        </w:rPr>
        <w:t>2.规范实施失信惩戒</w:t>
      </w:r>
    </w:p>
    <w:p>
      <w:pPr>
        <w:pStyle w:val="12"/>
        <w:adjustRightInd w:val="0"/>
        <w:snapToGrid w:val="0"/>
        <w:spacing w:before="0" w:beforeLines="0" w:beforeAutospacing="0" w:after="0" w:afterAutospacing="0" w:line="560" w:lineRule="exact"/>
        <w:ind w:firstLine="640" w:firstLineChars="200"/>
        <w:jc w:val="both"/>
        <w:outlineLvl w:val="9"/>
        <w:rPr>
          <w:rFonts w:hint="eastAsia" w:ascii="仿宋_GB2312" w:hAnsi="仿宋_GB2312" w:eastAsia="仿宋_GB2312" w:cs="仿宋_GB2312"/>
          <w:b w:val="0"/>
          <w:bCs w:val="0"/>
          <w:color w:val="auto"/>
          <w:spacing w:val="0"/>
          <w:kern w:val="0"/>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为了避免失信惩戒措施的滥用，</w:t>
      </w:r>
      <w:r>
        <w:rPr>
          <w:rFonts w:hint="eastAsia" w:ascii="仿宋_GB2312" w:hAnsi="仿宋_GB2312" w:eastAsia="仿宋_GB2312" w:cs="仿宋_GB2312"/>
          <w:spacing w:val="0"/>
          <w:kern w:val="2"/>
          <w:sz w:val="32"/>
          <w:szCs w:val="32"/>
          <w:highlight w:val="none"/>
          <w:lang w:val="en-US" w:eastAsia="zh-CN" w:bidi="ar-SA"/>
        </w:rPr>
        <w:t>《条例（征求意见稿）》</w:t>
      </w:r>
      <w:r>
        <w:rPr>
          <w:rFonts w:hint="eastAsia" w:ascii="仿宋_GB2312" w:hAnsi="仿宋_GB2312" w:eastAsia="仿宋_GB2312" w:cs="仿宋_GB2312"/>
          <w:kern w:val="2"/>
          <w:sz w:val="32"/>
          <w:szCs w:val="32"/>
          <w:highlight w:val="none"/>
          <w:lang w:val="en-US" w:eastAsia="zh-CN" w:bidi="ar-SA"/>
        </w:rPr>
        <w:t>依据</w:t>
      </w:r>
      <w:r>
        <w:rPr>
          <w:rFonts w:hint="eastAsia" w:ascii="仿宋_GB2312" w:hAnsi="仿宋" w:eastAsia="仿宋_GB2312" w:cs="宋体"/>
          <w:kern w:val="2"/>
          <w:sz w:val="32"/>
          <w:szCs w:val="32"/>
          <w:highlight w:val="none"/>
          <w:lang w:val="en-US" w:eastAsia="zh-CN" w:bidi="ar-SA"/>
        </w:rPr>
        <w:t>《关于进一步完善失信约束制度构建诚信建设长效机制的指导意见》（国办发〔2020〕49号）和</w:t>
      </w:r>
      <w:r>
        <w:rPr>
          <w:rFonts w:hint="eastAsia" w:ascii="仿宋_GB2312" w:hAnsi="仿宋_GB2312" w:eastAsia="仿宋_GB2312" w:cs="仿宋_GB2312"/>
          <w:kern w:val="2"/>
          <w:sz w:val="32"/>
          <w:szCs w:val="32"/>
          <w:highlight w:val="none"/>
          <w:lang w:val="en-US" w:eastAsia="zh-CN" w:bidi="ar-SA"/>
        </w:rPr>
        <w:t>国家发展改革委、人民银行会同有关单位编制的《全国失信惩戒措施基础清单（2021年版）》，</w:t>
      </w:r>
      <w:r>
        <w:rPr>
          <w:rFonts w:hint="eastAsia" w:ascii="仿宋_GB2312" w:hAnsi="仿宋_GB2312" w:eastAsia="仿宋_GB2312" w:cs="仿宋_GB2312"/>
          <w:kern w:val="2"/>
          <w:sz w:val="32"/>
          <w:szCs w:val="32"/>
          <w:highlight w:val="none"/>
        </w:rPr>
        <w:t>对失信惩戒作了周密的制度设计：</w:t>
      </w:r>
      <w:r>
        <w:rPr>
          <w:rFonts w:hint="eastAsia" w:ascii="仿宋_GB2312" w:hAnsi="仿宋_GB2312" w:eastAsia="仿宋_GB2312" w:cs="仿宋_GB2312"/>
          <w:b/>
          <w:bCs/>
          <w:spacing w:val="0"/>
          <w:kern w:val="2"/>
          <w:sz w:val="32"/>
          <w:szCs w:val="32"/>
          <w:highlight w:val="none"/>
          <w:lang w:val="en-US" w:eastAsia="zh-CN" w:bidi="ar-SA"/>
        </w:rPr>
        <w:t>一是</w:t>
      </w:r>
      <w:r>
        <w:rPr>
          <w:rFonts w:hint="eastAsia" w:ascii="仿宋_GB2312" w:hAnsi="仿宋_GB2312" w:eastAsia="仿宋_GB2312" w:cs="仿宋_GB2312"/>
          <w:b w:val="0"/>
          <w:bCs w:val="0"/>
          <w:spacing w:val="0"/>
          <w:kern w:val="2"/>
          <w:sz w:val="32"/>
          <w:szCs w:val="32"/>
          <w:highlight w:val="none"/>
          <w:lang w:val="en-US" w:eastAsia="zh-CN" w:bidi="ar-SA"/>
        </w:rPr>
        <w:t>将失信惩戒的对象限定为未按规定履行生效司法裁判文书、仲裁文书、行政行为决</w:t>
      </w:r>
      <w:r>
        <w:rPr>
          <w:rFonts w:hint="eastAsia" w:ascii="仿宋_GB2312" w:hAnsi="仿宋_GB2312" w:eastAsia="仿宋_GB2312" w:cs="仿宋_GB2312"/>
          <w:b w:val="0"/>
          <w:bCs w:val="0"/>
          <w:color w:val="auto"/>
          <w:spacing w:val="0"/>
          <w:kern w:val="0"/>
          <w:sz w:val="32"/>
          <w:szCs w:val="32"/>
          <w:highlight w:val="none"/>
          <w:lang w:val="en-US" w:eastAsia="zh-CN" w:bidi="ar-SA"/>
        </w:rPr>
        <w:t>定文书，以及法律、法规或者国家规定的其他文书所确定义务的信用主体。（第六十五条）</w:t>
      </w:r>
      <w:r>
        <w:rPr>
          <w:rFonts w:hint="eastAsia" w:ascii="仿宋_GB2312" w:hAnsi="仿宋_GB2312" w:eastAsia="仿宋_GB2312" w:cs="仿宋_GB2312"/>
          <w:b/>
          <w:bCs/>
          <w:color w:val="auto"/>
          <w:spacing w:val="0"/>
          <w:kern w:val="0"/>
          <w:sz w:val="32"/>
          <w:szCs w:val="32"/>
          <w:highlight w:val="none"/>
          <w:lang w:val="en-US" w:eastAsia="zh-CN" w:bidi="ar-SA"/>
        </w:rPr>
        <w:t>二是</w:t>
      </w:r>
      <w:r>
        <w:rPr>
          <w:rFonts w:hint="eastAsia" w:ascii="仿宋_GB2312" w:hAnsi="仿宋_GB2312" w:eastAsia="仿宋_GB2312" w:cs="仿宋_GB2312"/>
          <w:b w:val="0"/>
          <w:bCs w:val="0"/>
          <w:color w:val="auto"/>
          <w:spacing w:val="0"/>
          <w:kern w:val="0"/>
          <w:sz w:val="32"/>
          <w:szCs w:val="32"/>
          <w:highlight w:val="none"/>
          <w:lang w:val="en-US" w:eastAsia="zh-CN" w:bidi="ar-SA"/>
        </w:rPr>
        <w:t>确立实施失信惩戒措施的依法、关联、适度原则，视信用主体的</w:t>
      </w:r>
      <w:r>
        <w:rPr>
          <w:rFonts w:hint="eastAsia" w:ascii="仿宋_GB2312" w:hAnsi="仿宋_GB2312" w:eastAsia="仿宋_GB2312" w:cs="仿宋_GB2312"/>
          <w:color w:val="000000"/>
          <w:kern w:val="0"/>
          <w:sz w:val="32"/>
          <w:szCs w:val="32"/>
          <w:highlight w:val="none"/>
          <w:lang w:bidi="ar-SA"/>
        </w:rPr>
        <w:t>主观过错</w:t>
      </w:r>
      <w:r>
        <w:rPr>
          <w:rFonts w:hint="eastAsia" w:ascii="仿宋_GB2312" w:hAnsi="仿宋_GB2312" w:eastAsia="仿宋_GB2312" w:cs="仿宋_GB2312"/>
          <w:color w:val="000000"/>
          <w:kern w:val="0"/>
          <w:sz w:val="32"/>
          <w:szCs w:val="32"/>
          <w:highlight w:val="none"/>
          <w:lang w:eastAsia="zh-CN" w:bidi="ar-SA"/>
        </w:rPr>
        <w:t>、失信行为的情节和社会</w:t>
      </w:r>
      <w:r>
        <w:rPr>
          <w:rFonts w:hint="eastAsia" w:ascii="仿宋_GB2312" w:hAnsi="仿宋_GB2312" w:eastAsia="仿宋_GB2312" w:cs="仿宋_GB2312"/>
          <w:color w:val="000000"/>
          <w:kern w:val="0"/>
          <w:sz w:val="32"/>
          <w:szCs w:val="32"/>
          <w:highlight w:val="none"/>
          <w:lang w:bidi="ar-SA"/>
        </w:rPr>
        <w:t>危害</w:t>
      </w:r>
      <w:r>
        <w:rPr>
          <w:rFonts w:hint="eastAsia" w:ascii="仿宋_GB2312" w:hAnsi="仿宋_GB2312" w:eastAsia="仿宋_GB2312" w:cs="仿宋_GB2312"/>
          <w:color w:val="000000"/>
          <w:kern w:val="0"/>
          <w:sz w:val="32"/>
          <w:szCs w:val="32"/>
          <w:highlight w:val="none"/>
          <w:lang w:eastAsia="zh-CN" w:bidi="ar-SA"/>
        </w:rPr>
        <w:t>程度等情形，确定是否实施失信惩戒措施</w:t>
      </w:r>
      <w:r>
        <w:rPr>
          <w:rFonts w:hint="eastAsia" w:ascii="仿宋_GB2312" w:hAnsi="仿宋_GB2312" w:eastAsia="仿宋_GB2312" w:cs="仿宋_GB2312"/>
          <w:color w:val="000000"/>
          <w:kern w:val="0"/>
          <w:sz w:val="32"/>
          <w:szCs w:val="32"/>
          <w:highlight w:val="none"/>
          <w:lang w:bidi="ar-SA"/>
        </w:rPr>
        <w:t>。</w:t>
      </w:r>
      <w:r>
        <w:rPr>
          <w:rFonts w:hint="eastAsia" w:ascii="仿宋_GB2312" w:hAnsi="仿宋_GB2312" w:eastAsia="仿宋_GB2312" w:cs="仿宋_GB2312"/>
          <w:b w:val="0"/>
          <w:bCs w:val="0"/>
          <w:color w:val="auto"/>
          <w:spacing w:val="0"/>
          <w:kern w:val="0"/>
          <w:sz w:val="32"/>
          <w:szCs w:val="32"/>
          <w:highlight w:val="none"/>
          <w:lang w:val="en-US" w:eastAsia="zh-CN" w:bidi="ar-SA"/>
        </w:rPr>
        <w:t>（第六十六条、第六十七条）</w:t>
      </w:r>
      <w:r>
        <w:rPr>
          <w:rFonts w:hint="eastAsia" w:ascii="仿宋_GB2312" w:hAnsi="仿宋_GB2312" w:eastAsia="仿宋_GB2312" w:cs="仿宋_GB2312"/>
          <w:b/>
          <w:bCs/>
          <w:color w:val="000000"/>
          <w:kern w:val="0"/>
          <w:sz w:val="32"/>
          <w:szCs w:val="32"/>
          <w:highlight w:val="none"/>
          <w:lang w:eastAsia="zh-CN" w:bidi="ar-SA"/>
        </w:rPr>
        <w:t>三是</w:t>
      </w:r>
      <w:r>
        <w:rPr>
          <w:rFonts w:hint="eastAsia" w:ascii="仿宋_GB2312" w:hAnsi="仿宋_GB2312" w:eastAsia="仿宋_GB2312" w:cs="仿宋_GB2312"/>
          <w:color w:val="000000"/>
          <w:kern w:val="0"/>
          <w:sz w:val="32"/>
          <w:szCs w:val="32"/>
          <w:highlight w:val="none"/>
          <w:lang w:eastAsia="zh-CN" w:bidi="ar-SA"/>
        </w:rPr>
        <w:t>规范失信惩戒的实施程序，要求实施失信惩戒</w:t>
      </w:r>
      <w:r>
        <w:rPr>
          <w:rFonts w:hint="eastAsia" w:ascii="仿宋_GB2312" w:hAnsi="仿宋_GB2312" w:eastAsia="仿宋_GB2312" w:cs="仿宋_GB2312"/>
          <w:b w:val="0"/>
          <w:bCs w:val="0"/>
          <w:color w:val="000000"/>
          <w:kern w:val="0"/>
          <w:sz w:val="32"/>
          <w:szCs w:val="32"/>
          <w:highlight w:val="none"/>
          <w:lang w:eastAsia="zh-CN"/>
        </w:rPr>
        <w:t>应当</w:t>
      </w:r>
      <w:r>
        <w:rPr>
          <w:rFonts w:hint="eastAsia" w:ascii="仿宋_GB2312" w:hAnsi="仿宋_GB2312" w:eastAsia="仿宋_GB2312" w:cs="仿宋_GB2312"/>
          <w:color w:val="000000"/>
          <w:kern w:val="0"/>
          <w:sz w:val="32"/>
          <w:szCs w:val="32"/>
          <w:highlight w:val="none"/>
        </w:rPr>
        <w:t>书面告知</w:t>
      </w:r>
      <w:r>
        <w:rPr>
          <w:rFonts w:hint="eastAsia" w:ascii="仿宋_GB2312" w:hAnsi="仿宋_GB2312" w:eastAsia="仿宋_GB2312" w:cs="仿宋_GB2312"/>
          <w:color w:val="000000"/>
          <w:kern w:val="0"/>
          <w:sz w:val="32"/>
          <w:szCs w:val="32"/>
          <w:highlight w:val="none"/>
          <w:lang w:eastAsia="zh-CN"/>
        </w:rPr>
        <w:t>其</w:t>
      </w:r>
      <w:r>
        <w:rPr>
          <w:rFonts w:hint="eastAsia" w:ascii="仿宋_GB2312" w:hAnsi="仿宋_GB2312" w:eastAsia="仿宋_GB2312" w:cs="仿宋_GB2312"/>
          <w:color w:val="000000"/>
          <w:kern w:val="0"/>
          <w:sz w:val="32"/>
          <w:szCs w:val="32"/>
          <w:highlight w:val="none"/>
        </w:rPr>
        <w:t>实施失信惩戒</w:t>
      </w:r>
      <w:r>
        <w:rPr>
          <w:rFonts w:hint="eastAsia" w:ascii="仿宋_GB2312" w:hAnsi="仿宋_GB2312" w:eastAsia="仿宋_GB2312" w:cs="仿宋_GB2312"/>
          <w:color w:val="000000"/>
          <w:kern w:val="0"/>
          <w:sz w:val="32"/>
          <w:szCs w:val="32"/>
          <w:highlight w:val="none"/>
          <w:lang w:eastAsia="zh-CN"/>
        </w:rPr>
        <w:t>措施</w:t>
      </w:r>
      <w:r>
        <w:rPr>
          <w:rFonts w:hint="eastAsia" w:ascii="仿宋_GB2312" w:hAnsi="仿宋_GB2312" w:eastAsia="仿宋_GB2312" w:cs="仿宋_GB2312"/>
          <w:color w:val="000000"/>
          <w:kern w:val="0"/>
          <w:sz w:val="32"/>
          <w:szCs w:val="32"/>
          <w:highlight w:val="none"/>
        </w:rPr>
        <w:t>的依据、</w:t>
      </w:r>
      <w:r>
        <w:rPr>
          <w:rFonts w:hint="eastAsia" w:ascii="仿宋_GB2312" w:hAnsi="仿宋_GB2312" w:eastAsia="仿宋_GB2312" w:cs="仿宋_GB2312"/>
          <w:color w:val="000000"/>
          <w:kern w:val="0"/>
          <w:sz w:val="32"/>
          <w:szCs w:val="32"/>
          <w:highlight w:val="none"/>
          <w:lang w:eastAsia="zh-CN"/>
        </w:rPr>
        <w:t>事</w:t>
      </w:r>
      <w:r>
        <w:rPr>
          <w:rFonts w:hint="eastAsia" w:ascii="仿宋_GB2312" w:hAnsi="仿宋_GB2312" w:eastAsia="仿宋_GB2312" w:cs="仿宋_GB2312"/>
          <w:color w:val="000000"/>
          <w:kern w:val="0"/>
          <w:sz w:val="32"/>
          <w:szCs w:val="32"/>
          <w:highlight w:val="none"/>
        </w:rPr>
        <w:t>由</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救济途径</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b w:val="0"/>
          <w:bCs w:val="0"/>
          <w:color w:val="auto"/>
          <w:spacing w:val="0"/>
          <w:kern w:val="0"/>
          <w:sz w:val="32"/>
          <w:szCs w:val="32"/>
          <w:highlight w:val="none"/>
          <w:lang w:val="en-US" w:eastAsia="zh-CN" w:bidi="ar-SA"/>
        </w:rPr>
        <w:t>（第六十九条）</w:t>
      </w:r>
      <w:r>
        <w:rPr>
          <w:rFonts w:hint="eastAsia" w:ascii="仿宋_GB2312" w:hAnsi="仿宋_GB2312" w:eastAsia="仿宋_GB2312" w:cs="仿宋_GB2312"/>
          <w:b/>
          <w:bCs/>
          <w:color w:val="auto"/>
          <w:spacing w:val="0"/>
          <w:kern w:val="0"/>
          <w:sz w:val="32"/>
          <w:szCs w:val="32"/>
          <w:highlight w:val="none"/>
          <w:lang w:val="en-US" w:eastAsia="zh-CN" w:bidi="ar-SA"/>
        </w:rPr>
        <w:t>四是</w:t>
      </w:r>
      <w:r>
        <w:rPr>
          <w:rFonts w:hint="eastAsia" w:ascii="仿宋_GB2312" w:hAnsi="仿宋_GB2312" w:eastAsia="仿宋_GB2312" w:cs="仿宋_GB2312"/>
          <w:b w:val="0"/>
          <w:bCs w:val="0"/>
          <w:color w:val="auto"/>
          <w:spacing w:val="0"/>
          <w:kern w:val="0"/>
          <w:sz w:val="32"/>
          <w:szCs w:val="32"/>
          <w:highlight w:val="none"/>
          <w:lang w:val="en-US" w:eastAsia="zh-CN" w:bidi="ar-SA"/>
        </w:rPr>
        <w:t>明确失信惩戒措施清单制管理，限定深圳市失信惩戒措施补充清单的范围，严格规范失信惩戒措施补充清单的编制、更新程序</w:t>
      </w:r>
      <w:r>
        <w:rPr>
          <w:rFonts w:hint="eastAsia" w:ascii="仿宋_GB2312" w:hAnsi="仿宋_GB2312" w:eastAsia="仿宋_GB2312" w:cs="仿宋_GB2312"/>
          <w:color w:val="auto"/>
          <w:sz w:val="32"/>
          <w:szCs w:val="32"/>
          <w:highlight w:val="none"/>
          <w:lang w:val="en-US" w:eastAsia="zh-CN"/>
        </w:rPr>
        <w:t>。（第七十条至第七十三条）</w:t>
      </w:r>
      <w:r>
        <w:rPr>
          <w:rFonts w:hint="eastAsia" w:ascii="仿宋_GB2312" w:hAnsi="仿宋_GB2312" w:eastAsia="仿宋_GB2312" w:cs="仿宋_GB2312"/>
          <w:b/>
          <w:bCs/>
          <w:color w:val="auto"/>
          <w:spacing w:val="0"/>
          <w:kern w:val="0"/>
          <w:sz w:val="32"/>
          <w:szCs w:val="32"/>
          <w:highlight w:val="none"/>
          <w:lang w:val="en-US" w:eastAsia="zh-CN" w:bidi="ar-SA"/>
        </w:rPr>
        <w:t>五是</w:t>
      </w:r>
      <w:r>
        <w:rPr>
          <w:rFonts w:hint="eastAsia" w:ascii="仿宋_GB2312" w:hAnsi="仿宋_GB2312" w:eastAsia="仿宋_GB2312" w:cs="仿宋_GB2312"/>
          <w:b w:val="0"/>
          <w:bCs w:val="0"/>
          <w:color w:val="000000"/>
          <w:spacing w:val="0"/>
          <w:kern w:val="0"/>
          <w:sz w:val="32"/>
          <w:szCs w:val="32"/>
          <w:highlight w:val="none"/>
          <w:lang w:val="en-US" w:eastAsia="zh-CN" w:bidi="ar-SA"/>
        </w:rPr>
        <w:t>规范严重失信主体名单制度，限定设列市严重失信主体名单的范围、依据和标准，严格规范市严</w:t>
      </w:r>
      <w:r>
        <w:rPr>
          <w:rFonts w:hint="eastAsia" w:ascii="仿宋_GB2312" w:hAnsi="仿宋_GB2312" w:eastAsia="仿宋_GB2312" w:cs="仿宋_GB2312"/>
          <w:b w:val="0"/>
          <w:bCs w:val="0"/>
          <w:color w:val="auto"/>
          <w:spacing w:val="0"/>
          <w:kern w:val="0"/>
          <w:sz w:val="32"/>
          <w:szCs w:val="32"/>
          <w:highlight w:val="none"/>
          <w:lang w:val="en-US" w:eastAsia="zh-CN" w:bidi="ar-SA"/>
        </w:rPr>
        <w:t>重失信主体名单的内容、列入和移出的条件和程序。（第七十五条至第七十八条）</w:t>
      </w:r>
    </w:p>
    <w:p>
      <w:pPr>
        <w:pStyle w:val="6"/>
        <w:spacing w:beforeLines="0" w:after="0" w:line="560" w:lineRule="exact"/>
        <w:ind w:firstLine="640" w:firstLineChars="200"/>
        <w:rPr>
          <w:rFonts w:hint="eastAsia" w:ascii="楷体_GB2312" w:hAnsi="楷体_GB2312" w:eastAsia="楷体_GB2312" w:cs="楷体_GB2312"/>
          <w:b w:val="0"/>
          <w:bCs w:val="0"/>
          <w:color w:val="auto"/>
          <w:spacing w:val="0"/>
          <w:kern w:val="0"/>
          <w:sz w:val="32"/>
          <w:szCs w:val="32"/>
          <w:highlight w:val="none"/>
          <w:lang w:val="en-US" w:eastAsia="zh-CN" w:bidi="ar-SA"/>
        </w:rPr>
      </w:pPr>
      <w:r>
        <w:rPr>
          <w:rFonts w:hint="eastAsia" w:ascii="楷体_GB2312" w:hAnsi="楷体_GB2312" w:eastAsia="楷体_GB2312" w:cs="楷体_GB2312"/>
          <w:b w:val="0"/>
          <w:bCs w:val="0"/>
          <w:color w:val="auto"/>
          <w:spacing w:val="0"/>
          <w:kern w:val="0"/>
          <w:sz w:val="32"/>
          <w:szCs w:val="32"/>
          <w:highlight w:val="none"/>
          <w:lang w:val="en-US" w:eastAsia="zh-CN" w:bidi="ar-SA"/>
        </w:rPr>
        <w:t>3.构建信用修复机制</w:t>
      </w:r>
    </w:p>
    <w:p>
      <w:pPr>
        <w:pStyle w:val="12"/>
        <w:widowControl/>
        <w:spacing w:before="0" w:beforeLines="0" w:beforeAutospacing="0" w:after="0" w:afterAutospacing="0" w:line="560" w:lineRule="exact"/>
        <w:ind w:firstLine="640" w:firstLineChars="200"/>
        <w:jc w:val="both"/>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spacing w:val="0"/>
          <w:kern w:val="0"/>
          <w:sz w:val="32"/>
          <w:szCs w:val="32"/>
          <w:highlight w:val="none"/>
          <w:lang w:val="en-US" w:eastAsia="zh-CN" w:bidi="ar-SA"/>
        </w:rPr>
        <w:t>为构建与失信惩戒制度相衔接、公平合理的信用修复机制，为失信主体提供信用重塑的机会，《条例（征求意见稿）》允许信用主体修复自身公共信用，对公共</w:t>
      </w:r>
      <w:r>
        <w:rPr>
          <w:rFonts w:hint="eastAsia" w:ascii="仿宋_GB2312" w:hAnsi="仿宋_GB2312" w:eastAsia="仿宋_GB2312" w:cs="仿宋_GB2312"/>
          <w:b w:val="0"/>
          <w:bCs w:val="0"/>
          <w:color w:val="auto"/>
          <w:kern w:val="0"/>
          <w:sz w:val="32"/>
          <w:szCs w:val="32"/>
          <w:highlight w:val="none"/>
          <w:lang w:eastAsia="zh-CN"/>
        </w:rPr>
        <w:t>信用修复的申请、受理和处理作出具体规定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kern w:val="0"/>
          <w:sz w:val="32"/>
          <w:szCs w:val="32"/>
          <w:highlight w:val="none"/>
          <w:lang w:val="en-US" w:eastAsia="zh-CN"/>
        </w:rPr>
        <w:t>一是</w:t>
      </w:r>
      <w:r>
        <w:rPr>
          <w:rFonts w:hint="eastAsia" w:ascii="仿宋_GB2312" w:hAnsi="仿宋_GB2312" w:eastAsia="仿宋_GB2312" w:cs="仿宋_GB2312"/>
          <w:color w:val="auto"/>
          <w:kern w:val="0"/>
          <w:sz w:val="32"/>
          <w:szCs w:val="32"/>
          <w:highlight w:val="none"/>
          <w:lang w:val="en-US" w:eastAsia="zh-CN"/>
        </w:rPr>
        <w:t>允许</w:t>
      </w:r>
      <w:r>
        <w:rPr>
          <w:rFonts w:hint="eastAsia" w:ascii="仿宋_GB2312" w:hAnsi="仿宋_GB2312" w:eastAsia="仿宋_GB2312" w:cs="仿宋_GB2312"/>
          <w:b w:val="0"/>
          <w:bCs w:val="0"/>
          <w:color w:val="000000"/>
          <w:kern w:val="0"/>
          <w:sz w:val="32"/>
          <w:szCs w:val="32"/>
          <w:highlight w:val="none"/>
        </w:rPr>
        <w:t>在规定期限内主动</w:t>
      </w:r>
      <w:r>
        <w:rPr>
          <w:rFonts w:hint="eastAsia" w:ascii="仿宋_GB2312" w:hAnsi="仿宋_GB2312" w:eastAsia="仿宋_GB2312" w:cs="仿宋_GB2312"/>
          <w:b w:val="0"/>
          <w:bCs w:val="0"/>
          <w:color w:val="000000"/>
          <w:kern w:val="0"/>
          <w:sz w:val="32"/>
          <w:szCs w:val="32"/>
          <w:highlight w:val="none"/>
          <w:lang w:eastAsia="zh-CN"/>
        </w:rPr>
        <w:t>实施修复措施，纠正失信</w:t>
      </w:r>
      <w:r>
        <w:rPr>
          <w:rFonts w:hint="eastAsia" w:ascii="仿宋_GB2312" w:hAnsi="仿宋_GB2312" w:eastAsia="仿宋_GB2312" w:cs="仿宋_GB2312"/>
          <w:b w:val="0"/>
          <w:bCs w:val="0"/>
          <w:color w:val="000000"/>
          <w:kern w:val="0"/>
          <w:sz w:val="32"/>
          <w:szCs w:val="32"/>
          <w:highlight w:val="none"/>
        </w:rPr>
        <w:t>行为、消除不良影响</w:t>
      </w:r>
      <w:r>
        <w:rPr>
          <w:rFonts w:hint="eastAsia" w:ascii="仿宋_GB2312" w:hAnsi="仿宋_GB2312" w:eastAsia="仿宋_GB2312" w:cs="仿宋_GB2312"/>
          <w:b w:val="0"/>
          <w:bCs w:val="0"/>
          <w:color w:val="000000"/>
          <w:kern w:val="0"/>
          <w:sz w:val="32"/>
          <w:szCs w:val="32"/>
          <w:highlight w:val="none"/>
          <w:lang w:eastAsia="zh-CN"/>
        </w:rPr>
        <w:t>的</w:t>
      </w:r>
      <w:r>
        <w:rPr>
          <w:rFonts w:hint="eastAsia" w:ascii="仿宋_GB2312" w:hAnsi="仿宋_GB2312" w:eastAsia="仿宋_GB2312" w:cs="仿宋_GB2312"/>
          <w:b w:val="0"/>
          <w:bCs w:val="0"/>
          <w:color w:val="auto"/>
          <w:kern w:val="0"/>
          <w:sz w:val="32"/>
          <w:szCs w:val="32"/>
          <w:highlight w:val="none"/>
        </w:rPr>
        <w:t>信用主体</w:t>
      </w:r>
      <w:r>
        <w:rPr>
          <w:rFonts w:hint="eastAsia" w:ascii="仿宋_GB2312" w:hAnsi="仿宋_GB2312" w:eastAsia="仿宋_GB2312" w:cs="仿宋_GB2312"/>
          <w:b w:val="0"/>
          <w:bCs w:val="0"/>
          <w:color w:val="auto"/>
          <w:kern w:val="0"/>
          <w:sz w:val="32"/>
          <w:szCs w:val="32"/>
          <w:highlight w:val="none"/>
          <w:lang w:eastAsia="zh-CN"/>
        </w:rPr>
        <w:t>，可以提出信用修复申请。（第八十条）</w:t>
      </w:r>
      <w:r>
        <w:rPr>
          <w:rFonts w:hint="eastAsia" w:ascii="仿宋_GB2312" w:hAnsi="仿宋_GB2312" w:eastAsia="仿宋_GB2312" w:cs="仿宋_GB2312"/>
          <w:b/>
          <w:bCs/>
          <w:color w:val="auto"/>
          <w:kern w:val="0"/>
          <w:sz w:val="32"/>
          <w:szCs w:val="32"/>
          <w:highlight w:val="none"/>
          <w:lang w:eastAsia="zh-CN"/>
        </w:rPr>
        <w:t>二是</w:t>
      </w:r>
      <w:r>
        <w:rPr>
          <w:rFonts w:hint="eastAsia" w:ascii="仿宋_GB2312" w:hAnsi="仿宋_GB2312" w:eastAsia="仿宋_GB2312" w:cs="仿宋_GB2312"/>
          <w:b w:val="0"/>
          <w:bCs w:val="0"/>
          <w:color w:val="auto"/>
          <w:kern w:val="0"/>
          <w:sz w:val="32"/>
          <w:szCs w:val="32"/>
          <w:highlight w:val="none"/>
          <w:lang w:eastAsia="zh-CN"/>
        </w:rPr>
        <w:t>明确</w:t>
      </w:r>
      <w:r>
        <w:rPr>
          <w:rFonts w:hint="eastAsia" w:ascii="仿宋_GB2312" w:hAnsi="仿宋_GB2312" w:eastAsia="仿宋_GB2312" w:cs="仿宋_GB2312"/>
          <w:b w:val="0"/>
          <w:bCs w:val="0"/>
          <w:color w:val="auto"/>
          <w:kern w:val="0"/>
          <w:sz w:val="32"/>
          <w:szCs w:val="32"/>
          <w:highlight w:val="none"/>
        </w:rPr>
        <w:t>公共信用</w:t>
      </w:r>
      <w:r>
        <w:rPr>
          <w:rFonts w:hint="eastAsia" w:ascii="仿宋_GB2312" w:hAnsi="仿宋_GB2312" w:eastAsia="仿宋_GB2312" w:cs="仿宋_GB2312"/>
          <w:color w:val="auto"/>
          <w:kern w:val="0"/>
          <w:sz w:val="32"/>
          <w:szCs w:val="32"/>
          <w:highlight w:val="none"/>
        </w:rPr>
        <w:t>修复</w:t>
      </w:r>
      <w:r>
        <w:rPr>
          <w:rFonts w:hint="eastAsia" w:ascii="仿宋_GB2312" w:hAnsi="仿宋_GB2312" w:eastAsia="仿宋_GB2312" w:cs="仿宋_GB2312"/>
          <w:color w:val="auto"/>
          <w:kern w:val="0"/>
          <w:sz w:val="32"/>
          <w:szCs w:val="32"/>
          <w:highlight w:val="none"/>
          <w:lang w:eastAsia="zh-CN"/>
        </w:rPr>
        <w:t>不得</w:t>
      </w:r>
      <w:r>
        <w:rPr>
          <w:rFonts w:hint="eastAsia" w:ascii="仿宋_GB2312" w:hAnsi="仿宋_GB2312" w:eastAsia="仿宋_GB2312" w:cs="仿宋_GB2312"/>
          <w:color w:val="auto"/>
          <w:kern w:val="0"/>
          <w:sz w:val="32"/>
          <w:szCs w:val="32"/>
          <w:highlight w:val="none"/>
        </w:rPr>
        <w:t>收取</w:t>
      </w:r>
      <w:r>
        <w:rPr>
          <w:rFonts w:hint="eastAsia" w:ascii="仿宋_GB2312" w:hAnsi="仿宋_GB2312" w:eastAsia="仿宋_GB2312" w:cs="仿宋_GB2312"/>
          <w:color w:val="auto"/>
          <w:kern w:val="0"/>
          <w:sz w:val="32"/>
          <w:szCs w:val="32"/>
          <w:highlight w:val="none"/>
          <w:lang w:eastAsia="zh-CN"/>
        </w:rPr>
        <w:t>任何</w:t>
      </w:r>
      <w:r>
        <w:rPr>
          <w:rFonts w:hint="eastAsia" w:ascii="仿宋_GB2312" w:hAnsi="仿宋_GB2312" w:eastAsia="仿宋_GB2312" w:cs="仿宋_GB2312"/>
          <w:color w:val="auto"/>
          <w:kern w:val="0"/>
          <w:sz w:val="32"/>
          <w:szCs w:val="32"/>
          <w:highlight w:val="none"/>
        </w:rPr>
        <w:t>费用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eastAsia="zh-CN"/>
        </w:rPr>
        <w:t>（第八十</w:t>
      </w:r>
      <w:r>
        <w:rPr>
          <w:rFonts w:hint="eastAsia" w:ascii="仿宋_GB2312" w:hAnsi="仿宋_GB2312" w:eastAsia="仿宋_GB2312" w:cs="仿宋_GB2312"/>
          <w:b w:val="0"/>
          <w:bCs w:val="0"/>
          <w:color w:val="auto"/>
          <w:kern w:val="0"/>
          <w:sz w:val="32"/>
          <w:szCs w:val="32"/>
          <w:highlight w:val="none"/>
          <w:lang w:val="en-US" w:eastAsia="zh-CN"/>
        </w:rPr>
        <w:t>一</w:t>
      </w:r>
      <w:r>
        <w:rPr>
          <w:rFonts w:hint="eastAsia" w:ascii="仿宋_GB2312" w:hAnsi="仿宋_GB2312" w:eastAsia="仿宋_GB2312" w:cs="仿宋_GB2312"/>
          <w:b w:val="0"/>
          <w:bCs w:val="0"/>
          <w:color w:val="auto"/>
          <w:kern w:val="0"/>
          <w:sz w:val="32"/>
          <w:szCs w:val="32"/>
          <w:highlight w:val="none"/>
          <w:lang w:eastAsia="zh-CN"/>
        </w:rPr>
        <w:t>条）</w:t>
      </w:r>
      <w:r>
        <w:rPr>
          <w:rFonts w:hint="eastAsia" w:ascii="仿宋_GB2312" w:hAnsi="仿宋_GB2312" w:eastAsia="仿宋_GB2312" w:cs="仿宋_GB2312"/>
          <w:b/>
          <w:bCs/>
          <w:color w:val="auto"/>
          <w:kern w:val="0"/>
          <w:sz w:val="32"/>
          <w:szCs w:val="32"/>
          <w:highlight w:val="none"/>
          <w:lang w:eastAsia="zh-CN"/>
        </w:rPr>
        <w:t>三是</w:t>
      </w:r>
      <w:r>
        <w:rPr>
          <w:rFonts w:hint="eastAsia" w:ascii="仿宋_GB2312" w:hAnsi="仿宋_GB2312" w:eastAsia="仿宋_GB2312" w:cs="仿宋_GB2312"/>
          <w:b w:val="0"/>
          <w:bCs w:val="0"/>
          <w:color w:val="auto"/>
          <w:kern w:val="0"/>
          <w:sz w:val="32"/>
          <w:szCs w:val="32"/>
          <w:highlight w:val="none"/>
          <w:lang w:eastAsia="zh-CN"/>
        </w:rPr>
        <w:t>规范信用修复的处理效果，包括</w:t>
      </w:r>
      <w:r>
        <w:rPr>
          <w:rFonts w:hint="eastAsia" w:ascii="仿宋_GB2312" w:hAnsi="仿宋_GB2312" w:eastAsia="仿宋_GB2312" w:cs="仿宋_GB2312"/>
          <w:b w:val="0"/>
          <w:bCs w:val="0"/>
          <w:color w:val="auto"/>
          <w:kern w:val="0"/>
          <w:sz w:val="32"/>
          <w:szCs w:val="32"/>
          <w:highlight w:val="none"/>
        </w:rPr>
        <w:t>不再</w:t>
      </w:r>
      <w:r>
        <w:rPr>
          <w:rFonts w:hint="eastAsia" w:ascii="仿宋_GB2312" w:hAnsi="仿宋_GB2312" w:eastAsia="仿宋_GB2312" w:cs="仿宋_GB2312"/>
          <w:b w:val="0"/>
          <w:bCs w:val="0"/>
          <w:color w:val="auto"/>
          <w:kern w:val="0"/>
          <w:sz w:val="32"/>
          <w:szCs w:val="32"/>
          <w:highlight w:val="none"/>
          <w:lang w:eastAsia="zh-CN"/>
        </w:rPr>
        <w:t>公开</w:t>
      </w:r>
      <w:r>
        <w:rPr>
          <w:rFonts w:hint="eastAsia" w:ascii="仿宋_GB2312" w:hAnsi="仿宋_GB2312" w:eastAsia="仿宋_GB2312" w:cs="仿宋_GB2312"/>
          <w:b w:val="0"/>
          <w:bCs w:val="0"/>
          <w:color w:val="auto"/>
          <w:kern w:val="0"/>
          <w:sz w:val="32"/>
          <w:szCs w:val="32"/>
          <w:highlight w:val="none"/>
        </w:rPr>
        <w:t>或者共享</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标注、屏蔽</w:t>
      </w:r>
      <w:r>
        <w:rPr>
          <w:rFonts w:hint="eastAsia" w:ascii="仿宋_GB2312" w:hAnsi="仿宋_GB2312" w:eastAsia="仿宋_GB2312" w:cs="仿宋_GB2312"/>
          <w:b w:val="0"/>
          <w:bCs w:val="0"/>
          <w:color w:val="auto"/>
          <w:kern w:val="0"/>
          <w:sz w:val="32"/>
          <w:szCs w:val="32"/>
          <w:highlight w:val="none"/>
          <w:lang w:eastAsia="zh-CN"/>
        </w:rPr>
        <w:t>或者</w:t>
      </w:r>
      <w:r>
        <w:rPr>
          <w:rFonts w:hint="eastAsia" w:ascii="仿宋_GB2312" w:hAnsi="仿宋_GB2312" w:eastAsia="仿宋_GB2312" w:cs="仿宋_GB2312"/>
          <w:b w:val="0"/>
          <w:bCs w:val="0"/>
          <w:color w:val="auto"/>
          <w:kern w:val="0"/>
          <w:sz w:val="32"/>
          <w:szCs w:val="32"/>
          <w:highlight w:val="none"/>
        </w:rPr>
        <w:t>删除</w:t>
      </w:r>
      <w:r>
        <w:rPr>
          <w:rFonts w:hint="eastAsia" w:ascii="仿宋_GB2312" w:hAnsi="仿宋_GB2312" w:eastAsia="仿宋_GB2312" w:cs="仿宋_GB2312"/>
          <w:b w:val="0"/>
          <w:bCs w:val="0"/>
          <w:color w:val="auto"/>
          <w:kern w:val="0"/>
          <w:sz w:val="32"/>
          <w:szCs w:val="32"/>
          <w:highlight w:val="none"/>
          <w:lang w:eastAsia="zh-CN"/>
        </w:rPr>
        <w:t>已经</w:t>
      </w:r>
      <w:r>
        <w:rPr>
          <w:rFonts w:hint="eastAsia" w:ascii="仿宋_GB2312" w:hAnsi="仿宋_GB2312" w:eastAsia="仿宋_GB2312" w:cs="仿宋_GB2312"/>
          <w:b w:val="0"/>
          <w:bCs w:val="0"/>
          <w:color w:val="auto"/>
          <w:kern w:val="0"/>
          <w:sz w:val="32"/>
          <w:szCs w:val="32"/>
          <w:highlight w:val="none"/>
        </w:rPr>
        <w:t>修复的</w:t>
      </w:r>
      <w:r>
        <w:rPr>
          <w:rFonts w:hint="eastAsia" w:ascii="仿宋_GB2312" w:hAnsi="仿宋_GB2312" w:eastAsia="仿宋_GB2312" w:cs="仿宋_GB2312"/>
          <w:b w:val="0"/>
          <w:bCs w:val="0"/>
          <w:color w:val="auto"/>
          <w:kern w:val="0"/>
          <w:sz w:val="32"/>
          <w:szCs w:val="32"/>
          <w:highlight w:val="none"/>
          <w:lang w:val="en-US" w:eastAsia="zh-CN"/>
        </w:rPr>
        <w:t>失信行为</w:t>
      </w:r>
      <w:r>
        <w:rPr>
          <w:rFonts w:hint="eastAsia" w:ascii="仿宋_GB2312" w:hAnsi="仿宋_GB2312" w:eastAsia="仿宋_GB2312" w:cs="仿宋_GB2312"/>
          <w:b w:val="0"/>
          <w:bCs w:val="0"/>
          <w:color w:val="auto"/>
          <w:kern w:val="0"/>
          <w:sz w:val="32"/>
          <w:szCs w:val="32"/>
          <w:highlight w:val="none"/>
          <w:lang w:eastAsia="zh-CN"/>
        </w:rPr>
        <w:t>相关</w:t>
      </w:r>
      <w:r>
        <w:rPr>
          <w:rFonts w:hint="eastAsia" w:ascii="仿宋_GB2312" w:hAnsi="仿宋_GB2312" w:eastAsia="仿宋_GB2312" w:cs="仿宋_GB2312"/>
          <w:b w:val="0"/>
          <w:bCs w:val="0"/>
          <w:color w:val="auto"/>
          <w:kern w:val="0"/>
          <w:sz w:val="32"/>
          <w:szCs w:val="32"/>
          <w:highlight w:val="none"/>
        </w:rPr>
        <w:t>信息</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移出</w:t>
      </w:r>
      <w:r>
        <w:rPr>
          <w:rFonts w:hint="eastAsia" w:ascii="仿宋_GB2312" w:hAnsi="仿宋_GB2312" w:eastAsia="仿宋_GB2312" w:cs="仿宋_GB2312"/>
          <w:b w:val="0"/>
          <w:bCs w:val="0"/>
          <w:color w:val="auto"/>
          <w:kern w:val="0"/>
          <w:sz w:val="32"/>
          <w:szCs w:val="32"/>
          <w:highlight w:val="none"/>
          <w:lang w:eastAsia="zh-CN"/>
        </w:rPr>
        <w:t>相关</w:t>
      </w:r>
      <w:r>
        <w:rPr>
          <w:rFonts w:hint="eastAsia" w:ascii="仿宋_GB2312" w:hAnsi="仿宋_GB2312" w:eastAsia="仿宋_GB2312" w:cs="仿宋_GB2312"/>
          <w:b w:val="0"/>
          <w:bCs w:val="0"/>
          <w:color w:val="auto"/>
          <w:kern w:val="0"/>
          <w:sz w:val="32"/>
          <w:szCs w:val="32"/>
          <w:highlight w:val="none"/>
        </w:rPr>
        <w:t>严重失信主体名单</w:t>
      </w:r>
      <w:r>
        <w:rPr>
          <w:rFonts w:hint="eastAsia" w:ascii="仿宋_GB2312" w:hAnsi="仿宋_GB2312" w:eastAsia="仿宋_GB2312" w:cs="仿宋_GB2312"/>
          <w:b w:val="0"/>
          <w:bCs w:val="0"/>
          <w:color w:val="auto"/>
          <w:kern w:val="0"/>
          <w:sz w:val="32"/>
          <w:szCs w:val="32"/>
          <w:highlight w:val="none"/>
          <w:lang w:eastAsia="zh-CN"/>
        </w:rPr>
        <w:t>或者</w:t>
      </w:r>
      <w:r>
        <w:rPr>
          <w:rFonts w:hint="eastAsia" w:ascii="仿宋_GB2312" w:hAnsi="仿宋_GB2312" w:eastAsia="仿宋_GB2312" w:cs="仿宋_GB2312"/>
          <w:b w:val="0"/>
          <w:bCs w:val="0"/>
          <w:color w:val="auto"/>
          <w:spacing w:val="0"/>
          <w:kern w:val="0"/>
          <w:sz w:val="32"/>
          <w:szCs w:val="32"/>
          <w:highlight w:val="none"/>
        </w:rPr>
        <w:t>停止</w:t>
      </w:r>
      <w:r>
        <w:rPr>
          <w:rFonts w:hint="eastAsia" w:ascii="仿宋_GB2312" w:hAnsi="仿宋_GB2312" w:eastAsia="仿宋_GB2312" w:cs="仿宋_GB2312"/>
          <w:b w:val="0"/>
          <w:bCs w:val="0"/>
          <w:color w:val="auto"/>
          <w:spacing w:val="0"/>
          <w:kern w:val="0"/>
          <w:sz w:val="32"/>
          <w:szCs w:val="32"/>
          <w:highlight w:val="none"/>
          <w:lang w:eastAsia="zh-CN"/>
        </w:rPr>
        <w:t>实施</w:t>
      </w:r>
      <w:r>
        <w:rPr>
          <w:rFonts w:hint="eastAsia" w:ascii="仿宋_GB2312" w:hAnsi="仿宋_GB2312" w:eastAsia="仿宋_GB2312" w:cs="仿宋_GB2312"/>
          <w:b w:val="0"/>
          <w:bCs w:val="0"/>
          <w:color w:val="auto"/>
          <w:spacing w:val="0"/>
          <w:kern w:val="0"/>
          <w:sz w:val="32"/>
          <w:szCs w:val="32"/>
          <w:highlight w:val="none"/>
        </w:rPr>
        <w:t>相应</w:t>
      </w:r>
      <w:r>
        <w:rPr>
          <w:rFonts w:hint="eastAsia" w:ascii="仿宋_GB2312" w:hAnsi="仿宋_GB2312" w:eastAsia="仿宋_GB2312" w:cs="仿宋_GB2312"/>
          <w:b w:val="0"/>
          <w:bCs w:val="0"/>
          <w:color w:val="auto"/>
          <w:spacing w:val="0"/>
          <w:kern w:val="0"/>
          <w:sz w:val="32"/>
          <w:szCs w:val="32"/>
          <w:highlight w:val="none"/>
          <w:lang w:eastAsia="zh-CN"/>
        </w:rPr>
        <w:t>失信</w:t>
      </w:r>
      <w:r>
        <w:rPr>
          <w:rFonts w:hint="eastAsia" w:ascii="仿宋_GB2312" w:hAnsi="仿宋_GB2312" w:eastAsia="仿宋_GB2312" w:cs="仿宋_GB2312"/>
          <w:b w:val="0"/>
          <w:bCs w:val="0"/>
          <w:color w:val="auto"/>
          <w:spacing w:val="0"/>
          <w:kern w:val="0"/>
          <w:sz w:val="32"/>
          <w:szCs w:val="32"/>
          <w:highlight w:val="none"/>
        </w:rPr>
        <w:t>惩戒措施</w:t>
      </w:r>
      <w:r>
        <w:rPr>
          <w:rFonts w:hint="eastAsia" w:ascii="仿宋_GB2312" w:hAnsi="仿宋_GB2312" w:eastAsia="仿宋_GB2312" w:cs="仿宋_GB2312"/>
          <w:b w:val="0"/>
          <w:bCs w:val="0"/>
          <w:color w:val="auto"/>
          <w:spacing w:val="0"/>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eastAsia="zh-CN"/>
        </w:rPr>
        <w:t>（第八十</w:t>
      </w:r>
      <w:r>
        <w:rPr>
          <w:rFonts w:hint="eastAsia" w:ascii="仿宋_GB2312" w:hAnsi="仿宋_GB2312" w:eastAsia="仿宋_GB2312" w:cs="仿宋_GB2312"/>
          <w:b w:val="0"/>
          <w:bCs w:val="0"/>
          <w:color w:val="auto"/>
          <w:kern w:val="0"/>
          <w:sz w:val="32"/>
          <w:szCs w:val="32"/>
          <w:highlight w:val="none"/>
          <w:lang w:val="en-US" w:eastAsia="zh-CN"/>
        </w:rPr>
        <w:t>二</w:t>
      </w:r>
      <w:r>
        <w:rPr>
          <w:rFonts w:hint="eastAsia" w:ascii="仿宋_GB2312" w:hAnsi="仿宋_GB2312" w:eastAsia="仿宋_GB2312" w:cs="仿宋_GB2312"/>
          <w:b w:val="0"/>
          <w:bCs w:val="0"/>
          <w:color w:val="auto"/>
          <w:kern w:val="0"/>
          <w:sz w:val="32"/>
          <w:szCs w:val="32"/>
          <w:highlight w:val="none"/>
          <w:lang w:eastAsia="zh-CN"/>
        </w:rPr>
        <w:t>条）</w:t>
      </w:r>
      <w:r>
        <w:rPr>
          <w:rFonts w:hint="eastAsia" w:ascii="仿宋_GB2312" w:hAnsi="仿宋_GB2312" w:eastAsia="仿宋_GB2312" w:cs="仿宋_GB2312"/>
          <w:b/>
          <w:bCs/>
          <w:color w:val="auto"/>
          <w:kern w:val="0"/>
          <w:sz w:val="32"/>
          <w:szCs w:val="32"/>
          <w:highlight w:val="none"/>
          <w:lang w:val="en-US" w:eastAsia="zh-CN"/>
        </w:rPr>
        <w:t>四是</w:t>
      </w:r>
      <w:r>
        <w:rPr>
          <w:rFonts w:hint="eastAsia" w:ascii="仿宋_GB2312" w:hAnsi="仿宋_GB2312" w:eastAsia="仿宋_GB2312" w:cs="仿宋_GB2312"/>
          <w:color w:val="auto"/>
          <w:kern w:val="0"/>
          <w:sz w:val="32"/>
          <w:szCs w:val="32"/>
          <w:highlight w:val="none"/>
          <w:lang w:val="en-US" w:eastAsia="zh-CN"/>
        </w:rPr>
        <w:t>推动进入破产重整程序的信用主体的信用修复，</w:t>
      </w:r>
      <w:r>
        <w:rPr>
          <w:rFonts w:hint="eastAsia" w:ascii="仿宋_GB2312" w:hAnsi="仿宋_GB2312" w:eastAsia="仿宋_GB2312" w:cs="仿宋_GB2312"/>
          <w:color w:val="auto"/>
          <w:kern w:val="0"/>
          <w:sz w:val="32"/>
          <w:szCs w:val="32"/>
          <w:highlight w:val="none"/>
          <w:lang w:eastAsia="zh-CN"/>
        </w:rPr>
        <w:t>规定</w:t>
      </w:r>
      <w:r>
        <w:rPr>
          <w:rFonts w:hint="eastAsia" w:ascii="仿宋_GB2312" w:hAnsi="仿宋_GB2312" w:eastAsia="仿宋_GB2312" w:cs="仿宋_GB2312"/>
          <w:b w:val="0"/>
          <w:bCs w:val="0"/>
          <w:color w:val="auto"/>
          <w:kern w:val="0"/>
          <w:sz w:val="32"/>
          <w:szCs w:val="32"/>
          <w:highlight w:val="none"/>
          <w:lang w:eastAsia="zh-CN"/>
        </w:rPr>
        <w:t>相关</w:t>
      </w:r>
      <w:r>
        <w:rPr>
          <w:rFonts w:hint="eastAsia" w:ascii="仿宋_GB2312" w:hAnsi="仿宋_GB2312" w:eastAsia="仿宋_GB2312" w:cs="仿宋_GB2312"/>
          <w:color w:val="auto"/>
          <w:kern w:val="0"/>
          <w:sz w:val="32"/>
          <w:szCs w:val="32"/>
          <w:highlight w:val="none"/>
          <w:lang w:eastAsia="zh-CN"/>
        </w:rPr>
        <w:t>组织根据</w:t>
      </w:r>
      <w:r>
        <w:rPr>
          <w:rFonts w:hint="eastAsia" w:ascii="仿宋_GB2312" w:hAnsi="仿宋_GB2312" w:eastAsia="仿宋_GB2312" w:cs="仿宋_GB2312"/>
          <w:color w:val="auto"/>
          <w:kern w:val="0"/>
          <w:sz w:val="32"/>
          <w:szCs w:val="32"/>
          <w:highlight w:val="none"/>
        </w:rPr>
        <w:t>人民法院出具的</w:t>
      </w:r>
      <w:r>
        <w:rPr>
          <w:rFonts w:hint="eastAsia" w:ascii="仿宋_GB2312" w:hAnsi="仿宋_GB2312" w:eastAsia="仿宋_GB2312" w:cs="仿宋_GB2312"/>
          <w:color w:val="auto"/>
          <w:kern w:val="0"/>
          <w:sz w:val="32"/>
          <w:szCs w:val="32"/>
          <w:highlight w:val="none"/>
          <w:lang w:eastAsia="zh-CN"/>
        </w:rPr>
        <w:t>重整</w:t>
      </w:r>
      <w:r>
        <w:rPr>
          <w:rFonts w:hint="eastAsia" w:ascii="仿宋_GB2312" w:hAnsi="仿宋_GB2312" w:eastAsia="仿宋_GB2312" w:cs="仿宋_GB2312"/>
          <w:color w:val="auto"/>
          <w:kern w:val="0"/>
          <w:sz w:val="32"/>
          <w:szCs w:val="32"/>
          <w:highlight w:val="none"/>
        </w:rPr>
        <w:t>裁定</w:t>
      </w:r>
      <w:r>
        <w:rPr>
          <w:rFonts w:hint="eastAsia" w:ascii="仿宋_GB2312" w:hAnsi="仿宋_GB2312" w:eastAsia="仿宋_GB2312" w:cs="仿宋_GB2312"/>
          <w:color w:val="auto"/>
          <w:kern w:val="0"/>
          <w:sz w:val="32"/>
          <w:szCs w:val="32"/>
          <w:highlight w:val="none"/>
          <w:lang w:eastAsia="zh-CN"/>
        </w:rPr>
        <w:t>文书</w:t>
      </w:r>
      <w:r>
        <w:rPr>
          <w:rFonts w:hint="eastAsia" w:ascii="仿宋_GB2312" w:hAnsi="仿宋_GB2312" w:eastAsia="仿宋_GB2312" w:cs="仿宋_GB2312"/>
          <w:color w:val="auto"/>
          <w:kern w:val="0"/>
          <w:sz w:val="32"/>
          <w:szCs w:val="32"/>
          <w:highlight w:val="none"/>
        </w:rPr>
        <w:t>，可以在</w:t>
      </w:r>
      <w:r>
        <w:rPr>
          <w:rFonts w:hint="eastAsia" w:ascii="仿宋_GB2312" w:hAnsi="仿宋_GB2312" w:eastAsia="仿宋_GB2312" w:cs="仿宋_GB2312"/>
          <w:color w:val="auto"/>
          <w:kern w:val="0"/>
          <w:sz w:val="32"/>
          <w:szCs w:val="32"/>
          <w:highlight w:val="none"/>
          <w:lang w:eastAsia="zh-CN"/>
        </w:rPr>
        <w:t>其信用记录</w:t>
      </w:r>
      <w:r>
        <w:rPr>
          <w:rFonts w:hint="eastAsia" w:ascii="仿宋_GB2312" w:hAnsi="仿宋_GB2312" w:eastAsia="仿宋_GB2312" w:cs="仿宋_GB2312"/>
          <w:color w:val="auto"/>
          <w:kern w:val="0"/>
          <w:sz w:val="32"/>
          <w:szCs w:val="32"/>
          <w:highlight w:val="none"/>
        </w:rPr>
        <w:t>中添加相关</w:t>
      </w:r>
      <w:r>
        <w:rPr>
          <w:rFonts w:hint="eastAsia" w:ascii="仿宋_GB2312" w:hAnsi="仿宋_GB2312" w:eastAsia="仿宋_GB2312" w:cs="仿宋_GB2312"/>
          <w:color w:val="auto"/>
          <w:kern w:val="0"/>
          <w:sz w:val="32"/>
          <w:szCs w:val="32"/>
          <w:highlight w:val="none"/>
          <w:lang w:eastAsia="zh-CN"/>
        </w:rPr>
        <w:t>信用</w:t>
      </w:r>
      <w:r>
        <w:rPr>
          <w:rFonts w:hint="eastAsia" w:ascii="仿宋_GB2312" w:hAnsi="仿宋_GB2312" w:eastAsia="仿宋_GB2312" w:cs="仿宋_GB2312"/>
          <w:color w:val="auto"/>
          <w:kern w:val="0"/>
          <w:sz w:val="32"/>
          <w:szCs w:val="32"/>
          <w:highlight w:val="none"/>
        </w:rPr>
        <w:t>信息，及时反映</w:t>
      </w:r>
      <w:r>
        <w:rPr>
          <w:rFonts w:hint="eastAsia" w:ascii="仿宋_GB2312" w:hAnsi="仿宋_GB2312" w:eastAsia="仿宋_GB2312" w:cs="仿宋_GB2312"/>
          <w:color w:val="auto"/>
          <w:kern w:val="0"/>
          <w:sz w:val="32"/>
          <w:szCs w:val="32"/>
          <w:highlight w:val="none"/>
          <w:lang w:eastAsia="zh-CN"/>
        </w:rPr>
        <w:t>信用主体的</w:t>
      </w:r>
      <w:r>
        <w:rPr>
          <w:rFonts w:hint="eastAsia" w:ascii="仿宋_GB2312" w:hAnsi="仿宋_GB2312" w:eastAsia="仿宋_GB2312" w:cs="仿宋_GB2312"/>
          <w:color w:val="auto"/>
          <w:kern w:val="0"/>
          <w:sz w:val="32"/>
          <w:szCs w:val="32"/>
          <w:highlight w:val="none"/>
        </w:rPr>
        <w:t>重整情况</w:t>
      </w:r>
      <w:r>
        <w:rPr>
          <w:rFonts w:hint="eastAsia" w:ascii="仿宋_GB2312" w:hAnsi="仿宋_GB2312" w:eastAsia="仿宋_GB2312" w:cs="仿宋_GB2312"/>
          <w:color w:val="auto"/>
          <w:kern w:val="0"/>
          <w:sz w:val="32"/>
          <w:szCs w:val="32"/>
          <w:highlight w:val="none"/>
          <w:lang w:eastAsia="zh-CN"/>
        </w:rPr>
        <w:t>；鼓励相关组织参照一般信用主体对重整后的信用主体实施信用管理。</w:t>
      </w:r>
      <w:r>
        <w:rPr>
          <w:rFonts w:hint="eastAsia" w:ascii="仿宋_GB2312" w:hAnsi="仿宋_GB2312" w:eastAsia="仿宋_GB2312" w:cs="仿宋_GB2312"/>
          <w:b w:val="0"/>
          <w:bCs w:val="0"/>
          <w:color w:val="auto"/>
          <w:kern w:val="0"/>
          <w:sz w:val="32"/>
          <w:szCs w:val="32"/>
          <w:highlight w:val="none"/>
          <w:lang w:eastAsia="zh-CN"/>
        </w:rPr>
        <w:t>（第八十四条）</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w:t>
    </w:r>
    <w:r>
      <w:t xml:space="preserve"> 13 -</w:t>
    </w:r>
    <w: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76E88"/>
    <w:rsid w:val="007B2827"/>
    <w:rsid w:val="008339AC"/>
    <w:rsid w:val="00DD6F7F"/>
    <w:rsid w:val="00E87D33"/>
    <w:rsid w:val="022235ED"/>
    <w:rsid w:val="028D4B80"/>
    <w:rsid w:val="057D1500"/>
    <w:rsid w:val="06676251"/>
    <w:rsid w:val="0BDD7FBD"/>
    <w:rsid w:val="0E581A84"/>
    <w:rsid w:val="110E18A5"/>
    <w:rsid w:val="11BD07E7"/>
    <w:rsid w:val="12A571E8"/>
    <w:rsid w:val="139A7A32"/>
    <w:rsid w:val="151F16C3"/>
    <w:rsid w:val="15251070"/>
    <w:rsid w:val="16F14A05"/>
    <w:rsid w:val="170C2D3D"/>
    <w:rsid w:val="17A21480"/>
    <w:rsid w:val="1A040579"/>
    <w:rsid w:val="1B02307C"/>
    <w:rsid w:val="20D518C8"/>
    <w:rsid w:val="241D1206"/>
    <w:rsid w:val="27523AA4"/>
    <w:rsid w:val="28A50248"/>
    <w:rsid w:val="28E60F37"/>
    <w:rsid w:val="293659F1"/>
    <w:rsid w:val="2AF41A7B"/>
    <w:rsid w:val="2B4C41EF"/>
    <w:rsid w:val="2C1265B5"/>
    <w:rsid w:val="2DED2A53"/>
    <w:rsid w:val="2E231B94"/>
    <w:rsid w:val="2EB60B6A"/>
    <w:rsid w:val="330175B1"/>
    <w:rsid w:val="33170885"/>
    <w:rsid w:val="33B16721"/>
    <w:rsid w:val="350151F8"/>
    <w:rsid w:val="369527B0"/>
    <w:rsid w:val="38536329"/>
    <w:rsid w:val="391B7E72"/>
    <w:rsid w:val="3CF216A7"/>
    <w:rsid w:val="42E84C39"/>
    <w:rsid w:val="45737AFA"/>
    <w:rsid w:val="492771FC"/>
    <w:rsid w:val="4D1407B4"/>
    <w:rsid w:val="4D5D5B48"/>
    <w:rsid w:val="4DB70367"/>
    <w:rsid w:val="4F0F133F"/>
    <w:rsid w:val="50EC64D6"/>
    <w:rsid w:val="532D705D"/>
    <w:rsid w:val="564E283C"/>
    <w:rsid w:val="56E96A84"/>
    <w:rsid w:val="56FD11C3"/>
    <w:rsid w:val="57E03F67"/>
    <w:rsid w:val="58485E87"/>
    <w:rsid w:val="5BD93556"/>
    <w:rsid w:val="5F0D6A3C"/>
    <w:rsid w:val="601B45AB"/>
    <w:rsid w:val="60F00F6E"/>
    <w:rsid w:val="61FB76F0"/>
    <w:rsid w:val="622033E3"/>
    <w:rsid w:val="6322388F"/>
    <w:rsid w:val="666E6E4A"/>
    <w:rsid w:val="67B6724D"/>
    <w:rsid w:val="6A7D5EA5"/>
    <w:rsid w:val="6D9C6EC3"/>
    <w:rsid w:val="708A69D8"/>
    <w:rsid w:val="722D774A"/>
    <w:rsid w:val="741F20EC"/>
    <w:rsid w:val="74953D25"/>
    <w:rsid w:val="76A76E88"/>
    <w:rsid w:val="791D37A1"/>
    <w:rsid w:val="7B720661"/>
    <w:rsid w:val="7B7519B2"/>
    <w:rsid w:val="7C75752F"/>
    <w:rsid w:val="7F1BB0A6"/>
    <w:rsid w:val="BF57D42C"/>
    <w:rsid w:val="EEAB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line="560" w:lineRule="exact"/>
      <w:ind w:firstLine="640" w:firstLineChars="200"/>
      <w:outlineLvl w:val="0"/>
    </w:pPr>
    <w:rPr>
      <w:rFonts w:ascii="方正小标宋简体" w:hAnsi="方正小标宋简体" w:eastAsia="方正小标宋简体"/>
      <w:kern w:val="44"/>
      <w:sz w:val="44"/>
      <w:szCs w:val="32"/>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qFormat/>
    <w:uiPriority w:val="0"/>
    <w:pPr>
      <w:spacing w:line="572" w:lineRule="exact"/>
      <w:jc w:val="center"/>
      <w:outlineLvl w:val="2"/>
    </w:pPr>
    <w:rPr>
      <w:rFonts w:hint="eastAsia" w:ascii="宋体" w:hAnsi="宋体" w:eastAsia="方正小标宋简体" w:cs="宋体"/>
      <w:kern w:val="0"/>
      <w:sz w:val="44"/>
      <w:szCs w:val="27"/>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unhideWhenUsed/>
    <w:qFormat/>
    <w:uiPriority w:val="99"/>
    <w:pPr>
      <w:spacing w:after="120"/>
    </w:pPr>
    <w:rPr>
      <w:rFonts w:ascii="Calibri" w:hAnsi="Calibri"/>
    </w:rPr>
  </w:style>
  <w:style w:type="paragraph" w:styleId="7">
    <w:name w:val="Title"/>
    <w:basedOn w:val="1"/>
    <w:next w:val="1"/>
    <w:qFormat/>
    <w:uiPriority w:val="0"/>
    <w:pPr>
      <w:spacing w:before="240" w:after="60"/>
      <w:jc w:val="center"/>
      <w:textAlignment w:val="baseline"/>
    </w:pPr>
    <w:rPr>
      <w:rFonts w:ascii="Cambria" w:hAnsi="Cambria" w:cs="Times New Roman"/>
      <w:b/>
      <w:bCs/>
      <w:sz w:val="32"/>
      <w:szCs w:val="32"/>
    </w:rPr>
  </w:style>
  <w:style w:type="paragraph" w:styleId="8">
    <w:name w:val="Balloon Text"/>
    <w:basedOn w:val="1"/>
    <w:link w:val="21"/>
    <w:qFormat/>
    <w:uiPriority w:val="0"/>
    <w:rPr>
      <w:sz w:val="18"/>
      <w:szCs w:val="18"/>
    </w:rPr>
  </w:style>
  <w:style w:type="paragraph" w:styleId="9">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0"/>
    <w:pPr>
      <w:ind w:firstLine="960" w:firstLineChars="300"/>
    </w:pPr>
    <w:rPr>
      <w:rFonts w:ascii="仿宋_GB2312" w:eastAsia="仿宋_GB2312"/>
      <w:sz w:val="32"/>
      <w:szCs w:val="32"/>
    </w:rPr>
  </w:style>
  <w:style w:type="paragraph" w:styleId="12">
    <w:name w:val="Normal (Web)"/>
    <w:basedOn w:val="1"/>
    <w:qFormat/>
    <w:uiPriority w:val="0"/>
    <w:pPr>
      <w:spacing w:before="100" w:beforeAutospacing="1" w:after="100" w:afterAutospacing="1"/>
      <w:jc w:val="left"/>
    </w:pPr>
    <w:rPr>
      <w:kern w:val="0"/>
      <w:sz w:val="24"/>
    </w:rPr>
  </w:style>
  <w:style w:type="character" w:styleId="15">
    <w:name w:val="Strong"/>
    <w:basedOn w:val="14"/>
    <w:qFormat/>
    <w:uiPriority w:val="0"/>
    <w:rPr>
      <w:b/>
    </w:rPr>
  </w:style>
  <w:style w:type="character" w:styleId="16">
    <w:name w:val="Emphasis"/>
    <w:basedOn w:val="14"/>
    <w:qFormat/>
    <w:uiPriority w:val="0"/>
    <w:rPr>
      <w:i/>
    </w:rPr>
  </w:style>
  <w:style w:type="character" w:styleId="17">
    <w:name w:val="Hyperlink"/>
    <w:basedOn w:val="14"/>
    <w:qFormat/>
    <w:uiPriority w:val="0"/>
    <w:rPr>
      <w:color w:val="0000FF"/>
      <w:u w:val="single"/>
    </w:rPr>
  </w:style>
  <w:style w:type="paragraph" w:customStyle="1" w:styleId="18">
    <w:name w:val="列表段落2"/>
    <w:basedOn w:val="1"/>
    <w:qFormat/>
    <w:uiPriority w:val="0"/>
    <w:pPr>
      <w:ind w:firstLine="420" w:firstLineChars="200"/>
    </w:pPr>
  </w:style>
  <w:style w:type="paragraph" w:customStyle="1" w:styleId="19">
    <w:name w:val="列出段落1"/>
    <w:basedOn w:val="1"/>
    <w:qFormat/>
    <w:uiPriority w:val="0"/>
    <w:pPr>
      <w:ind w:firstLine="420" w:firstLineChars="200"/>
    </w:pPr>
    <w:rPr>
      <w:rFonts w:ascii="Calibri" w:hAnsi="Calibri"/>
    </w:rPr>
  </w:style>
  <w:style w:type="character" w:customStyle="1" w:styleId="20">
    <w:name w:val="页眉 Char"/>
    <w:basedOn w:val="14"/>
    <w:link w:val="10"/>
    <w:qFormat/>
    <w:uiPriority w:val="0"/>
    <w:rPr>
      <w:kern w:val="2"/>
      <w:sz w:val="18"/>
      <w:szCs w:val="18"/>
    </w:rPr>
  </w:style>
  <w:style w:type="character" w:customStyle="1" w:styleId="21">
    <w:name w:val="批注框文本 Char"/>
    <w:basedOn w:val="14"/>
    <w:link w:val="8"/>
    <w:qFormat/>
    <w:uiPriority w:val="0"/>
    <w:rPr>
      <w:kern w:val="2"/>
      <w:sz w:val="18"/>
      <w:szCs w:val="18"/>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6516</Words>
  <Characters>386</Characters>
  <Lines>3</Lines>
  <Paragraphs>13</Paragraphs>
  <TotalTime>422</TotalTime>
  <ScaleCrop>false</ScaleCrop>
  <LinksUpToDate>false</LinksUpToDate>
  <CharactersWithSpaces>6889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2021-03-29T17:21:00Z</dcterms:created>
  <dc:creator>雷伟珍</dc:creator>
  <cp:lastModifiedBy>leiweizhen</cp:lastModifiedBy>
  <cp:lastPrinted>2022-07-08T10:08:11Z</cp:lastPrinted>
  <dcterms:modified xsi:type="dcterms:W3CDTF">2022-07-08T17:09:25Z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8349974F0B284223BFC6B9A2FE8DEDF1</vt:lpwstr>
  </property>
</Properties>
</file>