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560" w:lineRule="exact"/>
        <w:jc w:val="both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6"/>
        <w:widowControl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color w:val="000000"/>
          <w:sz w:val="44"/>
          <w:szCs w:val="44"/>
          <w:shd w:val="clear" w:color="auto" w:fill="FFFFFF"/>
        </w:rPr>
        <w:t>涉企收费自查自纠情况表</w:t>
      </w:r>
    </w:p>
    <w:tbl>
      <w:tblPr>
        <w:tblStyle w:val="7"/>
        <w:tblW w:w="157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219"/>
        <w:gridCol w:w="780"/>
        <w:gridCol w:w="885"/>
        <w:gridCol w:w="1110"/>
        <w:gridCol w:w="1380"/>
        <w:gridCol w:w="851"/>
        <w:gridCol w:w="1140"/>
        <w:gridCol w:w="1185"/>
        <w:gridCol w:w="874"/>
        <w:gridCol w:w="1440"/>
        <w:gridCol w:w="885"/>
        <w:gridCol w:w="1515"/>
        <w:gridCol w:w="1275"/>
        <w:gridCol w:w="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4444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填表单位（公章）：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报送人：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联系电话：</w:t>
            </w:r>
          </w:p>
        </w:tc>
        <w:tc>
          <w:tcPr>
            <w:tcW w:w="442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收费单位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收费项目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收费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对象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收费标准                                （元）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年收费金额                              （万元）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收费性质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自查发现问题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涉及金额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整改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措施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已完成整改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正在整改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已整改金额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整改完成时间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正在整改金额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  <w:lang w:bidi="ar"/>
              </w:rPr>
              <w:t>预计完成整改时间</w:t>
            </w: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说明：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>1.“收费单位”栏：填收费的具体执行单位。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>2.“收费项目”栏：一个单位有多项收费的，每项具体收费均作为一个收费项目，分别填写。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>3.“年收费金额”栏：填写2021年收费额，保留至小数点后一位。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>4.“收费性质”栏：属于行政事业性收费的填“行政”，属于经营服务性收费的填“经营”，属于涉企保证金的填“保证金”，属于政府性基金及附加的填“基金”，属于其他类的填“其他”。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>5.如自查未发现涉企违规收费问题，请在“自查发现的问题”栏填“无”。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>6.“整改措施”栏：填写开展此项收费的整改措施，如取消收费、降低收费标准等。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>7.“已整改金额”栏：填写取消收费的金额或降低收费金额。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>8.“整改完成时间”栏：填写到年月日，以2022年8月15日为例，填写2022/08/15。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ascii="Times New Roman" w:hAnsi="Times New Roman" w:eastAsia="仿宋_GB231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8" w:right="1531" w:bottom="1588" w:left="1418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>9.“备注”栏：填写表格未涉及但认为应进一步说明的情况。</w:t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  <w:r>
        <w:rPr>
          <w:rFonts w:ascii="Times New Roman" w:hAnsi="Times New Roman" w:eastAsia="仿宋_GB2312"/>
        </w:rPr>
        <w:tab/>
      </w:r>
    </w:p>
    <w:p>
      <w:pPr>
        <w:pStyle w:val="2"/>
      </w:pPr>
    </w:p>
    <w:p>
      <w:pPr>
        <w:pStyle w:val="2"/>
      </w:pPr>
    </w:p>
    <w:p>
      <w:pPr>
        <w:snapToGrid w:val="0"/>
        <w:rPr>
          <w:rFonts w:hint="eastAsia" w:eastAsia="宋体"/>
          <w:sz w:val="32"/>
          <w:szCs w:val="32"/>
          <w:lang w:eastAsia="zh-CN"/>
        </w:rPr>
      </w:pPr>
    </w:p>
    <w:p>
      <w:pPr>
        <w:snapToGrid w:val="0"/>
        <w:ind w:firstLine="420" w:firstLineChars="200"/>
        <w:rPr>
          <w:rFonts w:hint="eastAsia" w:eastAsia="仿宋_GB2312"/>
          <w:szCs w:val="21"/>
        </w:rPr>
      </w:pPr>
    </w:p>
    <w:p>
      <w:pPr>
        <w:pStyle w:val="2"/>
        <w:rPr>
          <w:rFonts w:hint="eastAsia" w:eastAsia="仿宋_GB2312"/>
          <w:szCs w:val="21"/>
        </w:rPr>
      </w:pPr>
    </w:p>
    <w:p>
      <w:pPr>
        <w:pStyle w:val="3"/>
        <w:rPr>
          <w:rFonts w:hint="eastAsia" w:eastAsia="仿宋_GB2312"/>
          <w:szCs w:val="21"/>
        </w:rPr>
      </w:pPr>
    </w:p>
    <w:p>
      <w:pPr>
        <w:rPr>
          <w:rFonts w:hint="eastAsia" w:eastAsia="仿宋_GB2312"/>
          <w:szCs w:val="21"/>
        </w:rPr>
      </w:pPr>
    </w:p>
    <w:p>
      <w:pPr>
        <w:pStyle w:val="2"/>
        <w:rPr>
          <w:rFonts w:hint="eastAsia" w:eastAsia="仿宋_GB2312"/>
          <w:szCs w:val="21"/>
        </w:rPr>
      </w:pPr>
    </w:p>
    <w:p>
      <w:pPr>
        <w:pStyle w:val="3"/>
        <w:rPr>
          <w:rFonts w:hint="eastAsia" w:eastAsia="仿宋_GB2312"/>
          <w:szCs w:val="21"/>
        </w:rPr>
      </w:pPr>
    </w:p>
    <w:p>
      <w:pPr>
        <w:rPr>
          <w:rFonts w:hint="eastAsia" w:eastAsia="仿宋_GB2312"/>
          <w:szCs w:val="21"/>
        </w:rPr>
      </w:pPr>
    </w:p>
    <w:p>
      <w:pPr>
        <w:pStyle w:val="2"/>
        <w:rPr>
          <w:rFonts w:hint="eastAsia" w:eastAsia="仿宋_GB2312"/>
          <w:szCs w:val="21"/>
        </w:rPr>
      </w:pPr>
    </w:p>
    <w:p>
      <w:pPr>
        <w:pStyle w:val="3"/>
        <w:rPr>
          <w:rFonts w:hint="eastAsia" w:eastAsia="仿宋_GB2312"/>
          <w:szCs w:val="21"/>
        </w:rPr>
      </w:pPr>
    </w:p>
    <w:p>
      <w:pPr>
        <w:rPr>
          <w:rFonts w:hint="eastAsia" w:eastAsia="仿宋_GB2312"/>
          <w:szCs w:val="21"/>
        </w:rPr>
      </w:pPr>
    </w:p>
    <w:p>
      <w:pPr>
        <w:pStyle w:val="2"/>
        <w:rPr>
          <w:rFonts w:hint="eastAsia" w:eastAsia="仿宋_GB2312"/>
          <w:szCs w:val="21"/>
        </w:rPr>
      </w:pPr>
    </w:p>
    <w:p>
      <w:pPr>
        <w:pStyle w:val="3"/>
        <w:rPr>
          <w:rFonts w:hint="eastAsia" w:eastAsia="仿宋_GB2312"/>
          <w:szCs w:val="21"/>
        </w:rPr>
      </w:pPr>
    </w:p>
    <w:p>
      <w:pPr>
        <w:rPr>
          <w:rFonts w:hint="eastAsia" w:eastAsia="仿宋_GB2312"/>
          <w:szCs w:val="21"/>
        </w:rPr>
      </w:pPr>
    </w:p>
    <w:p>
      <w:pPr>
        <w:pStyle w:val="2"/>
        <w:rPr>
          <w:rFonts w:hint="eastAsia" w:eastAsia="仿宋_GB2312"/>
          <w:szCs w:val="21"/>
        </w:rPr>
      </w:pPr>
    </w:p>
    <w:p>
      <w:pPr>
        <w:pStyle w:val="3"/>
        <w:rPr>
          <w:rFonts w:hint="eastAsia" w:eastAsia="仿宋_GB2312"/>
          <w:szCs w:val="21"/>
        </w:rPr>
      </w:pPr>
    </w:p>
    <w:p>
      <w:pPr>
        <w:rPr>
          <w:rFonts w:hint="eastAsia" w:eastAsia="仿宋_GB2312"/>
          <w:szCs w:val="21"/>
        </w:rPr>
      </w:pPr>
    </w:p>
    <w:p>
      <w:pPr>
        <w:pStyle w:val="2"/>
        <w:rPr>
          <w:rFonts w:hint="eastAsia" w:eastAsia="仿宋_GB2312"/>
          <w:szCs w:val="21"/>
        </w:rPr>
      </w:pPr>
    </w:p>
    <w:p>
      <w:pPr>
        <w:pStyle w:val="3"/>
        <w:rPr>
          <w:rFonts w:hint="eastAsia" w:eastAsia="仿宋_GB2312"/>
          <w:szCs w:val="21"/>
        </w:rPr>
      </w:pPr>
    </w:p>
    <w:p>
      <w:pPr>
        <w:rPr>
          <w:rFonts w:hint="eastAsia" w:eastAsia="仿宋_GB2312"/>
          <w:szCs w:val="21"/>
        </w:rPr>
      </w:pPr>
    </w:p>
    <w:p>
      <w:pPr>
        <w:pStyle w:val="2"/>
        <w:rPr>
          <w:rFonts w:hint="eastAsia" w:eastAsia="仿宋_GB2312"/>
          <w:szCs w:val="21"/>
        </w:rPr>
      </w:pPr>
    </w:p>
    <w:p>
      <w:pPr>
        <w:pStyle w:val="3"/>
        <w:rPr>
          <w:rFonts w:hint="eastAsia" w:eastAsia="仿宋_GB2312"/>
          <w:szCs w:val="21"/>
        </w:rPr>
      </w:pPr>
    </w:p>
    <w:p>
      <w:pPr>
        <w:pStyle w:val="2"/>
        <w:rPr>
          <w:rFonts w:hint="eastAsia"/>
        </w:rPr>
      </w:pPr>
    </w:p>
    <w:p>
      <w:pPr>
        <w:snapToGrid w:val="0"/>
        <w:ind w:left="1019" w:leftChars="152" w:hanging="700" w:hangingChars="250"/>
        <w:rPr>
          <w:rFonts w:hint="default" w:eastAsia="楷体_GB2312"/>
          <w:b/>
          <w:sz w:val="30"/>
          <w:szCs w:val="30"/>
          <w:lang w:val="en-US" w:eastAsia="zh-CN"/>
        </w:rPr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240665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8.95pt;height:0pt;width:441pt;z-index:251662336;mso-width-relative:page;mso-height-relative:page;" filled="f" coordsize="21600,21600" o:gfxdata="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ZkszdIAAAAHAQAADwAAAAAAAAABACAAAAAiAAAAZHJzL2Rvd25yZXYueG1sUEsBAhQAFAAA&#10;AAgAh07iQGtYYHb1AQAA5AMAAA4AAAAAAAAAAQAgAAAAIQEAAGRycy9lMm9Eb2MueG1sUEsFBgAA&#10;AAAGAAYAWQEAAIg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eastAsia="楷体_GB2312"/>
          <w:b/>
          <w:sz w:val="30"/>
          <w:szCs w:val="30"/>
          <w:lang w:val="en-US" w:eastAsia="zh-CN"/>
        </w:rPr>
        <w:t>此件公开发布</w:t>
      </w:r>
    </w:p>
    <w:p>
      <w:pPr>
        <w:snapToGrid w:val="0"/>
        <w:ind w:firstLine="280" w:firstLineChars="1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抄送：市人民政府办公室</w:t>
      </w:r>
    </w:p>
    <w:p>
      <w:pPr>
        <w:snapToGrid w:val="0"/>
        <w:ind w:firstLine="280" w:firstLineChars="100"/>
      </w:pPr>
      <w:r>
        <w:rPr>
          <w:rFonts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1pt;height:0pt;width:441pt;z-index:251659264;mso-width-relative:page;mso-height-relative:page;" filled="f" coordsize="21600,21600" o:gfxdata="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9DHp/QAAAAAgEAAA8AAAAAAAAAAQAgAAAAIgAAAGRycy9kb3ducmV2LnhtbFBLAQIUABQAAAAI&#10;AIdO4kBdTyyv9QEAAOQDAAAOAAAAAAAAAAEAIAAAAB8BAABkcnMvZTJvRG9jLnhtbFBLBQYAAAAA&#10;BgAGAFkBAACG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  <w:sz w:val="28"/>
          <w:szCs w:val="28"/>
        </w:rPr>
        <w:t xml:space="preserve">南宁市发展和改革委员会办公室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</w:t>
      </w:r>
      <w:r>
        <w:rPr>
          <w:rFonts w:eastAsia="仿宋_GB2312"/>
          <w:sz w:val="28"/>
          <w:szCs w:val="28"/>
        </w:rPr>
        <w:t xml:space="preserve">   </w:t>
      </w:r>
      <w:bookmarkStart w:id="0" w:name="PO_PrintDate"/>
      <w:r>
        <w:rPr>
          <w:rFonts w:hint="eastAsia" w:eastAsia="仿宋_GB2312"/>
          <w:sz w:val="28"/>
          <w:szCs w:val="28"/>
          <w:lang w:eastAsia="zh-CN"/>
        </w:rPr>
        <w:t>2022年8月30日</w:t>
      </w:r>
      <w:bookmarkEnd w:id="0"/>
      <w:r>
        <w:rPr>
          <w:rFonts w:eastAsia="仿宋_GB2312"/>
          <w:sz w:val="28"/>
          <w:szCs w:val="28"/>
        </w:rPr>
        <w:t>印发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―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―</w: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9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Style w:val="9"/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eastAsia="仿宋_GB2312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eastAsia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9"/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―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t>―</w:t>
                    </w:r>
                    <w:r>
                      <w:rPr>
                        <w:rStyle w:val="9"/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eastAsia="仿宋_GB2312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9"/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eastAsia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9"/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MjVlOTVmOTFmMzVjYzFkY2JiZjZmMTAyMmE1YzkifQ=="/>
  </w:docVars>
  <w:rsids>
    <w:rsidRoot w:val="59410815"/>
    <w:rsid w:val="5941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2022-09-01T03:40:00Z</dcterms:created>
  <dc:creator>星光</dc:creator>
  <cp:lastModifiedBy>星光</cp:lastModifiedBy>
  <dcterms:modified xsi:type="dcterms:W3CDTF">2022-09-01T03:40:57Z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7F8BC7FDCA91449681E74444ED55F472</vt:lpwstr>
  </property>
</Properties>
</file>