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textAlignment w:val="baseline"/>
        <w:rPr>
          <w:rFonts w:hint="eastAsia" w:ascii="黑体" w:hAnsi="黑体" w:eastAsia="黑体"/>
          <w:sz w:val="20"/>
          <w:szCs w:val="20"/>
        </w:rPr>
      </w:pPr>
      <w:r>
        <w:rPr>
          <w:rFonts w:hint="eastAsia" w:ascii="黑体" w:hAnsi="黑体" w:eastAsia="黑体"/>
          <w:szCs w:val="32"/>
        </w:rPr>
        <w:t>附件</w:t>
      </w:r>
    </w:p>
    <w:p>
      <w:pPr>
        <w:snapToGrid w:val="0"/>
        <w:spacing w:line="560" w:lineRule="exact"/>
        <w:jc w:val="center"/>
        <w:textAlignment w:val="baseline"/>
        <w:rPr>
          <w:rFonts w:hint="eastAsia" w:ascii="仿宋_GB2312"/>
          <w:sz w:val="28"/>
          <w:szCs w:val="28"/>
        </w:rPr>
      </w:pPr>
      <w:r>
        <w:rPr>
          <w:rFonts w:hint="eastAsia" w:ascii="方正小标宋_GBK" w:hAnsi="宋体" w:eastAsia="方正小标宋_GBK"/>
          <w:sz w:val="44"/>
          <w:szCs w:val="44"/>
        </w:rPr>
        <w:t>青岛市国有土地上房屋征收评估机构信用评价评分标准</w:t>
      </w:r>
      <w:bookmarkStart w:id="0" w:name="_GoBack"/>
      <w:bookmarkEnd w:id="0"/>
      <w:r>
        <w:rPr>
          <w:rFonts w:hint="eastAsia" w:ascii="仿宋_GB2312"/>
          <w:sz w:val="28"/>
          <w:szCs w:val="28"/>
        </w:rPr>
        <w:t xml:space="preserve">                                                                      </w:t>
      </w:r>
    </w:p>
    <w:tbl>
      <w:tblPr>
        <w:tblStyle w:val="10"/>
        <w:tblW w:w="13209" w:type="dxa"/>
        <w:jc w:val="center"/>
        <w:tblLayout w:type="fixed"/>
        <w:tblCellMar>
          <w:top w:w="0" w:type="dxa"/>
          <w:left w:w="108" w:type="dxa"/>
          <w:bottom w:w="0" w:type="dxa"/>
          <w:right w:w="108" w:type="dxa"/>
        </w:tblCellMar>
      </w:tblPr>
      <w:tblGrid>
        <w:gridCol w:w="1560"/>
        <w:gridCol w:w="533"/>
        <w:gridCol w:w="6262"/>
        <w:gridCol w:w="2787"/>
        <w:gridCol w:w="2067"/>
      </w:tblGrid>
      <w:tr>
        <w:tblPrEx>
          <w:tblCellMar>
            <w:top w:w="0" w:type="dxa"/>
            <w:left w:w="108" w:type="dxa"/>
            <w:bottom w:w="0" w:type="dxa"/>
            <w:right w:w="108" w:type="dxa"/>
          </w:tblCellMar>
        </w:tblPrEx>
        <w:trPr>
          <w:cantSplit/>
          <w:trHeight w:val="672"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textAlignment w:val="baseline"/>
              <w:rPr>
                <w:rFonts w:ascii="黑体" w:hAnsi="黑体" w:eastAsia="黑体"/>
                <w:sz w:val="28"/>
                <w:szCs w:val="28"/>
              </w:rPr>
            </w:pPr>
            <w:r>
              <w:rPr>
                <w:rFonts w:hint="eastAsia" w:ascii="黑体" w:hAnsi="黑体" w:eastAsia="黑体"/>
                <w:sz w:val="28"/>
                <w:szCs w:val="28"/>
              </w:rPr>
              <w:t>分类</w:t>
            </w:r>
          </w:p>
        </w:tc>
        <w:tc>
          <w:tcPr>
            <w:tcW w:w="6795" w:type="dxa"/>
            <w:gridSpan w:val="2"/>
            <w:tcBorders>
              <w:top w:val="single" w:color="auto" w:sz="4" w:space="0"/>
              <w:left w:val="nil"/>
              <w:bottom w:val="single" w:color="auto" w:sz="4" w:space="0"/>
              <w:right w:val="single" w:color="auto" w:sz="4" w:space="0"/>
            </w:tcBorders>
            <w:vAlign w:val="center"/>
          </w:tcPr>
          <w:p>
            <w:pPr>
              <w:snapToGrid w:val="0"/>
              <w:spacing w:line="560" w:lineRule="exact"/>
              <w:jc w:val="center"/>
              <w:textAlignment w:val="baseline"/>
              <w:rPr>
                <w:rFonts w:ascii="黑体" w:hAnsi="黑体" w:eastAsia="黑体"/>
                <w:sz w:val="28"/>
                <w:szCs w:val="28"/>
              </w:rPr>
            </w:pPr>
            <w:r>
              <w:rPr>
                <w:rFonts w:hint="eastAsia" w:ascii="黑体" w:hAnsi="黑体" w:eastAsia="黑体"/>
                <w:sz w:val="28"/>
                <w:szCs w:val="28"/>
              </w:rPr>
              <w:t>评分事项</w:t>
            </w:r>
          </w:p>
        </w:tc>
        <w:tc>
          <w:tcPr>
            <w:tcW w:w="2787" w:type="dxa"/>
            <w:tcBorders>
              <w:top w:val="single" w:color="auto" w:sz="4" w:space="0"/>
              <w:left w:val="nil"/>
              <w:bottom w:val="single" w:color="auto" w:sz="4" w:space="0"/>
              <w:right w:val="single" w:color="auto" w:sz="4" w:space="0"/>
            </w:tcBorders>
            <w:vAlign w:val="center"/>
          </w:tcPr>
          <w:p>
            <w:pPr>
              <w:snapToGrid w:val="0"/>
              <w:spacing w:line="560" w:lineRule="exact"/>
              <w:jc w:val="center"/>
              <w:textAlignment w:val="baseline"/>
              <w:rPr>
                <w:rFonts w:ascii="黑体" w:hAnsi="黑体" w:eastAsia="黑体"/>
                <w:sz w:val="28"/>
                <w:szCs w:val="28"/>
              </w:rPr>
            </w:pPr>
            <w:r>
              <w:rPr>
                <w:rFonts w:hint="eastAsia" w:ascii="黑体" w:hAnsi="黑体" w:eastAsia="黑体"/>
                <w:sz w:val="28"/>
                <w:szCs w:val="28"/>
              </w:rPr>
              <w:t>评分标准</w:t>
            </w:r>
          </w:p>
        </w:tc>
        <w:tc>
          <w:tcPr>
            <w:tcW w:w="2067" w:type="dxa"/>
            <w:tcBorders>
              <w:top w:val="single" w:color="auto" w:sz="4" w:space="0"/>
              <w:left w:val="nil"/>
              <w:bottom w:val="single" w:color="auto" w:sz="4" w:space="0"/>
              <w:right w:val="single" w:color="auto" w:sz="4" w:space="0"/>
            </w:tcBorders>
            <w:vAlign w:val="center"/>
          </w:tcPr>
          <w:p>
            <w:pPr>
              <w:snapToGrid w:val="0"/>
              <w:spacing w:line="560" w:lineRule="exact"/>
              <w:jc w:val="center"/>
              <w:textAlignment w:val="baseline"/>
              <w:rPr>
                <w:rFonts w:ascii="黑体" w:hAnsi="黑体" w:eastAsia="黑体"/>
                <w:sz w:val="28"/>
                <w:szCs w:val="28"/>
              </w:rPr>
            </w:pPr>
            <w:r>
              <w:rPr>
                <w:rFonts w:hint="eastAsia" w:ascii="黑体" w:hAnsi="黑体" w:eastAsia="黑体"/>
                <w:sz w:val="28"/>
                <w:szCs w:val="28"/>
              </w:rPr>
              <w:t>备注</w:t>
            </w:r>
          </w:p>
        </w:tc>
      </w:tr>
      <w:tr>
        <w:tblPrEx>
          <w:tblCellMar>
            <w:top w:w="0" w:type="dxa"/>
            <w:left w:w="108" w:type="dxa"/>
            <w:bottom w:w="0" w:type="dxa"/>
            <w:right w:w="108" w:type="dxa"/>
          </w:tblCellMar>
        </w:tblPrEx>
        <w:trPr>
          <w:cantSplit/>
          <w:trHeight w:val="1304" w:hRule="atLeast"/>
          <w:jc w:val="center"/>
        </w:trPr>
        <w:tc>
          <w:tcPr>
            <w:tcW w:w="1560" w:type="dxa"/>
            <w:vMerge w:val="restart"/>
            <w:tcBorders>
              <w:top w:val="nil"/>
              <w:left w:val="single" w:color="auto" w:sz="4" w:space="0"/>
              <w:bottom w:val="single" w:color="auto" w:sz="4" w:space="0"/>
              <w:right w:val="single" w:color="auto" w:sz="4" w:space="0"/>
            </w:tcBorders>
            <w:vAlign w:val="center"/>
          </w:tcPr>
          <w:p>
            <w:pPr>
              <w:snapToGrid w:val="0"/>
              <w:spacing w:line="600" w:lineRule="exact"/>
              <w:jc w:val="center"/>
              <w:textAlignment w:val="baseline"/>
              <w:rPr>
                <w:sz w:val="24"/>
              </w:rPr>
            </w:pPr>
            <w:r>
              <w:rPr>
                <w:rFonts w:hint="eastAsia" w:ascii="仿宋_GB2312"/>
                <w:sz w:val="24"/>
              </w:rPr>
              <w:t>（一）</w:t>
            </w:r>
          </w:p>
          <w:p>
            <w:pPr>
              <w:snapToGrid w:val="0"/>
              <w:spacing w:line="600" w:lineRule="exact"/>
              <w:jc w:val="center"/>
              <w:textAlignment w:val="baseline"/>
              <w:rPr>
                <w:sz w:val="24"/>
              </w:rPr>
            </w:pPr>
            <w:r>
              <w:rPr>
                <w:rFonts w:hint="eastAsia" w:ascii="仿宋_GB2312"/>
                <w:sz w:val="24"/>
              </w:rPr>
              <w:t>行业自律</w:t>
            </w:r>
          </w:p>
          <w:p>
            <w:pPr>
              <w:snapToGrid w:val="0"/>
              <w:spacing w:line="600" w:lineRule="exact"/>
              <w:textAlignment w:val="baseline"/>
              <w:rPr>
                <w:sz w:val="24"/>
              </w:rPr>
            </w:pPr>
          </w:p>
        </w:tc>
        <w:tc>
          <w:tcPr>
            <w:tcW w:w="533" w:type="dxa"/>
            <w:tcBorders>
              <w:top w:val="single" w:color="auto" w:sz="4" w:space="0"/>
              <w:left w:val="nil"/>
              <w:bottom w:val="single" w:color="auto" w:sz="4" w:space="0"/>
              <w:right w:val="single" w:color="auto" w:sz="4" w:space="0"/>
            </w:tcBorders>
            <w:vAlign w:val="center"/>
          </w:tcPr>
          <w:p>
            <w:pPr>
              <w:snapToGrid w:val="0"/>
              <w:spacing w:line="600" w:lineRule="exact"/>
              <w:jc w:val="center"/>
              <w:textAlignment w:val="baseline"/>
              <w:rPr>
                <w:sz w:val="24"/>
              </w:rPr>
            </w:pPr>
            <w:r>
              <w:rPr>
                <w:sz w:val="24"/>
              </w:rPr>
              <w:t>1</w:t>
            </w:r>
          </w:p>
        </w:tc>
        <w:tc>
          <w:tcPr>
            <w:tcW w:w="6262" w:type="dxa"/>
            <w:tcBorders>
              <w:top w:val="single" w:color="auto" w:sz="4" w:space="0"/>
              <w:left w:val="nil"/>
              <w:bottom w:val="single" w:color="auto" w:sz="4" w:space="0"/>
              <w:right w:val="single" w:color="auto" w:sz="4" w:space="0"/>
            </w:tcBorders>
            <w:vAlign w:val="center"/>
          </w:tcPr>
          <w:p>
            <w:pPr>
              <w:snapToGrid w:val="0"/>
              <w:spacing w:line="600" w:lineRule="exact"/>
              <w:textAlignment w:val="baseline"/>
              <w:rPr>
                <w:sz w:val="24"/>
              </w:rPr>
            </w:pPr>
            <w:r>
              <w:rPr>
                <w:rFonts w:hint="eastAsia" w:ascii="仿宋_GB2312" w:hAnsi="宋体" w:cs="宋体"/>
                <w:sz w:val="24"/>
              </w:rPr>
              <w:t>与当事人一方串通，损害对方合法权益的</w:t>
            </w:r>
          </w:p>
        </w:tc>
        <w:tc>
          <w:tcPr>
            <w:tcW w:w="2787" w:type="dxa"/>
            <w:tcBorders>
              <w:top w:val="single" w:color="auto" w:sz="4" w:space="0"/>
              <w:left w:val="nil"/>
              <w:bottom w:val="single" w:color="auto" w:sz="4" w:space="0"/>
              <w:right w:val="single" w:color="auto" w:sz="4" w:space="0"/>
            </w:tcBorders>
            <w:vAlign w:val="center"/>
          </w:tcPr>
          <w:p>
            <w:pPr>
              <w:snapToGrid w:val="0"/>
              <w:spacing w:line="600" w:lineRule="exact"/>
              <w:jc w:val="center"/>
              <w:textAlignment w:val="baseline"/>
              <w:rPr>
                <w:rFonts w:ascii="仿宋_GB2312" w:hAnsi="宋体" w:cs="宋体"/>
                <w:sz w:val="24"/>
              </w:rPr>
            </w:pPr>
            <w:r>
              <w:rPr>
                <w:rFonts w:hint="eastAsia" w:ascii="仿宋_GB2312" w:hAnsi="宋体" w:cs="宋体"/>
                <w:sz w:val="24"/>
              </w:rPr>
              <w:t>直接定为D级</w:t>
            </w:r>
          </w:p>
        </w:tc>
        <w:tc>
          <w:tcPr>
            <w:tcW w:w="2067" w:type="dxa"/>
            <w:tcBorders>
              <w:top w:val="single" w:color="auto" w:sz="4" w:space="0"/>
              <w:left w:val="nil"/>
              <w:bottom w:val="single" w:color="auto" w:sz="4" w:space="0"/>
              <w:right w:val="single" w:color="auto" w:sz="4" w:space="0"/>
            </w:tcBorders>
            <w:vAlign w:val="center"/>
          </w:tcPr>
          <w:p>
            <w:pPr>
              <w:snapToGrid w:val="0"/>
              <w:spacing w:line="600" w:lineRule="exact"/>
              <w:jc w:val="center"/>
              <w:textAlignment w:val="baseline"/>
              <w:rPr>
                <w:rFonts w:ascii="仿宋_GB2312" w:hAnsi="宋体" w:cs="宋体"/>
                <w:sz w:val="24"/>
              </w:rPr>
            </w:pPr>
            <w:r>
              <w:rPr>
                <w:rFonts w:hint="eastAsia" w:ascii="仿宋_GB2312" w:hAnsi="宋体" w:cs="宋体"/>
                <w:sz w:val="24"/>
              </w:rPr>
              <w:t>严重不良行为</w:t>
            </w:r>
          </w:p>
        </w:tc>
      </w:tr>
      <w:tr>
        <w:tblPrEx>
          <w:tblCellMar>
            <w:top w:w="0" w:type="dxa"/>
            <w:left w:w="108" w:type="dxa"/>
            <w:bottom w:w="0" w:type="dxa"/>
            <w:right w:w="108" w:type="dxa"/>
          </w:tblCellMar>
        </w:tblPrEx>
        <w:trPr>
          <w:cantSplit/>
          <w:trHeight w:val="1304" w:hRule="atLeast"/>
          <w:jc w:val="center"/>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sz w:val="24"/>
              </w:rPr>
            </w:pPr>
          </w:p>
        </w:tc>
        <w:tc>
          <w:tcPr>
            <w:tcW w:w="533" w:type="dxa"/>
            <w:tcBorders>
              <w:top w:val="single" w:color="auto" w:sz="4" w:space="0"/>
              <w:left w:val="nil"/>
              <w:bottom w:val="single" w:color="auto" w:sz="4" w:space="0"/>
              <w:right w:val="single" w:color="auto" w:sz="4" w:space="0"/>
            </w:tcBorders>
            <w:vAlign w:val="center"/>
          </w:tcPr>
          <w:p>
            <w:pPr>
              <w:snapToGrid w:val="0"/>
              <w:spacing w:line="600" w:lineRule="exact"/>
              <w:jc w:val="center"/>
              <w:textAlignment w:val="baseline"/>
              <w:rPr>
                <w:sz w:val="24"/>
              </w:rPr>
            </w:pPr>
            <w:r>
              <w:rPr>
                <w:sz w:val="24"/>
              </w:rPr>
              <w:t>2</w:t>
            </w:r>
          </w:p>
        </w:tc>
        <w:tc>
          <w:tcPr>
            <w:tcW w:w="6262" w:type="dxa"/>
            <w:tcBorders>
              <w:top w:val="single" w:color="auto" w:sz="4" w:space="0"/>
              <w:left w:val="nil"/>
              <w:bottom w:val="single" w:color="auto" w:sz="4" w:space="0"/>
              <w:right w:val="single" w:color="auto" w:sz="4" w:space="0"/>
            </w:tcBorders>
            <w:vAlign w:val="center"/>
          </w:tcPr>
          <w:p>
            <w:pPr>
              <w:snapToGrid w:val="0"/>
              <w:spacing w:line="600" w:lineRule="exact"/>
              <w:textAlignment w:val="baseline"/>
              <w:rPr>
                <w:sz w:val="24"/>
              </w:rPr>
            </w:pPr>
            <w:r>
              <w:rPr>
                <w:rFonts w:hint="eastAsia" w:ascii="仿宋_GB2312" w:hAnsi="宋体" w:cs="宋体"/>
                <w:sz w:val="24"/>
              </w:rPr>
              <w:t>以不正当手段获取房屋征收评估业务的</w:t>
            </w:r>
          </w:p>
        </w:tc>
        <w:tc>
          <w:tcPr>
            <w:tcW w:w="2787" w:type="dxa"/>
            <w:tcBorders>
              <w:top w:val="single" w:color="auto" w:sz="4" w:space="0"/>
              <w:left w:val="nil"/>
              <w:bottom w:val="single" w:color="auto" w:sz="4" w:space="0"/>
              <w:right w:val="single" w:color="auto" w:sz="4" w:space="0"/>
            </w:tcBorders>
            <w:vAlign w:val="center"/>
          </w:tcPr>
          <w:p>
            <w:pPr>
              <w:snapToGrid w:val="0"/>
              <w:spacing w:line="600" w:lineRule="exact"/>
              <w:jc w:val="center"/>
              <w:textAlignment w:val="baseline"/>
              <w:rPr>
                <w:rFonts w:ascii="仿宋_GB2312" w:hAnsi="宋体" w:cs="宋体"/>
                <w:sz w:val="24"/>
              </w:rPr>
            </w:pPr>
            <w:r>
              <w:rPr>
                <w:rFonts w:hint="eastAsia" w:ascii="仿宋_GB2312" w:hAnsi="宋体" w:cs="宋体"/>
                <w:sz w:val="24"/>
              </w:rPr>
              <w:t>直接定为D级</w:t>
            </w:r>
          </w:p>
        </w:tc>
        <w:tc>
          <w:tcPr>
            <w:tcW w:w="2067" w:type="dxa"/>
            <w:tcBorders>
              <w:top w:val="single" w:color="auto" w:sz="4" w:space="0"/>
              <w:left w:val="nil"/>
              <w:bottom w:val="single" w:color="auto" w:sz="4" w:space="0"/>
              <w:right w:val="single" w:color="auto" w:sz="4" w:space="0"/>
            </w:tcBorders>
            <w:vAlign w:val="center"/>
          </w:tcPr>
          <w:p>
            <w:pPr>
              <w:snapToGrid w:val="0"/>
              <w:spacing w:line="600" w:lineRule="exact"/>
              <w:jc w:val="center"/>
              <w:textAlignment w:val="baseline"/>
              <w:rPr>
                <w:sz w:val="24"/>
              </w:rPr>
            </w:pPr>
            <w:r>
              <w:rPr>
                <w:rFonts w:hint="eastAsia" w:ascii="仿宋_GB2312" w:hAnsi="宋体" w:cs="宋体"/>
                <w:sz w:val="24"/>
              </w:rPr>
              <w:t>严重不良行为</w:t>
            </w:r>
          </w:p>
        </w:tc>
      </w:tr>
      <w:tr>
        <w:tblPrEx>
          <w:tblCellMar>
            <w:top w:w="0" w:type="dxa"/>
            <w:left w:w="108" w:type="dxa"/>
            <w:bottom w:w="0" w:type="dxa"/>
            <w:right w:w="108" w:type="dxa"/>
          </w:tblCellMar>
        </w:tblPrEx>
        <w:trPr>
          <w:cantSplit/>
          <w:trHeight w:val="1304" w:hRule="atLeast"/>
          <w:jc w:val="center"/>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sz w:val="24"/>
              </w:rPr>
            </w:pPr>
          </w:p>
        </w:tc>
        <w:tc>
          <w:tcPr>
            <w:tcW w:w="533" w:type="dxa"/>
            <w:tcBorders>
              <w:top w:val="single" w:color="auto" w:sz="4" w:space="0"/>
              <w:left w:val="nil"/>
              <w:bottom w:val="single" w:color="auto" w:sz="4" w:space="0"/>
              <w:right w:val="single" w:color="auto" w:sz="4" w:space="0"/>
            </w:tcBorders>
            <w:vAlign w:val="center"/>
          </w:tcPr>
          <w:p>
            <w:pPr>
              <w:snapToGrid w:val="0"/>
              <w:spacing w:line="600" w:lineRule="exact"/>
              <w:jc w:val="center"/>
              <w:textAlignment w:val="baseline"/>
              <w:rPr>
                <w:sz w:val="24"/>
              </w:rPr>
            </w:pPr>
            <w:r>
              <w:rPr>
                <w:sz w:val="24"/>
              </w:rPr>
              <w:t>3</w:t>
            </w:r>
          </w:p>
        </w:tc>
        <w:tc>
          <w:tcPr>
            <w:tcW w:w="6262" w:type="dxa"/>
            <w:tcBorders>
              <w:top w:val="single" w:color="auto" w:sz="4" w:space="0"/>
              <w:left w:val="nil"/>
              <w:bottom w:val="single" w:color="auto" w:sz="4" w:space="0"/>
              <w:right w:val="single" w:color="auto" w:sz="4" w:space="0"/>
            </w:tcBorders>
            <w:vAlign w:val="center"/>
          </w:tcPr>
          <w:p>
            <w:pPr>
              <w:snapToGrid w:val="0"/>
              <w:spacing w:line="600" w:lineRule="exact"/>
              <w:textAlignment w:val="baseline"/>
              <w:rPr>
                <w:sz w:val="24"/>
              </w:rPr>
            </w:pPr>
            <w:r>
              <w:rPr>
                <w:rFonts w:hint="eastAsia" w:ascii="仿宋_GB2312" w:hAnsi="宋体" w:cs="宋体"/>
                <w:sz w:val="24"/>
              </w:rPr>
              <w:t>允许他人借用自己名义从事房屋征收评估活动或者转让、变相转让受托的房屋征收评估业务的</w:t>
            </w:r>
          </w:p>
        </w:tc>
        <w:tc>
          <w:tcPr>
            <w:tcW w:w="2787" w:type="dxa"/>
            <w:tcBorders>
              <w:top w:val="single" w:color="auto" w:sz="4" w:space="0"/>
              <w:left w:val="nil"/>
              <w:bottom w:val="single" w:color="auto" w:sz="4" w:space="0"/>
              <w:right w:val="single" w:color="auto" w:sz="4" w:space="0"/>
            </w:tcBorders>
            <w:vAlign w:val="center"/>
          </w:tcPr>
          <w:p>
            <w:pPr>
              <w:snapToGrid w:val="0"/>
              <w:spacing w:line="600" w:lineRule="exact"/>
              <w:jc w:val="center"/>
              <w:textAlignment w:val="baseline"/>
              <w:rPr>
                <w:rFonts w:ascii="仿宋_GB2312" w:hAnsi="宋体" w:cs="宋体"/>
                <w:sz w:val="24"/>
              </w:rPr>
            </w:pPr>
            <w:r>
              <w:rPr>
                <w:rFonts w:hint="eastAsia" w:ascii="仿宋_GB2312" w:hAnsi="宋体" w:cs="宋体"/>
                <w:sz w:val="24"/>
              </w:rPr>
              <w:t>直接定为D级</w:t>
            </w:r>
          </w:p>
        </w:tc>
        <w:tc>
          <w:tcPr>
            <w:tcW w:w="2067" w:type="dxa"/>
            <w:tcBorders>
              <w:top w:val="single" w:color="auto" w:sz="4" w:space="0"/>
              <w:left w:val="nil"/>
              <w:bottom w:val="single" w:color="auto" w:sz="4" w:space="0"/>
              <w:right w:val="single" w:color="auto" w:sz="4" w:space="0"/>
            </w:tcBorders>
            <w:vAlign w:val="center"/>
          </w:tcPr>
          <w:p>
            <w:pPr>
              <w:snapToGrid w:val="0"/>
              <w:spacing w:line="600" w:lineRule="exact"/>
              <w:jc w:val="center"/>
              <w:textAlignment w:val="baseline"/>
              <w:rPr>
                <w:sz w:val="24"/>
              </w:rPr>
            </w:pPr>
            <w:r>
              <w:rPr>
                <w:rFonts w:hint="eastAsia" w:ascii="仿宋_GB2312" w:hAnsi="宋体" w:cs="宋体"/>
                <w:sz w:val="24"/>
              </w:rPr>
              <w:t>严重不良行为</w:t>
            </w:r>
          </w:p>
        </w:tc>
      </w:tr>
      <w:tr>
        <w:tblPrEx>
          <w:tblCellMar>
            <w:top w:w="0" w:type="dxa"/>
            <w:left w:w="108" w:type="dxa"/>
            <w:bottom w:w="0" w:type="dxa"/>
            <w:right w:w="108" w:type="dxa"/>
          </w:tblCellMar>
        </w:tblPrEx>
        <w:trPr>
          <w:cantSplit/>
          <w:trHeight w:val="1304" w:hRule="atLeast"/>
          <w:jc w:val="center"/>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sz w:val="24"/>
              </w:rPr>
            </w:pPr>
          </w:p>
        </w:tc>
        <w:tc>
          <w:tcPr>
            <w:tcW w:w="533" w:type="dxa"/>
            <w:tcBorders>
              <w:top w:val="single" w:color="auto" w:sz="4" w:space="0"/>
              <w:left w:val="nil"/>
              <w:bottom w:val="single" w:color="auto" w:sz="4" w:space="0"/>
              <w:right w:val="single" w:color="auto" w:sz="4" w:space="0"/>
            </w:tcBorders>
            <w:vAlign w:val="center"/>
          </w:tcPr>
          <w:p>
            <w:pPr>
              <w:snapToGrid w:val="0"/>
              <w:spacing w:line="600" w:lineRule="exact"/>
              <w:jc w:val="center"/>
              <w:textAlignment w:val="baseline"/>
              <w:rPr>
                <w:sz w:val="24"/>
              </w:rPr>
            </w:pPr>
            <w:r>
              <w:rPr>
                <w:sz w:val="24"/>
              </w:rPr>
              <w:t>4</w:t>
            </w:r>
          </w:p>
        </w:tc>
        <w:tc>
          <w:tcPr>
            <w:tcW w:w="6262" w:type="dxa"/>
            <w:tcBorders>
              <w:top w:val="single" w:color="auto" w:sz="4" w:space="0"/>
              <w:left w:val="nil"/>
              <w:bottom w:val="single" w:color="auto" w:sz="4" w:space="0"/>
              <w:right w:val="single" w:color="auto" w:sz="4" w:space="0"/>
            </w:tcBorders>
            <w:vAlign w:val="center"/>
          </w:tcPr>
          <w:p>
            <w:pPr>
              <w:snapToGrid w:val="0"/>
              <w:spacing w:line="600" w:lineRule="exact"/>
              <w:textAlignment w:val="baseline"/>
              <w:rPr>
                <w:sz w:val="24"/>
              </w:rPr>
            </w:pPr>
            <w:r>
              <w:rPr>
                <w:rFonts w:hint="eastAsia" w:ascii="仿宋_GB2312" w:hAnsi="宋体" w:cs="宋体"/>
                <w:sz w:val="24"/>
              </w:rPr>
              <w:t>实施房屋征收时，被征收人或房屋征收部门已按照规定选定的，评估机构无正当理由拒绝承担房屋征收评估工作的</w:t>
            </w:r>
          </w:p>
        </w:tc>
        <w:tc>
          <w:tcPr>
            <w:tcW w:w="2787" w:type="dxa"/>
            <w:tcBorders>
              <w:top w:val="single" w:color="auto" w:sz="4" w:space="0"/>
              <w:left w:val="nil"/>
              <w:bottom w:val="single" w:color="auto" w:sz="4" w:space="0"/>
              <w:right w:val="single" w:color="auto" w:sz="4" w:space="0"/>
            </w:tcBorders>
            <w:vAlign w:val="center"/>
          </w:tcPr>
          <w:p>
            <w:pPr>
              <w:snapToGrid w:val="0"/>
              <w:spacing w:line="600" w:lineRule="exact"/>
              <w:jc w:val="center"/>
              <w:textAlignment w:val="baseline"/>
              <w:rPr>
                <w:rFonts w:ascii="仿宋_GB2312" w:hAnsi="宋体" w:cs="宋体"/>
                <w:sz w:val="24"/>
              </w:rPr>
            </w:pPr>
            <w:r>
              <w:rPr>
                <w:rFonts w:hint="eastAsia" w:ascii="仿宋_GB2312" w:hAnsi="宋体" w:cs="宋体"/>
                <w:sz w:val="24"/>
              </w:rPr>
              <w:t>直接定为D级</w:t>
            </w:r>
          </w:p>
        </w:tc>
        <w:tc>
          <w:tcPr>
            <w:tcW w:w="2067" w:type="dxa"/>
            <w:tcBorders>
              <w:top w:val="single" w:color="auto" w:sz="4" w:space="0"/>
              <w:left w:val="nil"/>
              <w:bottom w:val="single" w:color="auto" w:sz="4" w:space="0"/>
              <w:right w:val="single" w:color="auto" w:sz="4" w:space="0"/>
            </w:tcBorders>
            <w:vAlign w:val="center"/>
          </w:tcPr>
          <w:p>
            <w:pPr>
              <w:snapToGrid w:val="0"/>
              <w:spacing w:line="600" w:lineRule="exact"/>
              <w:jc w:val="center"/>
              <w:textAlignment w:val="baseline"/>
              <w:rPr>
                <w:sz w:val="24"/>
              </w:rPr>
            </w:pPr>
            <w:r>
              <w:rPr>
                <w:rFonts w:hint="eastAsia" w:ascii="仿宋_GB2312" w:hAnsi="宋体" w:cs="宋体"/>
                <w:sz w:val="24"/>
              </w:rPr>
              <w:t>严重不良行为</w:t>
            </w:r>
          </w:p>
        </w:tc>
      </w:tr>
      <w:tr>
        <w:tblPrEx>
          <w:tblCellMar>
            <w:top w:w="0" w:type="dxa"/>
            <w:left w:w="108" w:type="dxa"/>
            <w:bottom w:w="0" w:type="dxa"/>
            <w:right w:w="108" w:type="dxa"/>
          </w:tblCellMar>
        </w:tblPrEx>
        <w:trPr>
          <w:cantSplit/>
          <w:trHeight w:val="1304" w:hRule="atLeast"/>
          <w:jc w:val="center"/>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sz w:val="24"/>
              </w:rPr>
            </w:pPr>
          </w:p>
        </w:tc>
        <w:tc>
          <w:tcPr>
            <w:tcW w:w="533" w:type="dxa"/>
            <w:tcBorders>
              <w:top w:val="single" w:color="auto" w:sz="4" w:space="0"/>
              <w:left w:val="nil"/>
              <w:bottom w:val="single" w:color="auto" w:sz="4" w:space="0"/>
              <w:right w:val="single" w:color="auto" w:sz="4" w:space="0"/>
            </w:tcBorders>
            <w:vAlign w:val="center"/>
          </w:tcPr>
          <w:p>
            <w:pPr>
              <w:snapToGrid w:val="0"/>
              <w:spacing w:line="600" w:lineRule="exact"/>
              <w:jc w:val="center"/>
              <w:textAlignment w:val="baseline"/>
              <w:rPr>
                <w:sz w:val="24"/>
              </w:rPr>
            </w:pPr>
            <w:r>
              <w:rPr>
                <w:sz w:val="24"/>
              </w:rPr>
              <w:t>5</w:t>
            </w:r>
          </w:p>
        </w:tc>
        <w:tc>
          <w:tcPr>
            <w:tcW w:w="6262" w:type="dxa"/>
            <w:tcBorders>
              <w:top w:val="single" w:color="auto" w:sz="4" w:space="0"/>
              <w:left w:val="nil"/>
              <w:bottom w:val="single" w:color="auto" w:sz="4" w:space="0"/>
              <w:right w:val="single" w:color="auto" w:sz="4" w:space="0"/>
            </w:tcBorders>
            <w:vAlign w:val="center"/>
          </w:tcPr>
          <w:p>
            <w:pPr>
              <w:snapToGrid w:val="0"/>
              <w:spacing w:line="600" w:lineRule="exact"/>
              <w:textAlignment w:val="baseline"/>
              <w:rPr>
                <w:strike/>
                <w:sz w:val="24"/>
              </w:rPr>
            </w:pPr>
            <w:r>
              <w:rPr>
                <w:rFonts w:hint="eastAsia" w:ascii="仿宋_GB2312" w:hAnsi="宋体" w:cs="宋体"/>
                <w:sz w:val="24"/>
              </w:rPr>
              <w:t>评价周期内受到降低资质等级、责令停产停业等行政处罚的</w:t>
            </w:r>
          </w:p>
        </w:tc>
        <w:tc>
          <w:tcPr>
            <w:tcW w:w="2787" w:type="dxa"/>
            <w:tcBorders>
              <w:top w:val="single" w:color="auto" w:sz="4" w:space="0"/>
              <w:left w:val="nil"/>
              <w:bottom w:val="single" w:color="auto" w:sz="4" w:space="0"/>
              <w:right w:val="single" w:color="auto" w:sz="4" w:space="0"/>
            </w:tcBorders>
            <w:vAlign w:val="center"/>
          </w:tcPr>
          <w:p>
            <w:pPr>
              <w:snapToGrid w:val="0"/>
              <w:spacing w:line="600" w:lineRule="exact"/>
              <w:jc w:val="center"/>
              <w:textAlignment w:val="baseline"/>
              <w:rPr>
                <w:rFonts w:ascii="仿宋_GB2312" w:hAnsi="宋体" w:cs="宋体"/>
                <w:sz w:val="24"/>
              </w:rPr>
            </w:pPr>
            <w:r>
              <w:rPr>
                <w:rFonts w:hint="eastAsia" w:ascii="仿宋_GB2312" w:hAnsi="宋体" w:cs="宋体"/>
                <w:sz w:val="24"/>
              </w:rPr>
              <w:t>直接定为D级</w:t>
            </w:r>
          </w:p>
        </w:tc>
        <w:tc>
          <w:tcPr>
            <w:tcW w:w="2067" w:type="dxa"/>
            <w:tcBorders>
              <w:top w:val="single" w:color="auto" w:sz="4" w:space="0"/>
              <w:left w:val="nil"/>
              <w:bottom w:val="single" w:color="auto" w:sz="4" w:space="0"/>
              <w:right w:val="single" w:color="auto" w:sz="4" w:space="0"/>
            </w:tcBorders>
            <w:vAlign w:val="center"/>
          </w:tcPr>
          <w:p>
            <w:pPr>
              <w:snapToGrid w:val="0"/>
              <w:spacing w:line="600" w:lineRule="exact"/>
              <w:jc w:val="center"/>
              <w:textAlignment w:val="baseline"/>
              <w:rPr>
                <w:sz w:val="24"/>
              </w:rPr>
            </w:pPr>
            <w:r>
              <w:rPr>
                <w:rFonts w:hint="eastAsia" w:ascii="仿宋_GB2312" w:hAnsi="宋体" w:cs="宋体"/>
                <w:sz w:val="24"/>
              </w:rPr>
              <w:t>严重不良行为</w:t>
            </w:r>
          </w:p>
        </w:tc>
      </w:tr>
      <w:tr>
        <w:tblPrEx>
          <w:tblCellMar>
            <w:top w:w="0" w:type="dxa"/>
            <w:left w:w="108" w:type="dxa"/>
            <w:bottom w:w="0" w:type="dxa"/>
            <w:right w:w="108" w:type="dxa"/>
          </w:tblCellMar>
        </w:tblPrEx>
        <w:trPr>
          <w:cantSplit/>
          <w:trHeight w:val="680" w:hRule="atLeast"/>
          <w:jc w:val="center"/>
        </w:trPr>
        <w:tc>
          <w:tcPr>
            <w:tcW w:w="1560" w:type="dxa"/>
            <w:vMerge w:val="restart"/>
            <w:tcBorders>
              <w:top w:val="nil"/>
              <w:left w:val="single" w:color="auto" w:sz="4" w:space="0"/>
              <w:bottom w:val="single" w:color="auto" w:sz="4" w:space="0"/>
              <w:right w:val="single" w:color="auto" w:sz="4" w:space="0"/>
            </w:tcBorders>
            <w:vAlign w:val="center"/>
          </w:tcPr>
          <w:p>
            <w:pPr>
              <w:snapToGrid w:val="0"/>
              <w:spacing w:line="540" w:lineRule="exact"/>
              <w:jc w:val="center"/>
              <w:textAlignment w:val="baseline"/>
              <w:rPr>
                <w:sz w:val="24"/>
              </w:rPr>
            </w:pPr>
            <w:r>
              <w:rPr>
                <w:rFonts w:hint="eastAsia" w:ascii="仿宋_GB2312"/>
                <w:sz w:val="24"/>
              </w:rPr>
              <w:t>（二）</w:t>
            </w:r>
          </w:p>
          <w:p>
            <w:pPr>
              <w:snapToGrid w:val="0"/>
              <w:spacing w:line="540" w:lineRule="exact"/>
              <w:jc w:val="center"/>
              <w:textAlignment w:val="baseline"/>
              <w:rPr>
                <w:sz w:val="24"/>
              </w:rPr>
            </w:pPr>
            <w:r>
              <w:rPr>
                <w:rFonts w:hint="eastAsia" w:ascii="仿宋_GB2312"/>
                <w:sz w:val="24"/>
              </w:rPr>
              <w:t>规范作业</w:t>
            </w:r>
          </w:p>
        </w:tc>
        <w:tc>
          <w:tcPr>
            <w:tcW w:w="533" w:type="dxa"/>
            <w:tcBorders>
              <w:top w:val="single" w:color="auto" w:sz="4" w:space="0"/>
              <w:left w:val="nil"/>
              <w:bottom w:val="single" w:color="auto" w:sz="4" w:space="0"/>
              <w:right w:val="single" w:color="auto" w:sz="4" w:space="0"/>
            </w:tcBorders>
            <w:vAlign w:val="center"/>
          </w:tcPr>
          <w:p>
            <w:pPr>
              <w:snapToGrid w:val="0"/>
              <w:spacing w:line="540" w:lineRule="exact"/>
              <w:jc w:val="center"/>
              <w:textAlignment w:val="baseline"/>
              <w:rPr>
                <w:sz w:val="24"/>
              </w:rPr>
            </w:pPr>
            <w:r>
              <w:rPr>
                <w:sz w:val="24"/>
              </w:rPr>
              <w:t>6</w:t>
            </w:r>
          </w:p>
        </w:tc>
        <w:tc>
          <w:tcPr>
            <w:tcW w:w="6262" w:type="dxa"/>
            <w:tcBorders>
              <w:top w:val="single" w:color="auto" w:sz="4" w:space="0"/>
              <w:left w:val="nil"/>
              <w:bottom w:val="single" w:color="auto" w:sz="4" w:space="0"/>
              <w:right w:val="single" w:color="auto" w:sz="4" w:space="0"/>
            </w:tcBorders>
            <w:vAlign w:val="center"/>
          </w:tcPr>
          <w:p>
            <w:pPr>
              <w:snapToGrid w:val="0"/>
              <w:spacing w:line="540" w:lineRule="exact"/>
              <w:textAlignment w:val="baseline"/>
              <w:rPr>
                <w:sz w:val="24"/>
              </w:rPr>
            </w:pPr>
            <w:r>
              <w:rPr>
                <w:rFonts w:hint="eastAsia" w:ascii="仿宋_GB2312" w:hAnsi="宋体" w:cs="宋体"/>
                <w:sz w:val="24"/>
              </w:rPr>
              <w:t>不配合市房屋征收评估专家委员会鉴定</w:t>
            </w:r>
          </w:p>
        </w:tc>
        <w:tc>
          <w:tcPr>
            <w:tcW w:w="2787" w:type="dxa"/>
            <w:tcBorders>
              <w:top w:val="single" w:color="auto" w:sz="4" w:space="0"/>
              <w:left w:val="nil"/>
              <w:bottom w:val="single" w:color="auto" w:sz="4" w:space="0"/>
              <w:right w:val="single" w:color="auto" w:sz="4" w:space="0"/>
            </w:tcBorders>
            <w:vAlign w:val="center"/>
          </w:tcPr>
          <w:p>
            <w:pPr>
              <w:snapToGrid w:val="0"/>
              <w:spacing w:line="540" w:lineRule="exact"/>
              <w:jc w:val="center"/>
              <w:textAlignment w:val="baseline"/>
              <w:rPr>
                <w:sz w:val="24"/>
              </w:rPr>
            </w:pPr>
            <w:r>
              <w:rPr>
                <w:rFonts w:hint="eastAsia" w:ascii="仿宋_GB2312" w:hAnsi="宋体" w:cs="宋体"/>
                <w:sz w:val="24"/>
              </w:rPr>
              <w:t>减30分/次</w:t>
            </w:r>
          </w:p>
        </w:tc>
        <w:tc>
          <w:tcPr>
            <w:tcW w:w="2067" w:type="dxa"/>
            <w:tcBorders>
              <w:top w:val="single" w:color="auto" w:sz="4" w:space="0"/>
              <w:left w:val="nil"/>
              <w:bottom w:val="single" w:color="auto" w:sz="4" w:space="0"/>
              <w:right w:val="single" w:color="auto" w:sz="4" w:space="0"/>
            </w:tcBorders>
            <w:vAlign w:val="center"/>
          </w:tcPr>
          <w:p>
            <w:pPr>
              <w:snapToGrid w:val="0"/>
              <w:spacing w:line="540" w:lineRule="exact"/>
              <w:textAlignment w:val="baseline"/>
              <w:rPr>
                <w:sz w:val="24"/>
              </w:rPr>
            </w:pPr>
          </w:p>
        </w:tc>
      </w:tr>
      <w:tr>
        <w:tblPrEx>
          <w:tblCellMar>
            <w:top w:w="0" w:type="dxa"/>
            <w:left w:w="108" w:type="dxa"/>
            <w:bottom w:w="0" w:type="dxa"/>
            <w:right w:w="108" w:type="dxa"/>
          </w:tblCellMar>
        </w:tblPrEx>
        <w:trPr>
          <w:cantSplit/>
          <w:trHeight w:val="567" w:hRule="atLeast"/>
          <w:jc w:val="center"/>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sz w:val="24"/>
              </w:rPr>
            </w:pPr>
          </w:p>
        </w:tc>
        <w:tc>
          <w:tcPr>
            <w:tcW w:w="533" w:type="dxa"/>
            <w:tcBorders>
              <w:top w:val="single" w:color="auto" w:sz="4" w:space="0"/>
              <w:left w:val="nil"/>
              <w:bottom w:val="single" w:color="auto" w:sz="4" w:space="0"/>
              <w:right w:val="single" w:color="auto" w:sz="4" w:space="0"/>
            </w:tcBorders>
            <w:vAlign w:val="center"/>
          </w:tcPr>
          <w:p>
            <w:pPr>
              <w:snapToGrid w:val="0"/>
              <w:spacing w:line="540" w:lineRule="exact"/>
              <w:jc w:val="center"/>
              <w:textAlignment w:val="baseline"/>
              <w:rPr>
                <w:sz w:val="24"/>
              </w:rPr>
            </w:pPr>
            <w:r>
              <w:rPr>
                <w:sz w:val="24"/>
              </w:rPr>
              <w:t>7</w:t>
            </w:r>
          </w:p>
        </w:tc>
        <w:tc>
          <w:tcPr>
            <w:tcW w:w="6262" w:type="dxa"/>
            <w:tcBorders>
              <w:top w:val="single" w:color="auto" w:sz="4" w:space="0"/>
              <w:left w:val="nil"/>
              <w:bottom w:val="single" w:color="auto" w:sz="4" w:space="0"/>
              <w:right w:val="single" w:color="auto" w:sz="4" w:space="0"/>
            </w:tcBorders>
            <w:vAlign w:val="center"/>
          </w:tcPr>
          <w:p>
            <w:pPr>
              <w:snapToGrid w:val="0"/>
              <w:spacing w:line="540" w:lineRule="exact"/>
              <w:textAlignment w:val="baseline"/>
              <w:rPr>
                <w:rFonts w:ascii="仿宋_GB2312" w:hAnsi="宋体" w:cs="宋体"/>
                <w:sz w:val="24"/>
              </w:rPr>
            </w:pPr>
            <w:r>
              <w:rPr>
                <w:rFonts w:hint="eastAsia" w:ascii="仿宋_GB2312" w:hAnsi="宋体" w:cs="宋体"/>
                <w:sz w:val="24"/>
              </w:rPr>
              <w:t>恶意压低收费等方式进行不正当竞争的</w:t>
            </w:r>
          </w:p>
        </w:tc>
        <w:tc>
          <w:tcPr>
            <w:tcW w:w="2787" w:type="dxa"/>
            <w:tcBorders>
              <w:top w:val="single" w:color="auto" w:sz="4" w:space="0"/>
              <w:left w:val="nil"/>
              <w:bottom w:val="single" w:color="auto" w:sz="4" w:space="0"/>
              <w:right w:val="single" w:color="auto" w:sz="4" w:space="0"/>
            </w:tcBorders>
            <w:vAlign w:val="center"/>
          </w:tcPr>
          <w:p>
            <w:pPr>
              <w:snapToGrid w:val="0"/>
              <w:spacing w:line="400" w:lineRule="exact"/>
              <w:jc w:val="center"/>
              <w:textAlignment w:val="baseline"/>
              <w:rPr>
                <w:rFonts w:ascii="仿宋_GB2312" w:hAnsi="宋体" w:cs="宋体"/>
                <w:sz w:val="24"/>
              </w:rPr>
            </w:pPr>
            <w:r>
              <w:rPr>
                <w:rFonts w:hint="eastAsia" w:ascii="仿宋_GB2312" w:hAnsi="宋体" w:cs="宋体"/>
                <w:sz w:val="24"/>
              </w:rPr>
              <w:t>低于《青岛市房屋征收评估行业收费指导意见》收费标准70％的，减30分／次；低于收费标准50%的，减50分／次</w:t>
            </w:r>
          </w:p>
        </w:tc>
        <w:tc>
          <w:tcPr>
            <w:tcW w:w="2067" w:type="dxa"/>
            <w:tcBorders>
              <w:top w:val="single" w:color="auto" w:sz="4" w:space="0"/>
              <w:left w:val="nil"/>
              <w:bottom w:val="single" w:color="auto" w:sz="4" w:space="0"/>
              <w:right w:val="single" w:color="auto" w:sz="4" w:space="0"/>
            </w:tcBorders>
            <w:vAlign w:val="center"/>
          </w:tcPr>
          <w:p>
            <w:pPr>
              <w:snapToGrid w:val="0"/>
              <w:spacing w:line="540" w:lineRule="exact"/>
              <w:jc w:val="center"/>
              <w:textAlignment w:val="baseline"/>
              <w:rPr>
                <w:sz w:val="24"/>
              </w:rPr>
            </w:pPr>
          </w:p>
        </w:tc>
      </w:tr>
      <w:tr>
        <w:tblPrEx>
          <w:tblCellMar>
            <w:top w:w="0" w:type="dxa"/>
            <w:left w:w="108" w:type="dxa"/>
            <w:bottom w:w="0" w:type="dxa"/>
            <w:right w:w="108" w:type="dxa"/>
          </w:tblCellMar>
        </w:tblPrEx>
        <w:trPr>
          <w:cantSplit/>
          <w:trHeight w:val="454" w:hRule="atLeast"/>
          <w:jc w:val="center"/>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sz w:val="24"/>
              </w:rPr>
            </w:pPr>
          </w:p>
        </w:tc>
        <w:tc>
          <w:tcPr>
            <w:tcW w:w="533" w:type="dxa"/>
            <w:tcBorders>
              <w:top w:val="single" w:color="auto" w:sz="4" w:space="0"/>
              <w:left w:val="nil"/>
              <w:bottom w:val="single" w:color="auto" w:sz="4" w:space="0"/>
              <w:right w:val="single" w:color="auto" w:sz="4" w:space="0"/>
            </w:tcBorders>
            <w:vAlign w:val="center"/>
          </w:tcPr>
          <w:p>
            <w:pPr>
              <w:snapToGrid w:val="0"/>
              <w:spacing w:line="540" w:lineRule="exact"/>
              <w:jc w:val="center"/>
              <w:textAlignment w:val="baseline"/>
              <w:rPr>
                <w:sz w:val="24"/>
              </w:rPr>
            </w:pPr>
            <w:r>
              <w:rPr>
                <w:sz w:val="24"/>
              </w:rPr>
              <w:t>8</w:t>
            </w:r>
          </w:p>
        </w:tc>
        <w:tc>
          <w:tcPr>
            <w:tcW w:w="6262" w:type="dxa"/>
            <w:tcBorders>
              <w:top w:val="single" w:color="auto" w:sz="4" w:space="0"/>
              <w:left w:val="nil"/>
              <w:bottom w:val="single" w:color="auto" w:sz="4" w:space="0"/>
              <w:right w:val="single" w:color="auto" w:sz="4" w:space="0"/>
            </w:tcBorders>
            <w:vAlign w:val="center"/>
          </w:tcPr>
          <w:p>
            <w:pPr>
              <w:snapToGrid w:val="0"/>
              <w:spacing w:line="540" w:lineRule="exact"/>
              <w:textAlignment w:val="baseline"/>
              <w:rPr>
                <w:rFonts w:ascii="仿宋_GB2312" w:hAnsi="宋体" w:cs="宋体"/>
                <w:sz w:val="24"/>
              </w:rPr>
            </w:pPr>
            <w:r>
              <w:rPr>
                <w:rFonts w:hint="eastAsia" w:ascii="仿宋_GB2312" w:hAnsi="宋体" w:cs="宋体"/>
                <w:sz w:val="24"/>
              </w:rPr>
              <w:t>出具的评估报告被评估专家委员鉴定，且确实存在技术问题的</w:t>
            </w:r>
          </w:p>
        </w:tc>
        <w:tc>
          <w:tcPr>
            <w:tcW w:w="2787" w:type="dxa"/>
            <w:tcBorders>
              <w:top w:val="single" w:color="auto" w:sz="4" w:space="0"/>
              <w:left w:val="nil"/>
              <w:bottom w:val="single" w:color="auto" w:sz="4" w:space="0"/>
              <w:right w:val="single" w:color="auto" w:sz="4" w:space="0"/>
            </w:tcBorders>
            <w:vAlign w:val="center"/>
          </w:tcPr>
          <w:p>
            <w:pPr>
              <w:snapToGrid w:val="0"/>
              <w:spacing w:line="540" w:lineRule="exact"/>
              <w:jc w:val="center"/>
              <w:textAlignment w:val="baseline"/>
              <w:rPr>
                <w:rFonts w:ascii="仿宋_GB2312" w:hAnsi="宋体" w:cs="宋体"/>
                <w:sz w:val="24"/>
              </w:rPr>
            </w:pPr>
            <w:r>
              <w:rPr>
                <w:rFonts w:hint="eastAsia" w:ascii="仿宋_GB2312" w:hAnsi="宋体" w:cs="宋体"/>
                <w:sz w:val="24"/>
              </w:rPr>
              <w:t>减30分/次</w:t>
            </w:r>
          </w:p>
        </w:tc>
        <w:tc>
          <w:tcPr>
            <w:tcW w:w="2067" w:type="dxa"/>
            <w:tcBorders>
              <w:top w:val="single" w:color="auto" w:sz="4" w:space="0"/>
              <w:left w:val="nil"/>
              <w:bottom w:val="single" w:color="auto" w:sz="4" w:space="0"/>
              <w:right w:val="single" w:color="auto" w:sz="4" w:space="0"/>
            </w:tcBorders>
            <w:vAlign w:val="center"/>
          </w:tcPr>
          <w:p>
            <w:pPr>
              <w:snapToGrid w:val="0"/>
              <w:spacing w:line="540" w:lineRule="exact"/>
              <w:jc w:val="center"/>
              <w:textAlignment w:val="baseline"/>
              <w:rPr>
                <w:sz w:val="24"/>
              </w:rPr>
            </w:pPr>
          </w:p>
        </w:tc>
      </w:tr>
      <w:tr>
        <w:tblPrEx>
          <w:tblCellMar>
            <w:top w:w="0" w:type="dxa"/>
            <w:left w:w="108" w:type="dxa"/>
            <w:bottom w:w="0" w:type="dxa"/>
            <w:right w:w="108" w:type="dxa"/>
          </w:tblCellMar>
        </w:tblPrEx>
        <w:trPr>
          <w:cantSplit/>
          <w:trHeight w:val="454" w:hRule="atLeast"/>
          <w:jc w:val="center"/>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sz w:val="24"/>
              </w:rPr>
            </w:pPr>
          </w:p>
        </w:tc>
        <w:tc>
          <w:tcPr>
            <w:tcW w:w="533" w:type="dxa"/>
            <w:tcBorders>
              <w:top w:val="single" w:color="auto" w:sz="4" w:space="0"/>
              <w:left w:val="nil"/>
              <w:bottom w:val="single" w:color="auto" w:sz="4" w:space="0"/>
              <w:right w:val="single" w:color="auto" w:sz="4" w:space="0"/>
            </w:tcBorders>
            <w:vAlign w:val="center"/>
          </w:tcPr>
          <w:p>
            <w:pPr>
              <w:snapToGrid w:val="0"/>
              <w:spacing w:line="540" w:lineRule="exact"/>
              <w:jc w:val="center"/>
              <w:textAlignment w:val="baseline"/>
              <w:rPr>
                <w:sz w:val="24"/>
              </w:rPr>
            </w:pPr>
            <w:r>
              <w:rPr>
                <w:sz w:val="24"/>
              </w:rPr>
              <w:t>9</w:t>
            </w:r>
          </w:p>
        </w:tc>
        <w:tc>
          <w:tcPr>
            <w:tcW w:w="6262" w:type="dxa"/>
            <w:tcBorders>
              <w:top w:val="single" w:color="auto" w:sz="4" w:space="0"/>
              <w:left w:val="nil"/>
              <w:bottom w:val="single" w:color="auto" w:sz="4" w:space="0"/>
              <w:right w:val="single" w:color="auto" w:sz="4" w:space="0"/>
            </w:tcBorders>
            <w:vAlign w:val="center"/>
          </w:tcPr>
          <w:p>
            <w:pPr>
              <w:snapToGrid w:val="0"/>
              <w:spacing w:line="540" w:lineRule="exact"/>
              <w:textAlignment w:val="baseline"/>
              <w:rPr>
                <w:sz w:val="24"/>
              </w:rPr>
            </w:pPr>
            <w:r>
              <w:rPr>
                <w:rFonts w:hint="eastAsia" w:ascii="仿宋_GB2312" w:hAnsi="宋体" w:cs="宋体"/>
                <w:sz w:val="24"/>
              </w:rPr>
              <w:t>评估机构或估价师未按照规定到现场履行评估技术咨询和解释义务的</w:t>
            </w:r>
          </w:p>
        </w:tc>
        <w:tc>
          <w:tcPr>
            <w:tcW w:w="2787" w:type="dxa"/>
            <w:tcBorders>
              <w:top w:val="single" w:color="auto" w:sz="4" w:space="0"/>
              <w:left w:val="nil"/>
              <w:bottom w:val="single" w:color="auto" w:sz="4" w:space="0"/>
              <w:right w:val="single" w:color="auto" w:sz="4" w:space="0"/>
            </w:tcBorders>
            <w:vAlign w:val="center"/>
          </w:tcPr>
          <w:p>
            <w:pPr>
              <w:snapToGrid w:val="0"/>
              <w:spacing w:line="540" w:lineRule="exact"/>
              <w:jc w:val="center"/>
              <w:textAlignment w:val="baseline"/>
              <w:rPr>
                <w:sz w:val="24"/>
              </w:rPr>
            </w:pPr>
            <w:r>
              <w:rPr>
                <w:rFonts w:hint="eastAsia" w:ascii="仿宋_GB2312" w:hAnsi="宋体" w:cs="宋体"/>
                <w:sz w:val="24"/>
              </w:rPr>
              <w:t>减30分/次</w:t>
            </w:r>
          </w:p>
        </w:tc>
        <w:tc>
          <w:tcPr>
            <w:tcW w:w="2067" w:type="dxa"/>
            <w:tcBorders>
              <w:top w:val="single" w:color="auto" w:sz="4" w:space="0"/>
              <w:left w:val="nil"/>
              <w:bottom w:val="single" w:color="auto" w:sz="4" w:space="0"/>
              <w:right w:val="single" w:color="auto" w:sz="4" w:space="0"/>
            </w:tcBorders>
            <w:vAlign w:val="center"/>
          </w:tcPr>
          <w:p>
            <w:pPr>
              <w:snapToGrid w:val="0"/>
              <w:spacing w:line="540" w:lineRule="exact"/>
              <w:jc w:val="center"/>
              <w:textAlignment w:val="baseline"/>
              <w:rPr>
                <w:sz w:val="24"/>
              </w:rPr>
            </w:pPr>
          </w:p>
        </w:tc>
      </w:tr>
      <w:tr>
        <w:tblPrEx>
          <w:tblCellMar>
            <w:top w:w="0" w:type="dxa"/>
            <w:left w:w="108" w:type="dxa"/>
            <w:bottom w:w="0" w:type="dxa"/>
            <w:right w:w="108" w:type="dxa"/>
          </w:tblCellMar>
        </w:tblPrEx>
        <w:trPr>
          <w:cantSplit/>
          <w:trHeight w:val="454" w:hRule="atLeast"/>
          <w:jc w:val="center"/>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sz w:val="24"/>
              </w:rPr>
            </w:pPr>
          </w:p>
        </w:tc>
        <w:tc>
          <w:tcPr>
            <w:tcW w:w="533" w:type="dxa"/>
            <w:tcBorders>
              <w:top w:val="single" w:color="auto" w:sz="4" w:space="0"/>
              <w:left w:val="nil"/>
              <w:bottom w:val="single" w:color="auto" w:sz="4" w:space="0"/>
              <w:right w:val="single" w:color="auto" w:sz="4" w:space="0"/>
            </w:tcBorders>
            <w:vAlign w:val="center"/>
          </w:tcPr>
          <w:p>
            <w:pPr>
              <w:snapToGrid w:val="0"/>
              <w:spacing w:line="540" w:lineRule="exact"/>
              <w:jc w:val="center"/>
              <w:textAlignment w:val="baseline"/>
              <w:rPr>
                <w:sz w:val="24"/>
              </w:rPr>
            </w:pPr>
            <w:r>
              <w:rPr>
                <w:sz w:val="24"/>
              </w:rPr>
              <w:t>10</w:t>
            </w:r>
          </w:p>
        </w:tc>
        <w:tc>
          <w:tcPr>
            <w:tcW w:w="6262" w:type="dxa"/>
            <w:tcBorders>
              <w:top w:val="single" w:color="auto" w:sz="4" w:space="0"/>
              <w:left w:val="nil"/>
              <w:bottom w:val="single" w:color="auto" w:sz="4" w:space="0"/>
              <w:right w:val="single" w:color="auto" w:sz="4" w:space="0"/>
            </w:tcBorders>
            <w:vAlign w:val="center"/>
          </w:tcPr>
          <w:p>
            <w:pPr>
              <w:snapToGrid w:val="0"/>
              <w:spacing w:line="540" w:lineRule="exact"/>
              <w:textAlignment w:val="baseline"/>
              <w:rPr>
                <w:sz w:val="24"/>
              </w:rPr>
            </w:pPr>
            <w:r>
              <w:rPr>
                <w:rFonts w:hint="eastAsia" w:ascii="仿宋_GB2312" w:hAnsi="宋体" w:cs="宋体"/>
                <w:sz w:val="24"/>
              </w:rPr>
              <w:t>出具的评估报告未加盖评估机构公章、资质印章，或专职注册房地产估价师签字的</w:t>
            </w:r>
          </w:p>
        </w:tc>
        <w:tc>
          <w:tcPr>
            <w:tcW w:w="2787" w:type="dxa"/>
            <w:tcBorders>
              <w:top w:val="single" w:color="auto" w:sz="4" w:space="0"/>
              <w:left w:val="nil"/>
              <w:bottom w:val="single" w:color="auto" w:sz="4" w:space="0"/>
              <w:right w:val="single" w:color="auto" w:sz="4" w:space="0"/>
            </w:tcBorders>
            <w:vAlign w:val="center"/>
          </w:tcPr>
          <w:p>
            <w:pPr>
              <w:snapToGrid w:val="0"/>
              <w:spacing w:line="540" w:lineRule="exact"/>
              <w:jc w:val="center"/>
              <w:textAlignment w:val="baseline"/>
              <w:rPr>
                <w:sz w:val="24"/>
              </w:rPr>
            </w:pPr>
            <w:r>
              <w:rPr>
                <w:rFonts w:hint="eastAsia" w:ascii="仿宋_GB2312" w:hAnsi="宋体" w:cs="宋体"/>
                <w:sz w:val="24"/>
              </w:rPr>
              <w:t>减30分/次</w:t>
            </w:r>
          </w:p>
        </w:tc>
        <w:tc>
          <w:tcPr>
            <w:tcW w:w="2067" w:type="dxa"/>
            <w:tcBorders>
              <w:top w:val="single" w:color="auto" w:sz="4" w:space="0"/>
              <w:left w:val="nil"/>
              <w:bottom w:val="single" w:color="auto" w:sz="4" w:space="0"/>
              <w:right w:val="single" w:color="auto" w:sz="4" w:space="0"/>
            </w:tcBorders>
            <w:vAlign w:val="center"/>
          </w:tcPr>
          <w:p>
            <w:pPr>
              <w:snapToGrid w:val="0"/>
              <w:spacing w:line="540" w:lineRule="exact"/>
              <w:jc w:val="center"/>
              <w:textAlignment w:val="baseline"/>
              <w:rPr>
                <w:sz w:val="24"/>
              </w:rPr>
            </w:pPr>
          </w:p>
        </w:tc>
      </w:tr>
      <w:tr>
        <w:tblPrEx>
          <w:tblCellMar>
            <w:top w:w="0" w:type="dxa"/>
            <w:left w:w="108" w:type="dxa"/>
            <w:bottom w:w="0" w:type="dxa"/>
            <w:right w:w="108" w:type="dxa"/>
          </w:tblCellMar>
        </w:tblPrEx>
        <w:trPr>
          <w:cantSplit/>
          <w:trHeight w:val="454" w:hRule="atLeast"/>
          <w:jc w:val="center"/>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sz w:val="24"/>
              </w:rPr>
            </w:pPr>
          </w:p>
        </w:tc>
        <w:tc>
          <w:tcPr>
            <w:tcW w:w="533" w:type="dxa"/>
            <w:tcBorders>
              <w:top w:val="single" w:color="auto" w:sz="4" w:space="0"/>
              <w:left w:val="nil"/>
              <w:bottom w:val="single" w:color="auto" w:sz="4" w:space="0"/>
              <w:right w:val="single" w:color="auto" w:sz="4" w:space="0"/>
            </w:tcBorders>
            <w:vAlign w:val="center"/>
          </w:tcPr>
          <w:p>
            <w:pPr>
              <w:snapToGrid w:val="0"/>
              <w:spacing w:line="540" w:lineRule="exact"/>
              <w:jc w:val="center"/>
              <w:textAlignment w:val="baseline"/>
              <w:rPr>
                <w:sz w:val="24"/>
              </w:rPr>
            </w:pPr>
            <w:r>
              <w:rPr>
                <w:sz w:val="24"/>
              </w:rPr>
              <w:t>11</w:t>
            </w:r>
          </w:p>
        </w:tc>
        <w:tc>
          <w:tcPr>
            <w:tcW w:w="6262" w:type="dxa"/>
            <w:tcBorders>
              <w:top w:val="single" w:color="auto" w:sz="4" w:space="0"/>
              <w:left w:val="nil"/>
              <w:bottom w:val="single" w:color="auto" w:sz="4" w:space="0"/>
              <w:right w:val="single" w:color="auto" w:sz="4" w:space="0"/>
            </w:tcBorders>
            <w:vAlign w:val="center"/>
          </w:tcPr>
          <w:p>
            <w:pPr>
              <w:snapToGrid w:val="0"/>
              <w:spacing w:line="540" w:lineRule="exact"/>
              <w:textAlignment w:val="baseline"/>
              <w:rPr>
                <w:sz w:val="24"/>
              </w:rPr>
            </w:pPr>
            <w:r>
              <w:rPr>
                <w:rFonts w:hint="eastAsia" w:ascii="仿宋_GB2312"/>
                <w:sz w:val="24"/>
              </w:rPr>
              <w:t>评估报告出具不及时影响项目进度，或者未经房屋征收部门同意随意泄露评估价格相关信息的</w:t>
            </w:r>
          </w:p>
        </w:tc>
        <w:tc>
          <w:tcPr>
            <w:tcW w:w="2787" w:type="dxa"/>
            <w:tcBorders>
              <w:top w:val="single" w:color="auto" w:sz="4" w:space="0"/>
              <w:left w:val="nil"/>
              <w:bottom w:val="single" w:color="auto" w:sz="4" w:space="0"/>
              <w:right w:val="single" w:color="auto" w:sz="4" w:space="0"/>
            </w:tcBorders>
            <w:vAlign w:val="center"/>
          </w:tcPr>
          <w:p>
            <w:pPr>
              <w:snapToGrid w:val="0"/>
              <w:spacing w:line="540" w:lineRule="exact"/>
              <w:jc w:val="center"/>
              <w:textAlignment w:val="baseline"/>
              <w:rPr>
                <w:sz w:val="24"/>
              </w:rPr>
            </w:pPr>
            <w:r>
              <w:rPr>
                <w:rFonts w:hint="eastAsia" w:ascii="仿宋_GB2312" w:hAnsi="宋体" w:cs="宋体"/>
                <w:sz w:val="24"/>
              </w:rPr>
              <w:t>减30分/次</w:t>
            </w:r>
          </w:p>
        </w:tc>
        <w:tc>
          <w:tcPr>
            <w:tcW w:w="2067" w:type="dxa"/>
            <w:tcBorders>
              <w:top w:val="single" w:color="auto" w:sz="4" w:space="0"/>
              <w:left w:val="nil"/>
              <w:bottom w:val="single" w:color="auto" w:sz="4" w:space="0"/>
              <w:right w:val="single" w:color="auto" w:sz="4" w:space="0"/>
            </w:tcBorders>
            <w:vAlign w:val="center"/>
          </w:tcPr>
          <w:p>
            <w:pPr>
              <w:snapToGrid w:val="0"/>
              <w:spacing w:line="540" w:lineRule="exact"/>
              <w:jc w:val="center"/>
              <w:textAlignment w:val="baseline"/>
              <w:rPr>
                <w:sz w:val="24"/>
              </w:rPr>
            </w:pPr>
          </w:p>
        </w:tc>
      </w:tr>
      <w:tr>
        <w:tblPrEx>
          <w:tblCellMar>
            <w:top w:w="0" w:type="dxa"/>
            <w:left w:w="108" w:type="dxa"/>
            <w:bottom w:w="0" w:type="dxa"/>
            <w:right w:w="108" w:type="dxa"/>
          </w:tblCellMar>
        </w:tblPrEx>
        <w:trPr>
          <w:cantSplit/>
          <w:trHeight w:val="454" w:hRule="atLeast"/>
          <w:jc w:val="center"/>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sz w:val="24"/>
              </w:rPr>
            </w:pPr>
          </w:p>
        </w:tc>
        <w:tc>
          <w:tcPr>
            <w:tcW w:w="533" w:type="dxa"/>
            <w:tcBorders>
              <w:top w:val="single" w:color="auto" w:sz="4" w:space="0"/>
              <w:left w:val="nil"/>
              <w:bottom w:val="single" w:color="auto" w:sz="4" w:space="0"/>
              <w:right w:val="single" w:color="auto" w:sz="4" w:space="0"/>
            </w:tcBorders>
            <w:vAlign w:val="center"/>
          </w:tcPr>
          <w:p>
            <w:pPr>
              <w:snapToGrid w:val="0"/>
              <w:spacing w:line="540" w:lineRule="exact"/>
              <w:jc w:val="center"/>
              <w:textAlignment w:val="baseline"/>
              <w:rPr>
                <w:sz w:val="24"/>
              </w:rPr>
            </w:pPr>
            <w:r>
              <w:rPr>
                <w:sz w:val="24"/>
              </w:rPr>
              <w:t>12</w:t>
            </w:r>
          </w:p>
        </w:tc>
        <w:tc>
          <w:tcPr>
            <w:tcW w:w="6262" w:type="dxa"/>
            <w:tcBorders>
              <w:top w:val="single" w:color="auto" w:sz="4" w:space="0"/>
              <w:left w:val="nil"/>
              <w:bottom w:val="single" w:color="auto" w:sz="4" w:space="0"/>
              <w:right w:val="single" w:color="auto" w:sz="4" w:space="0"/>
            </w:tcBorders>
            <w:vAlign w:val="center"/>
          </w:tcPr>
          <w:p>
            <w:pPr>
              <w:snapToGrid w:val="0"/>
              <w:spacing w:line="540" w:lineRule="exact"/>
              <w:textAlignment w:val="baseline"/>
              <w:rPr>
                <w:sz w:val="24"/>
              </w:rPr>
            </w:pPr>
            <w:r>
              <w:rPr>
                <w:rFonts w:hint="eastAsia" w:ascii="仿宋_GB2312" w:hAnsi="宋体" w:cs="宋体"/>
                <w:sz w:val="24"/>
              </w:rPr>
              <w:t>不配合或者不接受房屋征收评估专家委员会的指导</w:t>
            </w:r>
          </w:p>
        </w:tc>
        <w:tc>
          <w:tcPr>
            <w:tcW w:w="2787" w:type="dxa"/>
            <w:tcBorders>
              <w:top w:val="single" w:color="auto" w:sz="4" w:space="0"/>
              <w:left w:val="nil"/>
              <w:bottom w:val="single" w:color="auto" w:sz="4" w:space="0"/>
              <w:right w:val="single" w:color="auto" w:sz="4" w:space="0"/>
            </w:tcBorders>
            <w:vAlign w:val="center"/>
          </w:tcPr>
          <w:p>
            <w:pPr>
              <w:snapToGrid w:val="0"/>
              <w:spacing w:line="540" w:lineRule="exact"/>
              <w:jc w:val="center"/>
              <w:textAlignment w:val="baseline"/>
              <w:rPr>
                <w:sz w:val="24"/>
              </w:rPr>
            </w:pPr>
            <w:r>
              <w:rPr>
                <w:rFonts w:hint="eastAsia" w:ascii="仿宋_GB2312" w:hAnsi="宋体" w:cs="宋体"/>
                <w:sz w:val="24"/>
              </w:rPr>
              <w:t>减30分/次</w:t>
            </w:r>
          </w:p>
        </w:tc>
        <w:tc>
          <w:tcPr>
            <w:tcW w:w="2067" w:type="dxa"/>
            <w:tcBorders>
              <w:top w:val="single" w:color="auto" w:sz="4" w:space="0"/>
              <w:left w:val="nil"/>
              <w:bottom w:val="single" w:color="auto" w:sz="4" w:space="0"/>
              <w:right w:val="single" w:color="auto" w:sz="4" w:space="0"/>
            </w:tcBorders>
            <w:vAlign w:val="center"/>
          </w:tcPr>
          <w:p>
            <w:pPr>
              <w:snapToGrid w:val="0"/>
              <w:spacing w:line="540" w:lineRule="exact"/>
              <w:textAlignment w:val="baseline"/>
              <w:rPr>
                <w:sz w:val="24"/>
              </w:rPr>
            </w:pPr>
          </w:p>
        </w:tc>
      </w:tr>
      <w:tr>
        <w:tblPrEx>
          <w:tblCellMar>
            <w:top w:w="0" w:type="dxa"/>
            <w:left w:w="108" w:type="dxa"/>
            <w:bottom w:w="0" w:type="dxa"/>
            <w:right w:w="108" w:type="dxa"/>
          </w:tblCellMar>
        </w:tblPrEx>
        <w:trPr>
          <w:cantSplit/>
          <w:trHeight w:val="680" w:hRule="atLeast"/>
          <w:jc w:val="center"/>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sz w:val="24"/>
              </w:rPr>
            </w:pPr>
          </w:p>
        </w:tc>
        <w:tc>
          <w:tcPr>
            <w:tcW w:w="533" w:type="dxa"/>
            <w:tcBorders>
              <w:top w:val="single" w:color="auto" w:sz="4" w:space="0"/>
              <w:left w:val="nil"/>
              <w:bottom w:val="single" w:color="auto" w:sz="4" w:space="0"/>
              <w:right w:val="single" w:color="auto" w:sz="4" w:space="0"/>
            </w:tcBorders>
            <w:vAlign w:val="center"/>
          </w:tcPr>
          <w:p>
            <w:pPr>
              <w:snapToGrid w:val="0"/>
              <w:spacing w:line="560" w:lineRule="exact"/>
              <w:jc w:val="center"/>
              <w:textAlignment w:val="baseline"/>
              <w:rPr>
                <w:sz w:val="24"/>
              </w:rPr>
            </w:pPr>
            <w:r>
              <w:rPr>
                <w:sz w:val="24"/>
              </w:rPr>
              <w:t>13</w:t>
            </w:r>
          </w:p>
        </w:tc>
        <w:tc>
          <w:tcPr>
            <w:tcW w:w="6262" w:type="dxa"/>
            <w:tcBorders>
              <w:top w:val="single" w:color="auto" w:sz="4" w:space="0"/>
              <w:left w:val="nil"/>
              <w:bottom w:val="single" w:color="auto" w:sz="4" w:space="0"/>
              <w:right w:val="single" w:color="auto" w:sz="4" w:space="0"/>
            </w:tcBorders>
            <w:vAlign w:val="center"/>
          </w:tcPr>
          <w:p>
            <w:pPr>
              <w:snapToGrid w:val="0"/>
              <w:spacing w:line="560" w:lineRule="exact"/>
              <w:textAlignment w:val="baseline"/>
              <w:rPr>
                <w:sz w:val="24"/>
              </w:rPr>
            </w:pPr>
            <w:r>
              <w:rPr>
                <w:rFonts w:hint="eastAsia" w:ascii="仿宋_GB2312" w:hAnsi="宋体" w:cs="宋体"/>
                <w:sz w:val="24"/>
              </w:rPr>
              <w:t>未按照规定时限出具复核报告的</w:t>
            </w:r>
          </w:p>
        </w:tc>
        <w:tc>
          <w:tcPr>
            <w:tcW w:w="2787" w:type="dxa"/>
            <w:tcBorders>
              <w:top w:val="single" w:color="auto" w:sz="4" w:space="0"/>
              <w:left w:val="nil"/>
              <w:bottom w:val="single" w:color="auto" w:sz="4" w:space="0"/>
              <w:right w:val="single" w:color="auto" w:sz="4" w:space="0"/>
            </w:tcBorders>
            <w:vAlign w:val="center"/>
          </w:tcPr>
          <w:p>
            <w:pPr>
              <w:snapToGrid w:val="0"/>
              <w:spacing w:line="560" w:lineRule="exact"/>
              <w:jc w:val="center"/>
              <w:textAlignment w:val="baseline"/>
              <w:rPr>
                <w:sz w:val="24"/>
              </w:rPr>
            </w:pPr>
            <w:r>
              <w:rPr>
                <w:rFonts w:hint="eastAsia" w:ascii="仿宋_GB2312" w:hAnsi="宋体" w:cs="宋体"/>
                <w:sz w:val="24"/>
              </w:rPr>
              <w:t>减30分/次</w:t>
            </w:r>
          </w:p>
        </w:tc>
        <w:tc>
          <w:tcPr>
            <w:tcW w:w="2067" w:type="dxa"/>
            <w:tcBorders>
              <w:top w:val="single" w:color="auto" w:sz="4" w:space="0"/>
              <w:left w:val="nil"/>
              <w:bottom w:val="single" w:color="auto" w:sz="4" w:space="0"/>
              <w:right w:val="single" w:color="auto" w:sz="4" w:space="0"/>
            </w:tcBorders>
            <w:vAlign w:val="center"/>
          </w:tcPr>
          <w:p>
            <w:pPr>
              <w:snapToGrid w:val="0"/>
              <w:spacing w:line="560" w:lineRule="exact"/>
              <w:jc w:val="center"/>
              <w:textAlignment w:val="baseline"/>
              <w:rPr>
                <w:sz w:val="24"/>
              </w:rPr>
            </w:pPr>
          </w:p>
        </w:tc>
      </w:tr>
      <w:tr>
        <w:tblPrEx>
          <w:tblCellMar>
            <w:top w:w="0" w:type="dxa"/>
            <w:left w:w="108" w:type="dxa"/>
            <w:bottom w:w="0" w:type="dxa"/>
            <w:right w:w="108" w:type="dxa"/>
          </w:tblCellMar>
        </w:tblPrEx>
        <w:trPr>
          <w:cantSplit/>
          <w:trHeight w:val="680" w:hRule="atLeast"/>
          <w:jc w:val="center"/>
        </w:trPr>
        <w:tc>
          <w:tcPr>
            <w:tcW w:w="1560" w:type="dxa"/>
            <w:vMerge w:val="restart"/>
            <w:tcBorders>
              <w:top w:val="nil"/>
              <w:left w:val="single" w:color="auto" w:sz="4" w:space="0"/>
              <w:bottom w:val="single" w:color="auto" w:sz="4" w:space="0"/>
              <w:right w:val="single" w:color="auto" w:sz="4" w:space="0"/>
            </w:tcBorders>
            <w:vAlign w:val="center"/>
          </w:tcPr>
          <w:p>
            <w:pPr>
              <w:snapToGrid w:val="0"/>
              <w:spacing w:line="560" w:lineRule="exact"/>
              <w:jc w:val="center"/>
              <w:textAlignment w:val="baseline"/>
              <w:rPr>
                <w:sz w:val="24"/>
              </w:rPr>
            </w:pPr>
            <w:r>
              <w:rPr>
                <w:rFonts w:hint="eastAsia" w:ascii="仿宋_GB2312"/>
                <w:sz w:val="24"/>
              </w:rPr>
              <w:t>（三）</w:t>
            </w:r>
          </w:p>
          <w:p>
            <w:pPr>
              <w:snapToGrid w:val="0"/>
              <w:spacing w:line="560" w:lineRule="exact"/>
              <w:jc w:val="center"/>
              <w:textAlignment w:val="baseline"/>
              <w:rPr>
                <w:sz w:val="24"/>
              </w:rPr>
            </w:pPr>
            <w:r>
              <w:rPr>
                <w:rFonts w:hint="eastAsia" w:ascii="仿宋_GB2312"/>
                <w:sz w:val="24"/>
              </w:rPr>
              <w:t>评估质量</w:t>
            </w:r>
          </w:p>
        </w:tc>
        <w:tc>
          <w:tcPr>
            <w:tcW w:w="533" w:type="dxa"/>
            <w:tcBorders>
              <w:top w:val="single" w:color="auto" w:sz="4" w:space="0"/>
              <w:left w:val="nil"/>
              <w:bottom w:val="single" w:color="auto" w:sz="4" w:space="0"/>
              <w:right w:val="single" w:color="auto" w:sz="4" w:space="0"/>
            </w:tcBorders>
            <w:vAlign w:val="center"/>
          </w:tcPr>
          <w:p>
            <w:pPr>
              <w:snapToGrid w:val="0"/>
              <w:spacing w:line="560" w:lineRule="exact"/>
              <w:jc w:val="center"/>
              <w:textAlignment w:val="baseline"/>
              <w:rPr>
                <w:sz w:val="24"/>
              </w:rPr>
            </w:pPr>
            <w:r>
              <w:rPr>
                <w:sz w:val="24"/>
              </w:rPr>
              <w:t>14</w:t>
            </w:r>
          </w:p>
        </w:tc>
        <w:tc>
          <w:tcPr>
            <w:tcW w:w="6262" w:type="dxa"/>
            <w:tcBorders>
              <w:top w:val="single" w:color="auto" w:sz="4" w:space="0"/>
              <w:left w:val="nil"/>
              <w:bottom w:val="single" w:color="auto" w:sz="4" w:space="0"/>
              <w:right w:val="single" w:color="auto" w:sz="4" w:space="0"/>
            </w:tcBorders>
            <w:vAlign w:val="center"/>
          </w:tcPr>
          <w:p>
            <w:pPr>
              <w:snapToGrid w:val="0"/>
              <w:spacing w:line="440" w:lineRule="exact"/>
              <w:textAlignment w:val="baseline"/>
              <w:rPr>
                <w:sz w:val="24"/>
              </w:rPr>
            </w:pPr>
            <w:r>
              <w:rPr>
                <w:rFonts w:hint="eastAsia" w:ascii="仿宋_GB2312" w:hAnsi="宋体" w:cs="宋体"/>
                <w:sz w:val="24"/>
              </w:rPr>
              <w:t>违反国家和省、市房地产估价规范，出具虚假报告，经专家委员会鉴定评估结果严重失实的</w:t>
            </w:r>
          </w:p>
        </w:tc>
        <w:tc>
          <w:tcPr>
            <w:tcW w:w="2787" w:type="dxa"/>
            <w:tcBorders>
              <w:top w:val="single" w:color="auto" w:sz="4" w:space="0"/>
              <w:left w:val="nil"/>
              <w:bottom w:val="single" w:color="auto" w:sz="4" w:space="0"/>
              <w:right w:val="single" w:color="auto" w:sz="4" w:space="0"/>
            </w:tcBorders>
            <w:vAlign w:val="center"/>
          </w:tcPr>
          <w:p>
            <w:pPr>
              <w:snapToGrid w:val="0"/>
              <w:spacing w:line="440" w:lineRule="exact"/>
              <w:jc w:val="center"/>
              <w:textAlignment w:val="baseline"/>
              <w:rPr>
                <w:sz w:val="24"/>
              </w:rPr>
            </w:pPr>
            <w:r>
              <w:rPr>
                <w:rFonts w:hint="eastAsia" w:ascii="仿宋_GB2312" w:hAnsi="宋体" w:cs="宋体"/>
                <w:sz w:val="24"/>
              </w:rPr>
              <w:t>减50分/次</w:t>
            </w:r>
          </w:p>
        </w:tc>
        <w:tc>
          <w:tcPr>
            <w:tcW w:w="2067" w:type="dxa"/>
            <w:tcBorders>
              <w:top w:val="single" w:color="auto" w:sz="4" w:space="0"/>
              <w:left w:val="nil"/>
              <w:bottom w:val="single" w:color="auto" w:sz="4" w:space="0"/>
              <w:right w:val="single" w:color="auto" w:sz="4" w:space="0"/>
            </w:tcBorders>
            <w:vAlign w:val="center"/>
          </w:tcPr>
          <w:p>
            <w:pPr>
              <w:snapToGrid w:val="0"/>
              <w:spacing w:line="440" w:lineRule="exact"/>
              <w:jc w:val="center"/>
              <w:textAlignment w:val="baseline"/>
              <w:rPr>
                <w:sz w:val="24"/>
              </w:rPr>
            </w:pPr>
          </w:p>
        </w:tc>
      </w:tr>
      <w:tr>
        <w:tblPrEx>
          <w:tblCellMar>
            <w:top w:w="0" w:type="dxa"/>
            <w:left w:w="108" w:type="dxa"/>
            <w:bottom w:w="0" w:type="dxa"/>
            <w:right w:w="108" w:type="dxa"/>
          </w:tblCellMar>
        </w:tblPrEx>
        <w:trPr>
          <w:cantSplit/>
          <w:trHeight w:val="851" w:hRule="atLeast"/>
          <w:jc w:val="center"/>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sz w:val="24"/>
              </w:rPr>
            </w:pPr>
          </w:p>
        </w:tc>
        <w:tc>
          <w:tcPr>
            <w:tcW w:w="533" w:type="dxa"/>
            <w:tcBorders>
              <w:top w:val="single" w:color="auto" w:sz="4" w:space="0"/>
              <w:left w:val="nil"/>
              <w:bottom w:val="single" w:color="auto" w:sz="4" w:space="0"/>
              <w:right w:val="single" w:color="auto" w:sz="4" w:space="0"/>
            </w:tcBorders>
            <w:vAlign w:val="center"/>
          </w:tcPr>
          <w:p>
            <w:pPr>
              <w:snapToGrid w:val="0"/>
              <w:spacing w:line="560" w:lineRule="exact"/>
              <w:jc w:val="center"/>
              <w:textAlignment w:val="baseline"/>
              <w:rPr>
                <w:sz w:val="24"/>
              </w:rPr>
            </w:pPr>
            <w:r>
              <w:rPr>
                <w:sz w:val="24"/>
              </w:rPr>
              <w:t>15</w:t>
            </w:r>
          </w:p>
        </w:tc>
        <w:tc>
          <w:tcPr>
            <w:tcW w:w="6262" w:type="dxa"/>
            <w:tcBorders>
              <w:top w:val="single" w:color="auto" w:sz="4" w:space="0"/>
              <w:left w:val="nil"/>
              <w:bottom w:val="single" w:color="auto" w:sz="4" w:space="0"/>
              <w:right w:val="single" w:color="auto" w:sz="4" w:space="0"/>
            </w:tcBorders>
            <w:vAlign w:val="center"/>
          </w:tcPr>
          <w:p>
            <w:pPr>
              <w:snapToGrid w:val="0"/>
              <w:spacing w:line="440" w:lineRule="exact"/>
              <w:textAlignment w:val="baseline"/>
              <w:rPr>
                <w:rFonts w:ascii="仿宋_GB2312" w:hAnsi="宋体" w:cs="宋体"/>
                <w:sz w:val="24"/>
              </w:rPr>
            </w:pPr>
            <w:r>
              <w:rPr>
                <w:rFonts w:hint="eastAsia" w:ascii="仿宋_GB2312" w:hAnsi="宋体" w:cs="宋体"/>
                <w:sz w:val="24"/>
              </w:rPr>
              <w:t>出具的评估报告有重大差错的，未按照主管部门要求或专家意见整改的</w:t>
            </w:r>
          </w:p>
        </w:tc>
        <w:tc>
          <w:tcPr>
            <w:tcW w:w="2787" w:type="dxa"/>
            <w:tcBorders>
              <w:top w:val="single" w:color="auto" w:sz="4" w:space="0"/>
              <w:left w:val="nil"/>
              <w:bottom w:val="single" w:color="auto" w:sz="4" w:space="0"/>
              <w:right w:val="single" w:color="auto" w:sz="4" w:space="0"/>
            </w:tcBorders>
            <w:vAlign w:val="center"/>
          </w:tcPr>
          <w:p>
            <w:pPr>
              <w:snapToGrid w:val="0"/>
              <w:spacing w:line="560" w:lineRule="exact"/>
              <w:jc w:val="center"/>
              <w:textAlignment w:val="baseline"/>
              <w:rPr>
                <w:rFonts w:ascii="仿宋_GB2312" w:hAnsi="宋体" w:cs="宋体"/>
                <w:sz w:val="24"/>
              </w:rPr>
            </w:pPr>
            <w:r>
              <w:rPr>
                <w:rFonts w:hint="eastAsia" w:ascii="仿宋_GB2312" w:hAnsi="宋体" w:cs="宋体"/>
                <w:sz w:val="24"/>
              </w:rPr>
              <w:t>减30分/次</w:t>
            </w:r>
          </w:p>
        </w:tc>
        <w:tc>
          <w:tcPr>
            <w:tcW w:w="2067" w:type="dxa"/>
            <w:tcBorders>
              <w:top w:val="single" w:color="auto" w:sz="4" w:space="0"/>
              <w:left w:val="nil"/>
              <w:bottom w:val="single" w:color="auto" w:sz="4" w:space="0"/>
              <w:right w:val="single" w:color="auto" w:sz="4" w:space="0"/>
            </w:tcBorders>
            <w:vAlign w:val="center"/>
          </w:tcPr>
          <w:p>
            <w:pPr>
              <w:snapToGrid w:val="0"/>
              <w:spacing w:line="560" w:lineRule="exact"/>
              <w:jc w:val="center"/>
              <w:textAlignment w:val="baseline"/>
              <w:rPr>
                <w:sz w:val="24"/>
              </w:rPr>
            </w:pPr>
          </w:p>
        </w:tc>
      </w:tr>
      <w:tr>
        <w:tblPrEx>
          <w:tblCellMar>
            <w:top w:w="0" w:type="dxa"/>
            <w:left w:w="108" w:type="dxa"/>
            <w:bottom w:w="0" w:type="dxa"/>
            <w:right w:w="108" w:type="dxa"/>
          </w:tblCellMar>
        </w:tblPrEx>
        <w:trPr>
          <w:cantSplit/>
          <w:trHeight w:val="851" w:hRule="atLeast"/>
          <w:jc w:val="center"/>
        </w:trPr>
        <w:tc>
          <w:tcPr>
            <w:tcW w:w="1560" w:type="dxa"/>
            <w:vMerge w:val="restart"/>
            <w:tcBorders>
              <w:top w:val="nil"/>
              <w:left w:val="single" w:color="auto" w:sz="4" w:space="0"/>
              <w:bottom w:val="single" w:color="auto" w:sz="4" w:space="0"/>
              <w:right w:val="single" w:color="auto" w:sz="4" w:space="0"/>
            </w:tcBorders>
            <w:vAlign w:val="center"/>
          </w:tcPr>
          <w:p>
            <w:pPr>
              <w:snapToGrid w:val="0"/>
              <w:spacing w:line="560" w:lineRule="exact"/>
              <w:jc w:val="center"/>
              <w:textAlignment w:val="baseline"/>
              <w:rPr>
                <w:sz w:val="24"/>
              </w:rPr>
            </w:pPr>
            <w:r>
              <w:rPr>
                <w:rFonts w:hint="eastAsia" w:ascii="仿宋_GB2312"/>
                <w:sz w:val="24"/>
              </w:rPr>
              <w:t>（四）</w:t>
            </w:r>
          </w:p>
          <w:p>
            <w:pPr>
              <w:snapToGrid w:val="0"/>
              <w:spacing w:line="560" w:lineRule="exact"/>
              <w:jc w:val="center"/>
              <w:textAlignment w:val="baseline"/>
              <w:rPr>
                <w:sz w:val="24"/>
              </w:rPr>
            </w:pPr>
            <w:r>
              <w:rPr>
                <w:rFonts w:hint="eastAsia" w:ascii="仿宋_GB2312"/>
                <w:sz w:val="24"/>
              </w:rPr>
              <w:t>日常管理</w:t>
            </w:r>
          </w:p>
        </w:tc>
        <w:tc>
          <w:tcPr>
            <w:tcW w:w="533" w:type="dxa"/>
            <w:tcBorders>
              <w:top w:val="single" w:color="auto" w:sz="4" w:space="0"/>
              <w:left w:val="nil"/>
              <w:bottom w:val="single" w:color="auto" w:sz="4" w:space="0"/>
              <w:right w:val="single" w:color="auto" w:sz="4" w:space="0"/>
            </w:tcBorders>
            <w:vAlign w:val="center"/>
          </w:tcPr>
          <w:p>
            <w:pPr>
              <w:snapToGrid w:val="0"/>
              <w:spacing w:line="560" w:lineRule="exact"/>
              <w:jc w:val="center"/>
              <w:textAlignment w:val="baseline"/>
              <w:rPr>
                <w:sz w:val="24"/>
              </w:rPr>
            </w:pPr>
            <w:r>
              <w:rPr>
                <w:sz w:val="24"/>
              </w:rPr>
              <w:t>16</w:t>
            </w:r>
          </w:p>
        </w:tc>
        <w:tc>
          <w:tcPr>
            <w:tcW w:w="6262" w:type="dxa"/>
            <w:tcBorders>
              <w:top w:val="single" w:color="auto" w:sz="4" w:space="0"/>
              <w:left w:val="nil"/>
              <w:bottom w:val="single" w:color="auto" w:sz="4" w:space="0"/>
              <w:right w:val="single" w:color="auto" w:sz="4" w:space="0"/>
            </w:tcBorders>
            <w:vAlign w:val="center"/>
          </w:tcPr>
          <w:p>
            <w:pPr>
              <w:snapToGrid w:val="0"/>
              <w:spacing w:line="440" w:lineRule="exact"/>
              <w:textAlignment w:val="baseline"/>
              <w:rPr>
                <w:rFonts w:ascii="仿宋_GB2312" w:hAnsi="宋体" w:cs="宋体"/>
                <w:sz w:val="24"/>
              </w:rPr>
            </w:pPr>
            <w:r>
              <w:rPr>
                <w:rFonts w:hint="eastAsia" w:ascii="仿宋_GB2312" w:hAnsi="宋体" w:cs="宋体"/>
                <w:sz w:val="24"/>
              </w:rPr>
              <w:t>未按照评估委托合同约定的期限向房屋征收部门、被征收人、公有房屋承租人提交评估结果的</w:t>
            </w:r>
          </w:p>
        </w:tc>
        <w:tc>
          <w:tcPr>
            <w:tcW w:w="2787" w:type="dxa"/>
            <w:tcBorders>
              <w:top w:val="single" w:color="auto" w:sz="4" w:space="0"/>
              <w:left w:val="nil"/>
              <w:bottom w:val="single" w:color="auto" w:sz="4" w:space="0"/>
              <w:right w:val="single" w:color="auto" w:sz="4" w:space="0"/>
            </w:tcBorders>
            <w:vAlign w:val="center"/>
          </w:tcPr>
          <w:p>
            <w:pPr>
              <w:snapToGrid w:val="0"/>
              <w:spacing w:line="440" w:lineRule="exact"/>
              <w:jc w:val="center"/>
              <w:textAlignment w:val="baseline"/>
              <w:rPr>
                <w:sz w:val="24"/>
              </w:rPr>
            </w:pPr>
            <w:r>
              <w:rPr>
                <w:rFonts w:hint="eastAsia" w:ascii="仿宋_GB2312" w:hAnsi="宋体" w:cs="宋体"/>
                <w:sz w:val="24"/>
              </w:rPr>
              <w:t>减5分/次</w:t>
            </w:r>
          </w:p>
        </w:tc>
        <w:tc>
          <w:tcPr>
            <w:tcW w:w="2067" w:type="dxa"/>
            <w:tcBorders>
              <w:top w:val="single" w:color="auto" w:sz="4" w:space="0"/>
              <w:left w:val="nil"/>
              <w:bottom w:val="single" w:color="auto" w:sz="4" w:space="0"/>
              <w:right w:val="single" w:color="auto" w:sz="4" w:space="0"/>
            </w:tcBorders>
            <w:vAlign w:val="center"/>
          </w:tcPr>
          <w:p>
            <w:pPr>
              <w:snapToGrid w:val="0"/>
              <w:spacing w:line="440" w:lineRule="exact"/>
              <w:jc w:val="center"/>
              <w:textAlignment w:val="baseline"/>
              <w:rPr>
                <w:sz w:val="24"/>
              </w:rPr>
            </w:pPr>
          </w:p>
        </w:tc>
      </w:tr>
      <w:tr>
        <w:tblPrEx>
          <w:tblCellMar>
            <w:top w:w="0" w:type="dxa"/>
            <w:left w:w="108" w:type="dxa"/>
            <w:bottom w:w="0" w:type="dxa"/>
            <w:right w:w="108" w:type="dxa"/>
          </w:tblCellMar>
        </w:tblPrEx>
        <w:trPr>
          <w:cantSplit/>
          <w:trHeight w:val="851" w:hRule="atLeast"/>
          <w:jc w:val="center"/>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sz w:val="24"/>
              </w:rPr>
            </w:pPr>
          </w:p>
        </w:tc>
        <w:tc>
          <w:tcPr>
            <w:tcW w:w="533" w:type="dxa"/>
            <w:tcBorders>
              <w:top w:val="single" w:color="auto" w:sz="4" w:space="0"/>
              <w:left w:val="nil"/>
              <w:bottom w:val="single" w:color="auto" w:sz="4" w:space="0"/>
              <w:right w:val="single" w:color="auto" w:sz="4" w:space="0"/>
            </w:tcBorders>
            <w:vAlign w:val="center"/>
          </w:tcPr>
          <w:p>
            <w:pPr>
              <w:snapToGrid w:val="0"/>
              <w:spacing w:line="560" w:lineRule="exact"/>
              <w:jc w:val="center"/>
              <w:textAlignment w:val="baseline"/>
              <w:rPr>
                <w:sz w:val="24"/>
              </w:rPr>
            </w:pPr>
            <w:r>
              <w:rPr>
                <w:sz w:val="24"/>
              </w:rPr>
              <w:t>17</w:t>
            </w:r>
          </w:p>
        </w:tc>
        <w:tc>
          <w:tcPr>
            <w:tcW w:w="6262" w:type="dxa"/>
            <w:tcBorders>
              <w:top w:val="single" w:color="auto" w:sz="4" w:space="0"/>
              <w:left w:val="nil"/>
              <w:bottom w:val="single" w:color="auto" w:sz="4" w:space="0"/>
              <w:right w:val="single" w:color="auto" w:sz="4" w:space="0"/>
            </w:tcBorders>
            <w:vAlign w:val="center"/>
          </w:tcPr>
          <w:p>
            <w:pPr>
              <w:snapToGrid w:val="0"/>
              <w:spacing w:line="400" w:lineRule="exact"/>
              <w:textAlignment w:val="baseline"/>
              <w:rPr>
                <w:rFonts w:ascii="仿宋_GB2312" w:hAnsi="宋体" w:cs="宋体"/>
                <w:sz w:val="24"/>
              </w:rPr>
            </w:pPr>
            <w:r>
              <w:rPr>
                <w:rFonts w:hint="eastAsia" w:ascii="仿宋_GB2312" w:hAnsi="宋体" w:cs="宋体"/>
                <w:sz w:val="24"/>
              </w:rPr>
              <w:t>未按照主管部门和行业协会要求组织房地产估价师参加国家、省和市房屋征收部门开展的业务培训的</w:t>
            </w:r>
          </w:p>
        </w:tc>
        <w:tc>
          <w:tcPr>
            <w:tcW w:w="2787" w:type="dxa"/>
            <w:tcBorders>
              <w:top w:val="single" w:color="auto" w:sz="4" w:space="0"/>
              <w:left w:val="nil"/>
              <w:bottom w:val="single" w:color="auto" w:sz="4" w:space="0"/>
              <w:right w:val="single" w:color="auto" w:sz="4" w:space="0"/>
            </w:tcBorders>
            <w:vAlign w:val="center"/>
          </w:tcPr>
          <w:p>
            <w:pPr>
              <w:snapToGrid w:val="0"/>
              <w:spacing w:line="400" w:lineRule="exact"/>
              <w:jc w:val="center"/>
              <w:textAlignment w:val="baseline"/>
              <w:rPr>
                <w:sz w:val="24"/>
              </w:rPr>
            </w:pPr>
            <w:r>
              <w:rPr>
                <w:rFonts w:hint="eastAsia" w:ascii="仿宋_GB2312" w:hAnsi="宋体" w:cs="宋体"/>
                <w:sz w:val="24"/>
              </w:rPr>
              <w:t>减10分/次</w:t>
            </w:r>
          </w:p>
        </w:tc>
        <w:tc>
          <w:tcPr>
            <w:tcW w:w="2067" w:type="dxa"/>
            <w:tcBorders>
              <w:top w:val="single" w:color="auto" w:sz="4" w:space="0"/>
              <w:left w:val="nil"/>
              <w:bottom w:val="single" w:color="auto" w:sz="4" w:space="0"/>
              <w:right w:val="single" w:color="auto" w:sz="4" w:space="0"/>
            </w:tcBorders>
            <w:vAlign w:val="center"/>
          </w:tcPr>
          <w:p>
            <w:pPr>
              <w:snapToGrid w:val="0"/>
              <w:spacing w:line="560" w:lineRule="exact"/>
              <w:jc w:val="center"/>
              <w:textAlignment w:val="baseline"/>
              <w:rPr>
                <w:sz w:val="24"/>
              </w:rPr>
            </w:pPr>
          </w:p>
        </w:tc>
      </w:tr>
      <w:tr>
        <w:tblPrEx>
          <w:tblCellMar>
            <w:top w:w="0" w:type="dxa"/>
            <w:left w:w="108" w:type="dxa"/>
            <w:bottom w:w="0" w:type="dxa"/>
            <w:right w:w="108" w:type="dxa"/>
          </w:tblCellMar>
        </w:tblPrEx>
        <w:trPr>
          <w:cantSplit/>
          <w:trHeight w:val="1418" w:hRule="atLeast"/>
          <w:jc w:val="center"/>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sz w:val="24"/>
              </w:rPr>
            </w:pPr>
          </w:p>
        </w:tc>
        <w:tc>
          <w:tcPr>
            <w:tcW w:w="533" w:type="dxa"/>
            <w:tcBorders>
              <w:top w:val="single" w:color="auto" w:sz="4" w:space="0"/>
              <w:left w:val="nil"/>
              <w:bottom w:val="single" w:color="auto" w:sz="4" w:space="0"/>
              <w:right w:val="single" w:color="auto" w:sz="4" w:space="0"/>
            </w:tcBorders>
            <w:vAlign w:val="center"/>
          </w:tcPr>
          <w:p>
            <w:pPr>
              <w:snapToGrid w:val="0"/>
              <w:spacing w:line="560" w:lineRule="exact"/>
              <w:jc w:val="center"/>
              <w:textAlignment w:val="baseline"/>
              <w:rPr>
                <w:sz w:val="24"/>
              </w:rPr>
            </w:pPr>
            <w:r>
              <w:rPr>
                <w:sz w:val="24"/>
              </w:rPr>
              <w:t>18</w:t>
            </w:r>
          </w:p>
        </w:tc>
        <w:tc>
          <w:tcPr>
            <w:tcW w:w="6262" w:type="dxa"/>
            <w:tcBorders>
              <w:top w:val="single" w:color="auto" w:sz="4" w:space="0"/>
              <w:left w:val="nil"/>
              <w:bottom w:val="single" w:color="auto" w:sz="4" w:space="0"/>
              <w:right w:val="single" w:color="auto" w:sz="4" w:space="0"/>
            </w:tcBorders>
            <w:vAlign w:val="center"/>
          </w:tcPr>
          <w:p>
            <w:pPr>
              <w:snapToGrid w:val="0"/>
              <w:spacing w:line="400" w:lineRule="exact"/>
              <w:textAlignment w:val="baseline"/>
              <w:rPr>
                <w:sz w:val="24"/>
              </w:rPr>
            </w:pPr>
            <w:r>
              <w:rPr>
                <w:rFonts w:hint="eastAsia" w:ascii="仿宋_GB2312" w:hAnsi="宋体" w:cs="宋体"/>
                <w:sz w:val="24"/>
              </w:rPr>
              <w:t>未按规定提报房屋征收评估统计数据的</w:t>
            </w:r>
          </w:p>
        </w:tc>
        <w:tc>
          <w:tcPr>
            <w:tcW w:w="2787" w:type="dxa"/>
            <w:tcBorders>
              <w:top w:val="single" w:color="auto" w:sz="4" w:space="0"/>
              <w:left w:val="nil"/>
              <w:bottom w:val="single" w:color="auto" w:sz="4" w:space="0"/>
              <w:right w:val="single" w:color="auto" w:sz="4" w:space="0"/>
            </w:tcBorders>
            <w:vAlign w:val="center"/>
          </w:tcPr>
          <w:p>
            <w:pPr>
              <w:snapToGrid w:val="0"/>
              <w:spacing w:line="300" w:lineRule="exact"/>
              <w:jc w:val="center"/>
              <w:textAlignment w:val="baseline"/>
              <w:rPr>
                <w:rFonts w:ascii="仿宋_GB2312" w:hAnsi="宋体" w:cs="宋体"/>
                <w:sz w:val="24"/>
              </w:rPr>
            </w:pPr>
            <w:r>
              <w:rPr>
                <w:rFonts w:hint="eastAsia" w:ascii="仿宋_GB2312" w:hAnsi="宋体" w:cs="宋体"/>
                <w:sz w:val="24"/>
              </w:rPr>
              <w:t>拒报统计资料的，减10分/次；</w:t>
            </w:r>
          </w:p>
          <w:p>
            <w:pPr>
              <w:snapToGrid w:val="0"/>
              <w:spacing w:line="300" w:lineRule="exact"/>
              <w:jc w:val="center"/>
              <w:textAlignment w:val="baseline"/>
              <w:rPr>
                <w:rFonts w:hint="eastAsia" w:ascii="仿宋_GB2312" w:hAnsi="宋体" w:cs="宋体"/>
                <w:sz w:val="24"/>
              </w:rPr>
            </w:pPr>
            <w:r>
              <w:rPr>
                <w:rFonts w:hint="eastAsia" w:ascii="仿宋_GB2312" w:hAnsi="宋体" w:cs="宋体"/>
                <w:sz w:val="24"/>
              </w:rPr>
              <w:t>错报、漏报统计资料的，减5分/次；</w:t>
            </w:r>
          </w:p>
          <w:p>
            <w:pPr>
              <w:snapToGrid w:val="0"/>
              <w:spacing w:line="300" w:lineRule="exact"/>
              <w:jc w:val="center"/>
              <w:textAlignment w:val="baseline"/>
              <w:rPr>
                <w:sz w:val="24"/>
              </w:rPr>
            </w:pPr>
            <w:r>
              <w:rPr>
                <w:rFonts w:hint="eastAsia" w:ascii="仿宋_GB2312" w:hAnsi="宋体" w:cs="宋体"/>
                <w:sz w:val="24"/>
              </w:rPr>
              <w:t>迟报统计资料的，减2分/次</w:t>
            </w:r>
          </w:p>
        </w:tc>
        <w:tc>
          <w:tcPr>
            <w:tcW w:w="2067" w:type="dxa"/>
            <w:tcBorders>
              <w:top w:val="single" w:color="auto" w:sz="4" w:space="0"/>
              <w:left w:val="nil"/>
              <w:bottom w:val="single" w:color="auto" w:sz="4" w:space="0"/>
              <w:right w:val="single" w:color="auto" w:sz="4" w:space="0"/>
            </w:tcBorders>
            <w:vAlign w:val="center"/>
          </w:tcPr>
          <w:p>
            <w:pPr>
              <w:snapToGrid w:val="0"/>
              <w:spacing w:line="300" w:lineRule="exact"/>
              <w:textAlignment w:val="baseline"/>
              <w:rPr>
                <w:sz w:val="24"/>
              </w:rPr>
            </w:pPr>
          </w:p>
        </w:tc>
      </w:tr>
      <w:tr>
        <w:tblPrEx>
          <w:tblCellMar>
            <w:top w:w="0" w:type="dxa"/>
            <w:left w:w="108" w:type="dxa"/>
            <w:bottom w:w="0" w:type="dxa"/>
            <w:right w:w="108" w:type="dxa"/>
          </w:tblCellMar>
        </w:tblPrEx>
        <w:trPr>
          <w:cantSplit/>
          <w:trHeight w:val="645" w:hRule="atLeast"/>
          <w:jc w:val="center"/>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sz w:val="24"/>
              </w:rPr>
            </w:pPr>
          </w:p>
        </w:tc>
        <w:tc>
          <w:tcPr>
            <w:tcW w:w="533" w:type="dxa"/>
            <w:tcBorders>
              <w:top w:val="single" w:color="auto" w:sz="4" w:space="0"/>
              <w:left w:val="nil"/>
              <w:bottom w:val="single" w:color="auto" w:sz="4" w:space="0"/>
              <w:right w:val="single" w:color="auto" w:sz="4" w:space="0"/>
            </w:tcBorders>
            <w:vAlign w:val="center"/>
          </w:tcPr>
          <w:p>
            <w:pPr>
              <w:snapToGrid w:val="0"/>
              <w:spacing w:line="560" w:lineRule="exact"/>
              <w:jc w:val="center"/>
              <w:textAlignment w:val="baseline"/>
              <w:rPr>
                <w:sz w:val="24"/>
              </w:rPr>
            </w:pPr>
            <w:r>
              <w:rPr>
                <w:sz w:val="24"/>
              </w:rPr>
              <w:t>19</w:t>
            </w:r>
          </w:p>
        </w:tc>
        <w:tc>
          <w:tcPr>
            <w:tcW w:w="6262" w:type="dxa"/>
            <w:tcBorders>
              <w:top w:val="single" w:color="auto" w:sz="4" w:space="0"/>
              <w:left w:val="nil"/>
              <w:bottom w:val="single" w:color="auto" w:sz="4" w:space="0"/>
              <w:right w:val="single" w:color="auto" w:sz="4" w:space="0"/>
            </w:tcBorders>
            <w:vAlign w:val="center"/>
          </w:tcPr>
          <w:p>
            <w:pPr>
              <w:snapToGrid w:val="0"/>
              <w:spacing w:line="300" w:lineRule="exact"/>
              <w:textAlignment w:val="baseline"/>
              <w:rPr>
                <w:sz w:val="24"/>
              </w:rPr>
            </w:pPr>
            <w:r>
              <w:rPr>
                <w:rFonts w:hint="eastAsia" w:ascii="仿宋_GB2312" w:hAnsi="宋体" w:cs="宋体"/>
                <w:sz w:val="24"/>
              </w:rPr>
              <w:t>评估机构资质续期、注册估价师等事项发生变更，未及时向市房屋征收部门申报变更的</w:t>
            </w:r>
          </w:p>
        </w:tc>
        <w:tc>
          <w:tcPr>
            <w:tcW w:w="2787" w:type="dxa"/>
            <w:tcBorders>
              <w:top w:val="single" w:color="auto" w:sz="4" w:space="0"/>
              <w:left w:val="nil"/>
              <w:bottom w:val="single" w:color="auto" w:sz="4" w:space="0"/>
              <w:right w:val="single" w:color="auto" w:sz="4" w:space="0"/>
            </w:tcBorders>
            <w:vAlign w:val="center"/>
          </w:tcPr>
          <w:p>
            <w:pPr>
              <w:snapToGrid w:val="0"/>
              <w:spacing w:line="300" w:lineRule="exact"/>
              <w:jc w:val="center"/>
              <w:textAlignment w:val="baseline"/>
              <w:rPr>
                <w:rFonts w:ascii="仿宋_GB2312" w:hAnsi="宋体" w:cs="宋体"/>
                <w:sz w:val="24"/>
              </w:rPr>
            </w:pPr>
            <w:r>
              <w:rPr>
                <w:rFonts w:hint="eastAsia" w:ascii="仿宋_GB2312" w:hAnsi="宋体" w:cs="宋体"/>
                <w:sz w:val="24"/>
              </w:rPr>
              <w:t>影响正常的征收评估业务的，减10分/次；</w:t>
            </w:r>
          </w:p>
          <w:p>
            <w:pPr>
              <w:snapToGrid w:val="0"/>
              <w:spacing w:line="300" w:lineRule="exact"/>
              <w:jc w:val="center"/>
              <w:textAlignment w:val="baseline"/>
              <w:rPr>
                <w:sz w:val="24"/>
              </w:rPr>
            </w:pPr>
            <w:r>
              <w:rPr>
                <w:rFonts w:hint="eastAsia" w:ascii="仿宋_GB2312" w:hAnsi="宋体" w:cs="宋体"/>
                <w:sz w:val="24"/>
              </w:rPr>
              <w:t>不影响正常的征收评估业务的，减5分/次</w:t>
            </w:r>
          </w:p>
        </w:tc>
        <w:tc>
          <w:tcPr>
            <w:tcW w:w="2067" w:type="dxa"/>
            <w:tcBorders>
              <w:top w:val="single" w:color="auto" w:sz="4" w:space="0"/>
              <w:left w:val="nil"/>
              <w:bottom w:val="single" w:color="auto" w:sz="4" w:space="0"/>
              <w:right w:val="single" w:color="auto" w:sz="4" w:space="0"/>
            </w:tcBorders>
            <w:vAlign w:val="center"/>
          </w:tcPr>
          <w:p>
            <w:pPr>
              <w:snapToGrid w:val="0"/>
              <w:spacing w:line="560" w:lineRule="exact"/>
              <w:textAlignment w:val="baseline"/>
              <w:rPr>
                <w:sz w:val="24"/>
              </w:rPr>
            </w:pPr>
          </w:p>
        </w:tc>
      </w:tr>
      <w:tr>
        <w:tblPrEx>
          <w:tblCellMar>
            <w:top w:w="0" w:type="dxa"/>
            <w:left w:w="108" w:type="dxa"/>
            <w:bottom w:w="0" w:type="dxa"/>
            <w:right w:w="108" w:type="dxa"/>
          </w:tblCellMar>
        </w:tblPrEx>
        <w:trPr>
          <w:cantSplit/>
          <w:trHeight w:val="794" w:hRule="atLeast"/>
          <w:jc w:val="center"/>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sz w:val="24"/>
              </w:rPr>
            </w:pPr>
          </w:p>
        </w:tc>
        <w:tc>
          <w:tcPr>
            <w:tcW w:w="533" w:type="dxa"/>
            <w:tcBorders>
              <w:top w:val="single" w:color="auto" w:sz="4" w:space="0"/>
              <w:left w:val="nil"/>
              <w:bottom w:val="single" w:color="auto" w:sz="4" w:space="0"/>
              <w:right w:val="single" w:color="auto" w:sz="4" w:space="0"/>
            </w:tcBorders>
            <w:vAlign w:val="center"/>
          </w:tcPr>
          <w:p>
            <w:pPr>
              <w:snapToGrid w:val="0"/>
              <w:spacing w:line="560" w:lineRule="exact"/>
              <w:jc w:val="center"/>
              <w:textAlignment w:val="baseline"/>
              <w:rPr>
                <w:sz w:val="24"/>
              </w:rPr>
            </w:pPr>
            <w:r>
              <w:rPr>
                <w:sz w:val="24"/>
              </w:rPr>
              <w:t>20</w:t>
            </w:r>
          </w:p>
        </w:tc>
        <w:tc>
          <w:tcPr>
            <w:tcW w:w="6262" w:type="dxa"/>
            <w:tcBorders>
              <w:top w:val="single" w:color="auto" w:sz="4" w:space="0"/>
              <w:left w:val="nil"/>
              <w:bottom w:val="single" w:color="auto" w:sz="4" w:space="0"/>
              <w:right w:val="single" w:color="auto" w:sz="4" w:space="0"/>
            </w:tcBorders>
            <w:vAlign w:val="center"/>
          </w:tcPr>
          <w:p>
            <w:pPr>
              <w:snapToGrid w:val="0"/>
              <w:spacing w:line="560" w:lineRule="exact"/>
              <w:textAlignment w:val="baseline"/>
              <w:rPr>
                <w:sz w:val="24"/>
              </w:rPr>
            </w:pPr>
            <w:r>
              <w:rPr>
                <w:rFonts w:hint="eastAsia" w:ascii="仿宋_GB2312" w:hAnsi="宋体" w:cs="宋体"/>
                <w:sz w:val="24"/>
              </w:rPr>
              <w:t>房屋征收评估档案管理不规范，档案管理机制不健全的</w:t>
            </w:r>
          </w:p>
        </w:tc>
        <w:tc>
          <w:tcPr>
            <w:tcW w:w="2787" w:type="dxa"/>
            <w:tcBorders>
              <w:top w:val="single" w:color="auto" w:sz="4" w:space="0"/>
              <w:left w:val="nil"/>
              <w:bottom w:val="single" w:color="auto" w:sz="4" w:space="0"/>
              <w:right w:val="single" w:color="auto" w:sz="4" w:space="0"/>
            </w:tcBorders>
            <w:vAlign w:val="center"/>
          </w:tcPr>
          <w:p>
            <w:pPr>
              <w:snapToGrid w:val="0"/>
              <w:spacing w:line="560" w:lineRule="exact"/>
              <w:jc w:val="center"/>
              <w:textAlignment w:val="baseline"/>
              <w:rPr>
                <w:sz w:val="24"/>
              </w:rPr>
            </w:pPr>
            <w:r>
              <w:rPr>
                <w:rFonts w:hint="eastAsia" w:ascii="仿宋_GB2312" w:hAnsi="宋体" w:cs="宋体"/>
                <w:sz w:val="24"/>
              </w:rPr>
              <w:t>减5分/次</w:t>
            </w:r>
          </w:p>
        </w:tc>
        <w:tc>
          <w:tcPr>
            <w:tcW w:w="2067" w:type="dxa"/>
            <w:tcBorders>
              <w:top w:val="single" w:color="auto" w:sz="4" w:space="0"/>
              <w:left w:val="nil"/>
              <w:bottom w:val="single" w:color="auto" w:sz="4" w:space="0"/>
              <w:right w:val="single" w:color="auto" w:sz="4" w:space="0"/>
            </w:tcBorders>
            <w:vAlign w:val="center"/>
          </w:tcPr>
          <w:p>
            <w:pPr>
              <w:snapToGrid w:val="0"/>
              <w:spacing w:line="560" w:lineRule="exact"/>
              <w:textAlignment w:val="baseline"/>
              <w:rPr>
                <w:sz w:val="24"/>
              </w:rPr>
            </w:pPr>
          </w:p>
        </w:tc>
      </w:tr>
      <w:tr>
        <w:tblPrEx>
          <w:tblCellMar>
            <w:top w:w="0" w:type="dxa"/>
            <w:left w:w="108" w:type="dxa"/>
            <w:bottom w:w="0" w:type="dxa"/>
            <w:right w:w="108" w:type="dxa"/>
          </w:tblCellMar>
        </w:tblPrEx>
        <w:trPr>
          <w:cantSplit/>
          <w:trHeight w:val="974" w:hRule="atLeast"/>
          <w:jc w:val="center"/>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sz w:val="24"/>
              </w:rPr>
            </w:pPr>
          </w:p>
        </w:tc>
        <w:tc>
          <w:tcPr>
            <w:tcW w:w="533" w:type="dxa"/>
            <w:tcBorders>
              <w:top w:val="single" w:color="auto" w:sz="4" w:space="0"/>
              <w:left w:val="nil"/>
              <w:bottom w:val="single" w:color="auto" w:sz="4" w:space="0"/>
              <w:right w:val="single" w:color="auto" w:sz="4" w:space="0"/>
            </w:tcBorders>
            <w:vAlign w:val="center"/>
          </w:tcPr>
          <w:p>
            <w:pPr>
              <w:snapToGrid w:val="0"/>
              <w:spacing w:line="560" w:lineRule="exact"/>
              <w:jc w:val="center"/>
              <w:textAlignment w:val="baseline"/>
              <w:rPr>
                <w:sz w:val="24"/>
              </w:rPr>
            </w:pPr>
            <w:r>
              <w:rPr>
                <w:sz w:val="24"/>
              </w:rPr>
              <w:t>21</w:t>
            </w:r>
          </w:p>
        </w:tc>
        <w:tc>
          <w:tcPr>
            <w:tcW w:w="6262" w:type="dxa"/>
            <w:tcBorders>
              <w:top w:val="single" w:color="auto" w:sz="4" w:space="0"/>
              <w:left w:val="nil"/>
              <w:bottom w:val="single" w:color="auto" w:sz="4" w:space="0"/>
              <w:right w:val="single" w:color="auto" w:sz="4" w:space="0"/>
            </w:tcBorders>
            <w:vAlign w:val="center"/>
          </w:tcPr>
          <w:p>
            <w:pPr>
              <w:snapToGrid w:val="0"/>
              <w:spacing w:line="360" w:lineRule="exact"/>
              <w:textAlignment w:val="baseline"/>
              <w:rPr>
                <w:sz w:val="24"/>
              </w:rPr>
            </w:pPr>
            <w:r>
              <w:rPr>
                <w:rFonts w:hint="eastAsia" w:ascii="仿宋_GB2312" w:hAnsi="宋体" w:cs="宋体"/>
                <w:sz w:val="24"/>
              </w:rPr>
              <w:t>房屋征收评估档案资料不全、丢失或者保存年限不到而销毁的</w:t>
            </w:r>
          </w:p>
        </w:tc>
        <w:tc>
          <w:tcPr>
            <w:tcW w:w="2787" w:type="dxa"/>
            <w:tcBorders>
              <w:top w:val="single" w:color="auto" w:sz="4" w:space="0"/>
              <w:left w:val="nil"/>
              <w:bottom w:val="single" w:color="auto" w:sz="4" w:space="0"/>
              <w:right w:val="single" w:color="auto" w:sz="4" w:space="0"/>
            </w:tcBorders>
            <w:vAlign w:val="center"/>
          </w:tcPr>
          <w:p>
            <w:pPr>
              <w:snapToGrid w:val="0"/>
              <w:spacing w:line="360" w:lineRule="exact"/>
              <w:jc w:val="center"/>
              <w:textAlignment w:val="baseline"/>
              <w:rPr>
                <w:sz w:val="24"/>
              </w:rPr>
            </w:pPr>
            <w:r>
              <w:rPr>
                <w:rFonts w:hint="eastAsia" w:ascii="仿宋_GB2312" w:hAnsi="宋体" w:cs="宋体"/>
                <w:sz w:val="24"/>
              </w:rPr>
              <w:t>减10分/次</w:t>
            </w:r>
          </w:p>
        </w:tc>
        <w:tc>
          <w:tcPr>
            <w:tcW w:w="2067" w:type="dxa"/>
            <w:tcBorders>
              <w:top w:val="single" w:color="auto" w:sz="4" w:space="0"/>
              <w:left w:val="nil"/>
              <w:bottom w:val="single" w:color="auto" w:sz="4" w:space="0"/>
              <w:right w:val="single" w:color="auto" w:sz="4" w:space="0"/>
            </w:tcBorders>
            <w:vAlign w:val="center"/>
          </w:tcPr>
          <w:p>
            <w:pPr>
              <w:snapToGrid w:val="0"/>
              <w:spacing w:line="560" w:lineRule="exact"/>
              <w:textAlignment w:val="baseline"/>
              <w:rPr>
                <w:sz w:val="24"/>
              </w:rPr>
            </w:pPr>
          </w:p>
        </w:tc>
      </w:tr>
      <w:tr>
        <w:tblPrEx>
          <w:tblCellMar>
            <w:top w:w="0" w:type="dxa"/>
            <w:left w:w="108" w:type="dxa"/>
            <w:bottom w:w="0" w:type="dxa"/>
            <w:right w:w="108" w:type="dxa"/>
          </w:tblCellMar>
        </w:tblPrEx>
        <w:trPr>
          <w:cantSplit/>
          <w:trHeight w:val="699" w:hRule="atLeast"/>
          <w:jc w:val="center"/>
        </w:trPr>
        <w:tc>
          <w:tcPr>
            <w:tcW w:w="1560" w:type="dxa"/>
            <w:vMerge w:val="restart"/>
            <w:tcBorders>
              <w:top w:val="nil"/>
              <w:left w:val="single" w:color="auto" w:sz="4" w:space="0"/>
              <w:bottom w:val="single" w:color="auto" w:sz="4" w:space="0"/>
              <w:right w:val="single" w:color="auto" w:sz="4" w:space="0"/>
            </w:tcBorders>
            <w:vAlign w:val="center"/>
          </w:tcPr>
          <w:p>
            <w:pPr>
              <w:snapToGrid w:val="0"/>
              <w:spacing w:line="560" w:lineRule="exact"/>
              <w:jc w:val="center"/>
              <w:textAlignment w:val="baseline"/>
              <w:rPr>
                <w:sz w:val="24"/>
              </w:rPr>
            </w:pPr>
          </w:p>
          <w:p>
            <w:pPr>
              <w:snapToGrid w:val="0"/>
              <w:spacing w:line="560" w:lineRule="exact"/>
              <w:jc w:val="center"/>
              <w:textAlignment w:val="baseline"/>
              <w:rPr>
                <w:sz w:val="24"/>
              </w:rPr>
            </w:pPr>
          </w:p>
          <w:p>
            <w:pPr>
              <w:snapToGrid w:val="0"/>
              <w:spacing w:line="560" w:lineRule="exact"/>
              <w:jc w:val="center"/>
              <w:textAlignment w:val="baseline"/>
              <w:rPr>
                <w:sz w:val="24"/>
              </w:rPr>
            </w:pPr>
          </w:p>
          <w:p>
            <w:pPr>
              <w:snapToGrid w:val="0"/>
              <w:spacing w:line="560" w:lineRule="exact"/>
              <w:jc w:val="center"/>
              <w:textAlignment w:val="baseline"/>
              <w:rPr>
                <w:sz w:val="24"/>
              </w:rPr>
            </w:pPr>
          </w:p>
          <w:p>
            <w:pPr>
              <w:snapToGrid w:val="0"/>
              <w:spacing w:line="560" w:lineRule="exact"/>
              <w:jc w:val="center"/>
              <w:textAlignment w:val="baseline"/>
              <w:rPr>
                <w:sz w:val="24"/>
              </w:rPr>
            </w:pPr>
          </w:p>
          <w:p>
            <w:pPr>
              <w:snapToGrid w:val="0"/>
              <w:spacing w:line="560" w:lineRule="exact"/>
              <w:jc w:val="center"/>
              <w:textAlignment w:val="baseline"/>
              <w:rPr>
                <w:sz w:val="24"/>
              </w:rPr>
            </w:pPr>
          </w:p>
          <w:p>
            <w:pPr>
              <w:snapToGrid w:val="0"/>
              <w:spacing w:line="560" w:lineRule="exact"/>
              <w:jc w:val="center"/>
              <w:textAlignment w:val="baseline"/>
              <w:rPr>
                <w:sz w:val="24"/>
              </w:rPr>
            </w:pPr>
          </w:p>
          <w:p>
            <w:pPr>
              <w:snapToGrid w:val="0"/>
              <w:spacing w:line="560" w:lineRule="exact"/>
              <w:jc w:val="center"/>
              <w:textAlignment w:val="baseline"/>
              <w:rPr>
                <w:sz w:val="24"/>
              </w:rPr>
            </w:pPr>
          </w:p>
          <w:p>
            <w:pPr>
              <w:snapToGrid w:val="0"/>
              <w:spacing w:line="560" w:lineRule="exact"/>
              <w:jc w:val="center"/>
              <w:textAlignment w:val="baseline"/>
              <w:rPr>
                <w:sz w:val="24"/>
              </w:rPr>
            </w:pPr>
            <w:r>
              <w:rPr>
                <w:rFonts w:hint="eastAsia" w:ascii="仿宋_GB2312"/>
                <w:sz w:val="24"/>
              </w:rPr>
              <w:t>（五）</w:t>
            </w:r>
          </w:p>
          <w:p>
            <w:pPr>
              <w:snapToGrid w:val="0"/>
              <w:spacing w:line="560" w:lineRule="exact"/>
              <w:jc w:val="center"/>
              <w:textAlignment w:val="baseline"/>
              <w:rPr>
                <w:sz w:val="24"/>
              </w:rPr>
            </w:pPr>
            <w:r>
              <w:rPr>
                <w:rFonts w:hint="eastAsia" w:ascii="仿宋_GB2312"/>
                <w:sz w:val="24"/>
              </w:rPr>
              <w:t>加分项</w:t>
            </w:r>
          </w:p>
        </w:tc>
        <w:tc>
          <w:tcPr>
            <w:tcW w:w="533" w:type="dxa"/>
            <w:tcBorders>
              <w:top w:val="single" w:color="auto" w:sz="4" w:space="0"/>
              <w:left w:val="nil"/>
              <w:bottom w:val="single" w:color="auto" w:sz="4" w:space="0"/>
              <w:right w:val="single" w:color="auto" w:sz="4" w:space="0"/>
            </w:tcBorders>
            <w:vAlign w:val="center"/>
          </w:tcPr>
          <w:p>
            <w:pPr>
              <w:snapToGrid w:val="0"/>
              <w:spacing w:line="500" w:lineRule="exact"/>
              <w:jc w:val="center"/>
              <w:textAlignment w:val="baseline"/>
              <w:rPr>
                <w:strike/>
                <w:sz w:val="24"/>
              </w:rPr>
            </w:pPr>
            <w:r>
              <w:rPr>
                <w:sz w:val="24"/>
              </w:rPr>
              <w:t>22</w:t>
            </w:r>
          </w:p>
        </w:tc>
        <w:tc>
          <w:tcPr>
            <w:tcW w:w="6262" w:type="dxa"/>
            <w:tcBorders>
              <w:top w:val="single" w:color="auto" w:sz="4" w:space="0"/>
              <w:left w:val="nil"/>
              <w:bottom w:val="single" w:color="auto" w:sz="4" w:space="0"/>
              <w:right w:val="single" w:color="auto" w:sz="4" w:space="0"/>
            </w:tcBorders>
            <w:vAlign w:val="center"/>
          </w:tcPr>
          <w:p>
            <w:pPr>
              <w:snapToGrid w:val="0"/>
              <w:spacing w:line="500" w:lineRule="exact"/>
              <w:textAlignment w:val="baseline"/>
              <w:rPr>
                <w:rFonts w:ascii="仿宋_GB2312" w:hAnsi="宋体" w:cs="宋体"/>
                <w:strike/>
                <w:sz w:val="24"/>
              </w:rPr>
            </w:pPr>
            <w:r>
              <w:rPr>
                <w:rFonts w:hint="eastAsia" w:ascii="仿宋_GB2312" w:hAnsi="宋体" w:cs="宋体"/>
                <w:sz w:val="24"/>
              </w:rPr>
              <w:t>各区市房屋征收主管部门对在本评价年度、辖区内承揽过征收评估工作的评估机构进行年度评议</w:t>
            </w:r>
          </w:p>
        </w:tc>
        <w:tc>
          <w:tcPr>
            <w:tcW w:w="2787" w:type="dxa"/>
            <w:tcBorders>
              <w:top w:val="single" w:color="auto" w:sz="4" w:space="0"/>
              <w:left w:val="nil"/>
              <w:bottom w:val="single" w:color="auto" w:sz="4" w:space="0"/>
              <w:right w:val="single" w:color="auto" w:sz="4" w:space="0"/>
            </w:tcBorders>
            <w:vAlign w:val="center"/>
          </w:tcPr>
          <w:p>
            <w:pPr>
              <w:snapToGrid w:val="0"/>
              <w:spacing w:line="500" w:lineRule="exact"/>
              <w:jc w:val="center"/>
              <w:textAlignment w:val="baseline"/>
              <w:rPr>
                <w:rFonts w:ascii="仿宋_GB2312" w:hAnsi="宋体" w:cs="宋体"/>
                <w:strike/>
                <w:sz w:val="24"/>
              </w:rPr>
            </w:pPr>
            <w:r>
              <w:rPr>
                <w:rFonts w:hint="eastAsia" w:ascii="仿宋_GB2312" w:hAnsi="宋体" w:cs="宋体"/>
                <w:sz w:val="24"/>
              </w:rPr>
              <w:t>加分分值在0-10分区间，取算数平均数作为最终得分</w:t>
            </w:r>
          </w:p>
        </w:tc>
        <w:tc>
          <w:tcPr>
            <w:tcW w:w="2067" w:type="dxa"/>
            <w:tcBorders>
              <w:top w:val="single" w:color="auto" w:sz="4" w:space="0"/>
              <w:left w:val="nil"/>
              <w:bottom w:val="single" w:color="auto" w:sz="4" w:space="0"/>
              <w:right w:val="single" w:color="auto" w:sz="4" w:space="0"/>
            </w:tcBorders>
            <w:vAlign w:val="center"/>
          </w:tcPr>
          <w:p>
            <w:pPr>
              <w:snapToGrid w:val="0"/>
              <w:spacing w:line="440" w:lineRule="exact"/>
              <w:textAlignment w:val="baseline"/>
              <w:rPr>
                <w:sz w:val="24"/>
              </w:rPr>
            </w:pPr>
          </w:p>
        </w:tc>
      </w:tr>
      <w:tr>
        <w:tblPrEx>
          <w:tblCellMar>
            <w:top w:w="0" w:type="dxa"/>
            <w:left w:w="108" w:type="dxa"/>
            <w:bottom w:w="0" w:type="dxa"/>
            <w:right w:w="108" w:type="dxa"/>
          </w:tblCellMar>
        </w:tblPrEx>
        <w:trPr>
          <w:cantSplit/>
          <w:trHeight w:val="699" w:hRule="atLeast"/>
          <w:jc w:val="center"/>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sz w:val="24"/>
              </w:rPr>
            </w:pPr>
          </w:p>
        </w:tc>
        <w:tc>
          <w:tcPr>
            <w:tcW w:w="533" w:type="dxa"/>
            <w:tcBorders>
              <w:top w:val="single" w:color="auto" w:sz="4" w:space="0"/>
              <w:left w:val="nil"/>
              <w:bottom w:val="single" w:color="auto" w:sz="4" w:space="0"/>
              <w:right w:val="single" w:color="auto" w:sz="4" w:space="0"/>
            </w:tcBorders>
            <w:vAlign w:val="center"/>
          </w:tcPr>
          <w:p>
            <w:pPr>
              <w:snapToGrid w:val="0"/>
              <w:spacing w:line="500" w:lineRule="exact"/>
              <w:jc w:val="center"/>
              <w:textAlignment w:val="baseline"/>
              <w:rPr>
                <w:sz w:val="24"/>
              </w:rPr>
            </w:pPr>
            <w:r>
              <w:rPr>
                <w:sz w:val="24"/>
              </w:rPr>
              <w:t>23</w:t>
            </w:r>
          </w:p>
        </w:tc>
        <w:tc>
          <w:tcPr>
            <w:tcW w:w="6262" w:type="dxa"/>
            <w:tcBorders>
              <w:top w:val="single" w:color="auto" w:sz="4" w:space="0"/>
              <w:left w:val="nil"/>
              <w:bottom w:val="single" w:color="auto" w:sz="4" w:space="0"/>
              <w:right w:val="single" w:color="auto" w:sz="4" w:space="0"/>
            </w:tcBorders>
            <w:vAlign w:val="center"/>
          </w:tcPr>
          <w:p>
            <w:pPr>
              <w:snapToGrid w:val="0"/>
              <w:spacing w:line="500" w:lineRule="exact"/>
              <w:textAlignment w:val="baseline"/>
              <w:rPr>
                <w:rFonts w:ascii="仿宋_GB2312" w:hAnsi="宋体" w:cs="宋体"/>
                <w:sz w:val="24"/>
              </w:rPr>
            </w:pPr>
            <w:r>
              <w:rPr>
                <w:rFonts w:hint="eastAsia" w:ascii="仿宋_GB2312" w:hAnsi="宋体" w:cs="宋体"/>
                <w:sz w:val="24"/>
              </w:rPr>
              <w:t>在本地连续三年以上承揽国有土地房屋征收评估业务的</w:t>
            </w:r>
          </w:p>
        </w:tc>
        <w:tc>
          <w:tcPr>
            <w:tcW w:w="2787" w:type="dxa"/>
            <w:tcBorders>
              <w:top w:val="single" w:color="auto" w:sz="4" w:space="0"/>
              <w:left w:val="nil"/>
              <w:bottom w:val="single" w:color="auto" w:sz="4" w:space="0"/>
              <w:right w:val="single" w:color="auto" w:sz="4" w:space="0"/>
            </w:tcBorders>
            <w:vAlign w:val="center"/>
          </w:tcPr>
          <w:p>
            <w:pPr>
              <w:snapToGrid w:val="0"/>
              <w:spacing w:line="500" w:lineRule="exact"/>
              <w:jc w:val="center"/>
              <w:textAlignment w:val="baseline"/>
              <w:rPr>
                <w:rFonts w:ascii="仿宋_GB2312" w:hAnsi="宋体" w:cs="宋体"/>
                <w:sz w:val="24"/>
              </w:rPr>
            </w:pPr>
            <w:r>
              <w:rPr>
                <w:rFonts w:hint="eastAsia" w:ascii="仿宋_GB2312"/>
                <w:sz w:val="24"/>
              </w:rPr>
              <w:t>连续承揽三年加3分；每连续增加一年加1分，最多加2分</w:t>
            </w:r>
          </w:p>
        </w:tc>
        <w:tc>
          <w:tcPr>
            <w:tcW w:w="2067" w:type="dxa"/>
            <w:tcBorders>
              <w:top w:val="single" w:color="auto" w:sz="4" w:space="0"/>
              <w:left w:val="nil"/>
              <w:bottom w:val="single" w:color="auto" w:sz="4" w:space="0"/>
              <w:right w:val="single" w:color="auto" w:sz="4" w:space="0"/>
            </w:tcBorders>
            <w:vAlign w:val="center"/>
          </w:tcPr>
          <w:p>
            <w:pPr>
              <w:snapToGrid w:val="0"/>
              <w:spacing w:line="440" w:lineRule="exact"/>
              <w:textAlignment w:val="baseline"/>
              <w:rPr>
                <w:sz w:val="24"/>
              </w:rPr>
            </w:pPr>
          </w:p>
        </w:tc>
      </w:tr>
      <w:tr>
        <w:tblPrEx>
          <w:tblCellMar>
            <w:top w:w="0" w:type="dxa"/>
            <w:left w:w="108" w:type="dxa"/>
            <w:bottom w:w="0" w:type="dxa"/>
            <w:right w:w="108" w:type="dxa"/>
          </w:tblCellMar>
        </w:tblPrEx>
        <w:trPr>
          <w:cantSplit/>
          <w:trHeight w:val="645" w:hRule="atLeast"/>
          <w:jc w:val="center"/>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sz w:val="24"/>
              </w:rPr>
            </w:pPr>
          </w:p>
        </w:tc>
        <w:tc>
          <w:tcPr>
            <w:tcW w:w="533" w:type="dxa"/>
            <w:tcBorders>
              <w:top w:val="single" w:color="auto" w:sz="4" w:space="0"/>
              <w:left w:val="nil"/>
              <w:bottom w:val="single" w:color="auto" w:sz="4" w:space="0"/>
              <w:right w:val="single" w:color="auto" w:sz="4" w:space="0"/>
            </w:tcBorders>
            <w:vAlign w:val="center"/>
          </w:tcPr>
          <w:p>
            <w:pPr>
              <w:snapToGrid w:val="0"/>
              <w:spacing w:line="500" w:lineRule="exact"/>
              <w:jc w:val="center"/>
              <w:textAlignment w:val="baseline"/>
              <w:rPr>
                <w:sz w:val="24"/>
              </w:rPr>
            </w:pPr>
            <w:r>
              <w:rPr>
                <w:sz w:val="24"/>
              </w:rPr>
              <w:t>24</w:t>
            </w:r>
          </w:p>
        </w:tc>
        <w:tc>
          <w:tcPr>
            <w:tcW w:w="6262" w:type="dxa"/>
            <w:tcBorders>
              <w:top w:val="single" w:color="auto" w:sz="4" w:space="0"/>
              <w:left w:val="nil"/>
              <w:bottom w:val="single" w:color="auto" w:sz="4" w:space="0"/>
              <w:right w:val="single" w:color="auto" w:sz="4" w:space="0"/>
            </w:tcBorders>
            <w:vAlign w:val="center"/>
          </w:tcPr>
          <w:p>
            <w:pPr>
              <w:snapToGrid w:val="0"/>
              <w:spacing w:line="500" w:lineRule="exact"/>
              <w:textAlignment w:val="baseline"/>
              <w:rPr>
                <w:rFonts w:ascii="仿宋_GB2312" w:hAnsi="宋体" w:cs="宋体"/>
                <w:sz w:val="24"/>
              </w:rPr>
            </w:pPr>
            <w:r>
              <w:rPr>
                <w:rFonts w:hint="eastAsia" w:ascii="仿宋_GB2312" w:hAnsi="宋体" w:cs="宋体"/>
                <w:sz w:val="24"/>
              </w:rPr>
              <w:t>拥有房地产估价师超过3名的</w:t>
            </w:r>
          </w:p>
        </w:tc>
        <w:tc>
          <w:tcPr>
            <w:tcW w:w="2787" w:type="dxa"/>
            <w:tcBorders>
              <w:top w:val="single" w:color="auto" w:sz="4" w:space="0"/>
              <w:left w:val="nil"/>
              <w:bottom w:val="single" w:color="auto" w:sz="4" w:space="0"/>
              <w:right w:val="single" w:color="auto" w:sz="4" w:space="0"/>
            </w:tcBorders>
            <w:vAlign w:val="center"/>
          </w:tcPr>
          <w:p>
            <w:pPr>
              <w:snapToGrid w:val="0"/>
              <w:spacing w:line="500" w:lineRule="exact"/>
              <w:jc w:val="center"/>
              <w:textAlignment w:val="baseline"/>
              <w:rPr>
                <w:rFonts w:ascii="仿宋_GB2312" w:hAnsi="宋体" w:cs="宋体"/>
                <w:sz w:val="24"/>
              </w:rPr>
            </w:pPr>
            <w:r>
              <w:rPr>
                <w:rFonts w:hint="eastAsia" w:ascii="仿宋_GB2312" w:hAnsi="宋体" w:cs="宋体"/>
                <w:sz w:val="24"/>
              </w:rPr>
              <w:t>每增加一名加0.5分，最多加3分</w:t>
            </w:r>
          </w:p>
        </w:tc>
        <w:tc>
          <w:tcPr>
            <w:tcW w:w="2067" w:type="dxa"/>
            <w:tcBorders>
              <w:top w:val="single" w:color="auto" w:sz="4" w:space="0"/>
              <w:left w:val="nil"/>
              <w:bottom w:val="single" w:color="auto" w:sz="4" w:space="0"/>
              <w:right w:val="single" w:color="auto" w:sz="4" w:space="0"/>
            </w:tcBorders>
            <w:vAlign w:val="center"/>
          </w:tcPr>
          <w:p>
            <w:pPr>
              <w:snapToGrid w:val="0"/>
              <w:spacing w:line="440" w:lineRule="exact"/>
              <w:textAlignment w:val="baseline"/>
              <w:rPr>
                <w:sz w:val="24"/>
              </w:rPr>
            </w:pPr>
          </w:p>
        </w:tc>
      </w:tr>
      <w:tr>
        <w:tblPrEx>
          <w:tblCellMar>
            <w:top w:w="0" w:type="dxa"/>
            <w:left w:w="108" w:type="dxa"/>
            <w:bottom w:w="0" w:type="dxa"/>
            <w:right w:w="108" w:type="dxa"/>
          </w:tblCellMar>
        </w:tblPrEx>
        <w:trPr>
          <w:cantSplit/>
          <w:trHeight w:val="645" w:hRule="atLeast"/>
          <w:jc w:val="center"/>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sz w:val="24"/>
              </w:rPr>
            </w:pPr>
          </w:p>
        </w:tc>
        <w:tc>
          <w:tcPr>
            <w:tcW w:w="533" w:type="dxa"/>
            <w:tcBorders>
              <w:top w:val="single" w:color="auto" w:sz="4" w:space="0"/>
              <w:left w:val="nil"/>
              <w:bottom w:val="single" w:color="auto" w:sz="4" w:space="0"/>
              <w:right w:val="single" w:color="auto" w:sz="4" w:space="0"/>
            </w:tcBorders>
            <w:vAlign w:val="center"/>
          </w:tcPr>
          <w:p>
            <w:pPr>
              <w:snapToGrid w:val="0"/>
              <w:spacing w:line="500" w:lineRule="exact"/>
              <w:jc w:val="center"/>
              <w:textAlignment w:val="baseline"/>
              <w:rPr>
                <w:sz w:val="24"/>
              </w:rPr>
            </w:pPr>
            <w:r>
              <w:rPr>
                <w:sz w:val="24"/>
              </w:rPr>
              <w:t>25</w:t>
            </w:r>
          </w:p>
        </w:tc>
        <w:tc>
          <w:tcPr>
            <w:tcW w:w="6262" w:type="dxa"/>
            <w:tcBorders>
              <w:top w:val="single" w:color="auto" w:sz="4" w:space="0"/>
              <w:left w:val="nil"/>
              <w:bottom w:val="single" w:color="auto" w:sz="4" w:space="0"/>
              <w:right w:val="single" w:color="auto" w:sz="4" w:space="0"/>
            </w:tcBorders>
            <w:vAlign w:val="center"/>
          </w:tcPr>
          <w:p>
            <w:pPr>
              <w:snapToGrid w:val="0"/>
              <w:spacing w:line="400" w:lineRule="exact"/>
              <w:textAlignment w:val="baseline"/>
              <w:rPr>
                <w:rFonts w:ascii="仿宋_GB2312" w:hAnsi="宋体" w:cs="宋体"/>
                <w:sz w:val="24"/>
              </w:rPr>
            </w:pPr>
            <w:r>
              <w:rPr>
                <w:rFonts w:hint="eastAsia" w:ascii="仿宋_GB2312" w:hAnsi="宋体" w:cs="宋体"/>
                <w:sz w:val="24"/>
              </w:rPr>
              <w:t>由评估专家委员对征收评估报告进行指导并获得相应成绩等次的</w:t>
            </w:r>
          </w:p>
        </w:tc>
        <w:tc>
          <w:tcPr>
            <w:tcW w:w="2787" w:type="dxa"/>
            <w:tcBorders>
              <w:top w:val="single" w:color="auto" w:sz="4" w:space="0"/>
              <w:left w:val="nil"/>
              <w:bottom w:val="single" w:color="auto" w:sz="4" w:space="0"/>
              <w:right w:val="single" w:color="auto" w:sz="4" w:space="0"/>
            </w:tcBorders>
            <w:vAlign w:val="center"/>
          </w:tcPr>
          <w:p>
            <w:pPr>
              <w:snapToGrid w:val="0"/>
              <w:spacing w:line="400" w:lineRule="exact"/>
              <w:jc w:val="center"/>
              <w:textAlignment w:val="baseline"/>
              <w:rPr>
                <w:rFonts w:ascii="仿宋_GB2312" w:hAnsi="宋体" w:cs="宋体"/>
                <w:sz w:val="24"/>
              </w:rPr>
            </w:pPr>
            <w:r>
              <w:rPr>
                <w:rFonts w:hint="eastAsia" w:ascii="仿宋_GB2312" w:hAnsi="宋体" w:cs="宋体"/>
                <w:sz w:val="24"/>
              </w:rPr>
              <w:t>评定为“良好”的加1分/次、评定为“优秀”的加2分/次，最多10分</w:t>
            </w:r>
          </w:p>
        </w:tc>
        <w:tc>
          <w:tcPr>
            <w:tcW w:w="2067" w:type="dxa"/>
            <w:tcBorders>
              <w:top w:val="single" w:color="auto" w:sz="4" w:space="0"/>
              <w:left w:val="nil"/>
              <w:bottom w:val="single" w:color="auto" w:sz="4" w:space="0"/>
              <w:right w:val="single" w:color="auto" w:sz="4" w:space="0"/>
            </w:tcBorders>
            <w:vAlign w:val="center"/>
          </w:tcPr>
          <w:p>
            <w:pPr>
              <w:snapToGrid w:val="0"/>
              <w:spacing w:line="440" w:lineRule="exact"/>
              <w:textAlignment w:val="baseline"/>
              <w:rPr>
                <w:sz w:val="24"/>
              </w:rPr>
            </w:pPr>
          </w:p>
        </w:tc>
      </w:tr>
      <w:tr>
        <w:tblPrEx>
          <w:tblCellMar>
            <w:top w:w="0" w:type="dxa"/>
            <w:left w:w="108" w:type="dxa"/>
            <w:bottom w:w="0" w:type="dxa"/>
            <w:right w:w="108" w:type="dxa"/>
          </w:tblCellMar>
        </w:tblPrEx>
        <w:trPr>
          <w:cantSplit/>
          <w:trHeight w:val="645" w:hRule="atLeast"/>
          <w:jc w:val="center"/>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sz w:val="24"/>
              </w:rPr>
            </w:pPr>
          </w:p>
        </w:tc>
        <w:tc>
          <w:tcPr>
            <w:tcW w:w="533" w:type="dxa"/>
            <w:tcBorders>
              <w:top w:val="single" w:color="auto" w:sz="4" w:space="0"/>
              <w:left w:val="nil"/>
              <w:bottom w:val="single" w:color="auto" w:sz="4" w:space="0"/>
              <w:right w:val="single" w:color="auto" w:sz="4" w:space="0"/>
            </w:tcBorders>
            <w:vAlign w:val="center"/>
          </w:tcPr>
          <w:p>
            <w:pPr>
              <w:snapToGrid w:val="0"/>
              <w:spacing w:line="500" w:lineRule="exact"/>
              <w:jc w:val="center"/>
              <w:textAlignment w:val="baseline"/>
              <w:rPr>
                <w:sz w:val="24"/>
              </w:rPr>
            </w:pPr>
            <w:r>
              <w:rPr>
                <w:rFonts w:hint="eastAsia" w:ascii="仿宋_GB2312"/>
                <w:sz w:val="24"/>
              </w:rPr>
              <w:t>2</w:t>
            </w:r>
            <w:r>
              <w:rPr>
                <w:sz w:val="24"/>
              </w:rPr>
              <w:t>6</w:t>
            </w:r>
          </w:p>
        </w:tc>
        <w:tc>
          <w:tcPr>
            <w:tcW w:w="6262" w:type="dxa"/>
            <w:tcBorders>
              <w:top w:val="single" w:color="auto" w:sz="4" w:space="0"/>
              <w:left w:val="nil"/>
              <w:bottom w:val="single" w:color="auto" w:sz="4" w:space="0"/>
              <w:right w:val="single" w:color="auto" w:sz="4" w:space="0"/>
            </w:tcBorders>
            <w:vAlign w:val="center"/>
          </w:tcPr>
          <w:p>
            <w:pPr>
              <w:snapToGrid w:val="0"/>
              <w:spacing w:line="360" w:lineRule="exact"/>
              <w:textAlignment w:val="baseline"/>
              <w:rPr>
                <w:rFonts w:ascii="仿宋_GB2312" w:hAnsi="宋体" w:cs="宋体"/>
                <w:sz w:val="24"/>
              </w:rPr>
            </w:pPr>
            <w:r>
              <w:rPr>
                <w:rFonts w:hint="eastAsia" w:ascii="仿宋_GB2312"/>
                <w:sz w:val="24"/>
              </w:rPr>
              <w:t>评价周期内有社会公益行为，包括慈善救助捐赠、社会公益捐赠等，以及受到区（市）及以上政府通报表扬或表彰的</w:t>
            </w:r>
          </w:p>
        </w:tc>
        <w:tc>
          <w:tcPr>
            <w:tcW w:w="2787" w:type="dxa"/>
            <w:tcBorders>
              <w:top w:val="single" w:color="auto" w:sz="4" w:space="0"/>
              <w:left w:val="nil"/>
              <w:bottom w:val="single" w:color="auto" w:sz="4" w:space="0"/>
              <w:right w:val="single" w:color="auto" w:sz="4" w:space="0"/>
            </w:tcBorders>
            <w:vAlign w:val="center"/>
          </w:tcPr>
          <w:p>
            <w:pPr>
              <w:snapToGrid w:val="0"/>
              <w:spacing w:line="360" w:lineRule="exact"/>
              <w:jc w:val="center"/>
              <w:textAlignment w:val="baseline"/>
              <w:rPr>
                <w:rFonts w:ascii="仿宋_GB2312" w:hAnsi="宋体" w:cs="宋体"/>
                <w:sz w:val="24"/>
              </w:rPr>
            </w:pPr>
            <w:r>
              <w:rPr>
                <w:rFonts w:hint="eastAsia" w:ascii="仿宋_GB2312"/>
                <w:sz w:val="24"/>
              </w:rPr>
              <w:t>捐赠、捐款数额10000元以上/次,表扬、表彰/次，加1分。同一捐款、捐赠或表扬、表彰事项，按一次计算，最高加5分</w:t>
            </w:r>
          </w:p>
        </w:tc>
        <w:tc>
          <w:tcPr>
            <w:tcW w:w="2067" w:type="dxa"/>
            <w:tcBorders>
              <w:top w:val="single" w:color="auto" w:sz="4" w:space="0"/>
              <w:left w:val="nil"/>
              <w:bottom w:val="single" w:color="auto" w:sz="4" w:space="0"/>
              <w:right w:val="single" w:color="auto" w:sz="4" w:space="0"/>
            </w:tcBorders>
            <w:vAlign w:val="center"/>
          </w:tcPr>
          <w:p>
            <w:pPr>
              <w:snapToGrid w:val="0"/>
              <w:spacing w:line="360" w:lineRule="exact"/>
              <w:textAlignment w:val="baseline"/>
              <w:rPr>
                <w:sz w:val="24"/>
              </w:rPr>
            </w:pPr>
          </w:p>
        </w:tc>
      </w:tr>
      <w:tr>
        <w:tblPrEx>
          <w:tblCellMar>
            <w:top w:w="0" w:type="dxa"/>
            <w:left w:w="108" w:type="dxa"/>
            <w:bottom w:w="0" w:type="dxa"/>
            <w:right w:w="108" w:type="dxa"/>
          </w:tblCellMar>
        </w:tblPrEx>
        <w:trPr>
          <w:cantSplit/>
          <w:trHeight w:val="1024" w:hRule="atLeast"/>
          <w:jc w:val="center"/>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sz w:val="24"/>
              </w:rPr>
            </w:pPr>
          </w:p>
        </w:tc>
        <w:tc>
          <w:tcPr>
            <w:tcW w:w="533" w:type="dxa"/>
            <w:tcBorders>
              <w:top w:val="single" w:color="auto" w:sz="4" w:space="0"/>
              <w:left w:val="nil"/>
              <w:bottom w:val="single" w:color="auto" w:sz="4" w:space="0"/>
              <w:right w:val="single" w:color="auto" w:sz="4" w:space="0"/>
            </w:tcBorders>
            <w:vAlign w:val="center"/>
          </w:tcPr>
          <w:p>
            <w:pPr>
              <w:snapToGrid w:val="0"/>
              <w:spacing w:line="500" w:lineRule="exact"/>
              <w:jc w:val="center"/>
              <w:textAlignment w:val="baseline"/>
              <w:rPr>
                <w:sz w:val="24"/>
              </w:rPr>
            </w:pPr>
            <w:r>
              <w:rPr>
                <w:rFonts w:hint="eastAsia" w:ascii="仿宋_GB2312"/>
                <w:sz w:val="24"/>
              </w:rPr>
              <w:t>2</w:t>
            </w:r>
            <w:r>
              <w:rPr>
                <w:sz w:val="24"/>
              </w:rPr>
              <w:t>7</w:t>
            </w:r>
          </w:p>
        </w:tc>
        <w:tc>
          <w:tcPr>
            <w:tcW w:w="6262" w:type="dxa"/>
            <w:tcBorders>
              <w:top w:val="single" w:color="auto" w:sz="4" w:space="0"/>
              <w:left w:val="nil"/>
              <w:bottom w:val="single" w:color="auto" w:sz="4" w:space="0"/>
              <w:right w:val="single" w:color="auto" w:sz="4" w:space="0"/>
            </w:tcBorders>
            <w:vAlign w:val="center"/>
          </w:tcPr>
          <w:p>
            <w:pPr>
              <w:snapToGrid w:val="0"/>
              <w:spacing w:line="500" w:lineRule="exact"/>
              <w:textAlignment w:val="baseline"/>
              <w:rPr>
                <w:sz w:val="24"/>
              </w:rPr>
            </w:pPr>
            <w:r>
              <w:rPr>
                <w:rFonts w:hint="eastAsia" w:ascii="仿宋_GB2312"/>
                <w:sz w:val="24"/>
              </w:rPr>
              <w:t>因承担本市房屋征收评估相关工作，获得国家、省、市和区（市）政府及相关部门表彰奖励的</w:t>
            </w:r>
          </w:p>
        </w:tc>
        <w:tc>
          <w:tcPr>
            <w:tcW w:w="2787" w:type="dxa"/>
            <w:tcBorders>
              <w:top w:val="single" w:color="auto" w:sz="4" w:space="0"/>
              <w:left w:val="nil"/>
              <w:bottom w:val="single" w:color="auto" w:sz="4" w:space="0"/>
              <w:right w:val="single" w:color="auto" w:sz="4" w:space="0"/>
            </w:tcBorders>
            <w:vAlign w:val="center"/>
          </w:tcPr>
          <w:p>
            <w:pPr>
              <w:snapToGrid w:val="0"/>
              <w:spacing w:line="500" w:lineRule="exact"/>
              <w:textAlignment w:val="baseline"/>
              <w:rPr>
                <w:sz w:val="24"/>
              </w:rPr>
            </w:pPr>
            <w:r>
              <w:rPr>
                <w:rFonts w:hint="eastAsia" w:ascii="仿宋_GB2312"/>
                <w:sz w:val="24"/>
              </w:rPr>
              <w:t>分别加8分、5分、3分、1分</w:t>
            </w:r>
          </w:p>
        </w:tc>
        <w:tc>
          <w:tcPr>
            <w:tcW w:w="2067" w:type="dxa"/>
            <w:tcBorders>
              <w:top w:val="single" w:color="auto" w:sz="4" w:space="0"/>
              <w:left w:val="nil"/>
              <w:bottom w:val="single" w:color="auto" w:sz="4" w:space="0"/>
              <w:right w:val="single" w:color="auto" w:sz="4" w:space="0"/>
            </w:tcBorders>
            <w:vAlign w:val="center"/>
          </w:tcPr>
          <w:p>
            <w:pPr>
              <w:snapToGrid w:val="0"/>
              <w:spacing w:line="440" w:lineRule="exact"/>
              <w:textAlignment w:val="baseline"/>
              <w:rPr>
                <w:sz w:val="24"/>
              </w:rPr>
            </w:pPr>
          </w:p>
        </w:tc>
      </w:tr>
      <w:tr>
        <w:tblPrEx>
          <w:tblCellMar>
            <w:top w:w="0" w:type="dxa"/>
            <w:left w:w="108" w:type="dxa"/>
            <w:bottom w:w="0" w:type="dxa"/>
            <w:right w:w="108" w:type="dxa"/>
          </w:tblCellMar>
        </w:tblPrEx>
        <w:trPr>
          <w:cantSplit/>
          <w:trHeight w:val="904" w:hRule="atLeast"/>
          <w:jc w:val="center"/>
        </w:trPr>
        <w:tc>
          <w:tcPr>
            <w:tcW w:w="1560" w:type="dxa"/>
            <w:vMerge w:val="restart"/>
            <w:tcBorders>
              <w:top w:val="nil"/>
              <w:left w:val="single" w:color="auto" w:sz="4" w:space="0"/>
              <w:bottom w:val="single" w:color="auto" w:sz="4" w:space="0"/>
              <w:right w:val="single" w:color="auto" w:sz="4" w:space="0"/>
            </w:tcBorders>
            <w:vAlign w:val="center"/>
          </w:tcPr>
          <w:p>
            <w:pPr>
              <w:snapToGrid w:val="0"/>
              <w:spacing w:line="560" w:lineRule="exact"/>
              <w:jc w:val="center"/>
              <w:textAlignment w:val="baseline"/>
              <w:rPr>
                <w:sz w:val="24"/>
              </w:rPr>
            </w:pPr>
          </w:p>
        </w:tc>
        <w:tc>
          <w:tcPr>
            <w:tcW w:w="533" w:type="dxa"/>
            <w:tcBorders>
              <w:top w:val="single" w:color="auto" w:sz="4" w:space="0"/>
              <w:left w:val="nil"/>
              <w:bottom w:val="single" w:color="auto" w:sz="4" w:space="0"/>
              <w:right w:val="single" w:color="auto" w:sz="4" w:space="0"/>
            </w:tcBorders>
            <w:vAlign w:val="center"/>
          </w:tcPr>
          <w:p>
            <w:pPr>
              <w:snapToGrid w:val="0"/>
              <w:spacing w:line="440" w:lineRule="exact"/>
              <w:jc w:val="center"/>
              <w:textAlignment w:val="baseline"/>
              <w:rPr>
                <w:sz w:val="24"/>
              </w:rPr>
            </w:pPr>
            <w:r>
              <w:rPr>
                <w:rFonts w:hint="eastAsia" w:ascii="仿宋_GB2312"/>
                <w:sz w:val="24"/>
              </w:rPr>
              <w:t>2</w:t>
            </w:r>
            <w:r>
              <w:rPr>
                <w:sz w:val="24"/>
              </w:rPr>
              <w:t>8</w:t>
            </w:r>
          </w:p>
        </w:tc>
        <w:tc>
          <w:tcPr>
            <w:tcW w:w="6262" w:type="dxa"/>
            <w:tcBorders>
              <w:top w:val="single" w:color="auto" w:sz="4" w:space="0"/>
              <w:left w:val="nil"/>
              <w:bottom w:val="single" w:color="auto" w:sz="4" w:space="0"/>
              <w:right w:val="single" w:color="auto" w:sz="4" w:space="0"/>
            </w:tcBorders>
            <w:vAlign w:val="center"/>
          </w:tcPr>
          <w:p>
            <w:pPr>
              <w:snapToGrid w:val="0"/>
              <w:spacing w:line="440" w:lineRule="exact"/>
              <w:textAlignment w:val="baseline"/>
              <w:rPr>
                <w:sz w:val="24"/>
              </w:rPr>
            </w:pPr>
            <w:r>
              <w:rPr>
                <w:rFonts w:hint="eastAsia" w:ascii="仿宋_GB2312"/>
                <w:sz w:val="24"/>
              </w:rPr>
              <w:t>获得国家、省、市级房屋征收相关行业协会表彰奖励的</w:t>
            </w:r>
          </w:p>
        </w:tc>
        <w:tc>
          <w:tcPr>
            <w:tcW w:w="2787" w:type="dxa"/>
            <w:tcBorders>
              <w:top w:val="single" w:color="auto" w:sz="4" w:space="0"/>
              <w:left w:val="nil"/>
              <w:bottom w:val="single" w:color="auto" w:sz="4" w:space="0"/>
              <w:right w:val="single" w:color="auto" w:sz="4" w:space="0"/>
            </w:tcBorders>
            <w:vAlign w:val="center"/>
          </w:tcPr>
          <w:p>
            <w:pPr>
              <w:snapToGrid w:val="0"/>
              <w:spacing w:line="440" w:lineRule="exact"/>
              <w:jc w:val="center"/>
              <w:textAlignment w:val="baseline"/>
              <w:rPr>
                <w:rFonts w:ascii="仿宋_GB2312"/>
                <w:sz w:val="24"/>
              </w:rPr>
            </w:pPr>
            <w:r>
              <w:rPr>
                <w:rFonts w:hint="eastAsia" w:ascii="仿宋_GB2312"/>
                <w:sz w:val="24"/>
              </w:rPr>
              <w:t>分别加6分、4分、3分</w:t>
            </w:r>
          </w:p>
        </w:tc>
        <w:tc>
          <w:tcPr>
            <w:tcW w:w="2067" w:type="dxa"/>
            <w:tcBorders>
              <w:top w:val="single" w:color="auto" w:sz="4" w:space="0"/>
              <w:left w:val="nil"/>
              <w:bottom w:val="single" w:color="auto" w:sz="4" w:space="0"/>
              <w:right w:val="single" w:color="auto" w:sz="4" w:space="0"/>
            </w:tcBorders>
            <w:vAlign w:val="center"/>
          </w:tcPr>
          <w:p>
            <w:pPr>
              <w:snapToGrid w:val="0"/>
              <w:spacing w:line="440" w:lineRule="exact"/>
              <w:textAlignment w:val="baseline"/>
              <w:rPr>
                <w:sz w:val="24"/>
              </w:rPr>
            </w:pPr>
          </w:p>
        </w:tc>
      </w:tr>
      <w:tr>
        <w:tblPrEx>
          <w:tblCellMar>
            <w:top w:w="0" w:type="dxa"/>
            <w:left w:w="108" w:type="dxa"/>
            <w:bottom w:w="0" w:type="dxa"/>
            <w:right w:w="108" w:type="dxa"/>
          </w:tblCellMar>
        </w:tblPrEx>
        <w:trPr>
          <w:cantSplit/>
          <w:trHeight w:val="682" w:hRule="atLeast"/>
          <w:jc w:val="center"/>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sz w:val="24"/>
              </w:rPr>
            </w:pPr>
          </w:p>
        </w:tc>
        <w:tc>
          <w:tcPr>
            <w:tcW w:w="533" w:type="dxa"/>
            <w:tcBorders>
              <w:top w:val="single" w:color="auto" w:sz="4" w:space="0"/>
              <w:left w:val="nil"/>
              <w:bottom w:val="single" w:color="auto" w:sz="4" w:space="0"/>
              <w:right w:val="single" w:color="auto" w:sz="4" w:space="0"/>
            </w:tcBorders>
            <w:vAlign w:val="center"/>
          </w:tcPr>
          <w:p>
            <w:pPr>
              <w:snapToGrid w:val="0"/>
              <w:spacing w:line="420" w:lineRule="exact"/>
              <w:jc w:val="center"/>
              <w:textAlignment w:val="baseline"/>
              <w:rPr>
                <w:sz w:val="24"/>
              </w:rPr>
            </w:pPr>
            <w:r>
              <w:rPr>
                <w:rFonts w:hint="eastAsia" w:ascii="仿宋_GB2312"/>
                <w:sz w:val="24"/>
              </w:rPr>
              <w:t>2</w:t>
            </w:r>
            <w:r>
              <w:rPr>
                <w:sz w:val="24"/>
              </w:rPr>
              <w:t>9</w:t>
            </w:r>
          </w:p>
        </w:tc>
        <w:tc>
          <w:tcPr>
            <w:tcW w:w="6262" w:type="dxa"/>
            <w:tcBorders>
              <w:top w:val="single" w:color="auto" w:sz="4" w:space="0"/>
              <w:left w:val="nil"/>
              <w:bottom w:val="single" w:color="auto" w:sz="4" w:space="0"/>
              <w:right w:val="single" w:color="auto" w:sz="4" w:space="0"/>
            </w:tcBorders>
            <w:vAlign w:val="center"/>
          </w:tcPr>
          <w:p>
            <w:pPr>
              <w:snapToGrid w:val="0"/>
              <w:spacing w:line="420" w:lineRule="exact"/>
              <w:textAlignment w:val="baseline"/>
              <w:rPr>
                <w:sz w:val="24"/>
              </w:rPr>
            </w:pPr>
            <w:r>
              <w:rPr>
                <w:rFonts w:hint="eastAsia" w:ascii="仿宋_GB2312"/>
                <w:sz w:val="24"/>
              </w:rPr>
              <w:t>服务意识强，工作方法新，能够切实提升评估机构综合服务能力</w:t>
            </w:r>
          </w:p>
        </w:tc>
        <w:tc>
          <w:tcPr>
            <w:tcW w:w="2787" w:type="dxa"/>
            <w:tcBorders>
              <w:top w:val="single" w:color="auto" w:sz="4" w:space="0"/>
              <w:left w:val="nil"/>
              <w:bottom w:val="single" w:color="auto" w:sz="4" w:space="0"/>
              <w:right w:val="single" w:color="auto" w:sz="4" w:space="0"/>
            </w:tcBorders>
            <w:vAlign w:val="center"/>
          </w:tcPr>
          <w:p>
            <w:pPr>
              <w:snapToGrid w:val="0"/>
              <w:spacing w:line="420" w:lineRule="exact"/>
              <w:jc w:val="center"/>
              <w:textAlignment w:val="baseline"/>
              <w:rPr>
                <w:rFonts w:ascii="仿宋_GB2312"/>
                <w:sz w:val="24"/>
              </w:rPr>
            </w:pPr>
            <w:r>
              <w:rPr>
                <w:rFonts w:hint="eastAsia" w:ascii="仿宋_GB2312"/>
                <w:sz w:val="24"/>
              </w:rPr>
              <w:t>有好的经验被房屋征收等相关部门认可并采纳的，或受到市级以上主管部门表彰的，每次加</w:t>
            </w:r>
            <w:r>
              <w:rPr>
                <w:sz w:val="24"/>
              </w:rPr>
              <w:t>1</w:t>
            </w:r>
            <w:r>
              <w:rPr>
                <w:rFonts w:hint="eastAsia" w:ascii="仿宋_GB2312"/>
                <w:sz w:val="24"/>
              </w:rPr>
              <w:t>分</w:t>
            </w:r>
          </w:p>
        </w:tc>
        <w:tc>
          <w:tcPr>
            <w:tcW w:w="2067" w:type="dxa"/>
            <w:tcBorders>
              <w:top w:val="single" w:color="auto" w:sz="4" w:space="0"/>
              <w:left w:val="nil"/>
              <w:bottom w:val="single" w:color="auto" w:sz="4" w:space="0"/>
              <w:right w:val="single" w:color="auto" w:sz="4" w:space="0"/>
            </w:tcBorders>
            <w:vAlign w:val="center"/>
          </w:tcPr>
          <w:p>
            <w:pPr>
              <w:snapToGrid w:val="0"/>
              <w:spacing w:line="420" w:lineRule="exact"/>
              <w:textAlignment w:val="baseline"/>
              <w:rPr>
                <w:sz w:val="24"/>
              </w:rPr>
            </w:pPr>
          </w:p>
        </w:tc>
      </w:tr>
      <w:tr>
        <w:tblPrEx>
          <w:tblCellMar>
            <w:top w:w="0" w:type="dxa"/>
            <w:left w:w="108" w:type="dxa"/>
            <w:bottom w:w="0" w:type="dxa"/>
            <w:right w:w="108" w:type="dxa"/>
          </w:tblCellMar>
        </w:tblPrEx>
        <w:trPr>
          <w:cantSplit/>
          <w:trHeight w:val="567" w:hRule="atLeast"/>
          <w:jc w:val="center"/>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sz w:val="24"/>
              </w:rPr>
            </w:pPr>
          </w:p>
        </w:tc>
        <w:tc>
          <w:tcPr>
            <w:tcW w:w="533" w:type="dxa"/>
            <w:tcBorders>
              <w:top w:val="single" w:color="auto" w:sz="4" w:space="0"/>
              <w:left w:val="nil"/>
              <w:bottom w:val="single" w:color="auto" w:sz="4" w:space="0"/>
              <w:right w:val="single" w:color="auto" w:sz="4" w:space="0"/>
            </w:tcBorders>
            <w:vAlign w:val="center"/>
          </w:tcPr>
          <w:p>
            <w:pPr>
              <w:snapToGrid w:val="0"/>
              <w:spacing w:line="420" w:lineRule="exact"/>
              <w:jc w:val="center"/>
              <w:textAlignment w:val="baseline"/>
              <w:rPr>
                <w:sz w:val="24"/>
              </w:rPr>
            </w:pPr>
            <w:r>
              <w:rPr>
                <w:rFonts w:hint="eastAsia" w:ascii="仿宋_GB2312"/>
                <w:sz w:val="24"/>
              </w:rPr>
              <w:t>3</w:t>
            </w:r>
            <w:r>
              <w:rPr>
                <w:sz w:val="24"/>
              </w:rPr>
              <w:t>0</w:t>
            </w:r>
          </w:p>
        </w:tc>
        <w:tc>
          <w:tcPr>
            <w:tcW w:w="6262" w:type="dxa"/>
            <w:tcBorders>
              <w:top w:val="single" w:color="auto" w:sz="4" w:space="0"/>
              <w:left w:val="nil"/>
              <w:bottom w:val="single" w:color="auto" w:sz="4" w:space="0"/>
              <w:right w:val="single" w:color="auto" w:sz="4" w:space="0"/>
            </w:tcBorders>
            <w:vAlign w:val="center"/>
          </w:tcPr>
          <w:p>
            <w:pPr>
              <w:snapToGrid w:val="0"/>
              <w:spacing w:line="420" w:lineRule="exact"/>
              <w:textAlignment w:val="baseline"/>
              <w:rPr>
                <w:sz w:val="24"/>
              </w:rPr>
            </w:pPr>
            <w:r>
              <w:rPr>
                <w:rFonts w:hint="eastAsia" w:ascii="仿宋_GB2312"/>
                <w:sz w:val="24"/>
              </w:rPr>
              <w:t>评估机构通过ISO9001质量管理体系、ISO14001环境管理体系或GB/T28001-2011职业健康安全管理体系等体系认证的</w:t>
            </w:r>
          </w:p>
        </w:tc>
        <w:tc>
          <w:tcPr>
            <w:tcW w:w="2787" w:type="dxa"/>
            <w:tcBorders>
              <w:top w:val="single" w:color="auto" w:sz="4" w:space="0"/>
              <w:left w:val="nil"/>
              <w:bottom w:val="single" w:color="auto" w:sz="4" w:space="0"/>
              <w:right w:val="single" w:color="auto" w:sz="4" w:space="0"/>
            </w:tcBorders>
            <w:vAlign w:val="center"/>
          </w:tcPr>
          <w:p>
            <w:pPr>
              <w:snapToGrid w:val="0"/>
              <w:spacing w:line="420" w:lineRule="exact"/>
              <w:jc w:val="center"/>
              <w:textAlignment w:val="baseline"/>
              <w:rPr>
                <w:sz w:val="24"/>
              </w:rPr>
            </w:pPr>
            <w:r>
              <w:rPr>
                <w:rFonts w:hint="eastAsia" w:ascii="仿宋_GB2312"/>
                <w:sz w:val="24"/>
              </w:rPr>
              <w:t>每获得一项加</w:t>
            </w:r>
            <w:r>
              <w:rPr>
                <w:sz w:val="24"/>
              </w:rPr>
              <w:t>1</w:t>
            </w:r>
            <w:r>
              <w:rPr>
                <w:rFonts w:hint="eastAsia" w:ascii="仿宋_GB2312"/>
                <w:sz w:val="24"/>
              </w:rPr>
              <w:t>分，最高加</w:t>
            </w:r>
            <w:r>
              <w:rPr>
                <w:sz w:val="24"/>
              </w:rPr>
              <w:t>2</w:t>
            </w:r>
            <w:r>
              <w:rPr>
                <w:rFonts w:hint="eastAsia" w:ascii="仿宋_GB2312"/>
                <w:sz w:val="24"/>
              </w:rPr>
              <w:t>分</w:t>
            </w:r>
          </w:p>
        </w:tc>
        <w:tc>
          <w:tcPr>
            <w:tcW w:w="2067" w:type="dxa"/>
            <w:tcBorders>
              <w:top w:val="single" w:color="auto" w:sz="4" w:space="0"/>
              <w:left w:val="nil"/>
              <w:bottom w:val="single" w:color="auto" w:sz="4" w:space="0"/>
              <w:right w:val="single" w:color="auto" w:sz="4" w:space="0"/>
            </w:tcBorders>
            <w:vAlign w:val="center"/>
          </w:tcPr>
          <w:p>
            <w:pPr>
              <w:snapToGrid w:val="0"/>
              <w:spacing w:line="420" w:lineRule="exact"/>
              <w:textAlignment w:val="baseline"/>
              <w:rPr>
                <w:sz w:val="24"/>
              </w:rPr>
            </w:pPr>
          </w:p>
        </w:tc>
      </w:tr>
      <w:tr>
        <w:tblPrEx>
          <w:tblCellMar>
            <w:top w:w="0" w:type="dxa"/>
            <w:left w:w="108" w:type="dxa"/>
            <w:bottom w:w="0" w:type="dxa"/>
            <w:right w:w="108" w:type="dxa"/>
          </w:tblCellMar>
        </w:tblPrEx>
        <w:trPr>
          <w:cantSplit/>
          <w:trHeight w:val="1110" w:hRule="atLeast"/>
          <w:jc w:val="center"/>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sz w:val="24"/>
              </w:rPr>
            </w:pPr>
          </w:p>
        </w:tc>
        <w:tc>
          <w:tcPr>
            <w:tcW w:w="533" w:type="dxa"/>
            <w:tcBorders>
              <w:top w:val="single" w:color="auto" w:sz="4" w:space="0"/>
              <w:left w:val="nil"/>
              <w:bottom w:val="single" w:color="auto" w:sz="4" w:space="0"/>
              <w:right w:val="single" w:color="auto" w:sz="4" w:space="0"/>
            </w:tcBorders>
            <w:vAlign w:val="center"/>
          </w:tcPr>
          <w:p>
            <w:pPr>
              <w:snapToGrid w:val="0"/>
              <w:spacing w:line="420" w:lineRule="exact"/>
              <w:jc w:val="center"/>
              <w:textAlignment w:val="baseline"/>
              <w:rPr>
                <w:sz w:val="24"/>
              </w:rPr>
            </w:pPr>
            <w:r>
              <w:rPr>
                <w:rFonts w:hint="eastAsia" w:ascii="仿宋_GB2312"/>
                <w:sz w:val="24"/>
              </w:rPr>
              <w:t>3</w:t>
            </w:r>
            <w:r>
              <w:rPr>
                <w:sz w:val="24"/>
              </w:rPr>
              <w:t>1</w:t>
            </w:r>
          </w:p>
        </w:tc>
        <w:tc>
          <w:tcPr>
            <w:tcW w:w="6262" w:type="dxa"/>
            <w:tcBorders>
              <w:top w:val="single" w:color="auto" w:sz="4" w:space="0"/>
              <w:left w:val="nil"/>
              <w:bottom w:val="single" w:color="auto" w:sz="4" w:space="0"/>
              <w:right w:val="single" w:color="auto" w:sz="4" w:space="0"/>
            </w:tcBorders>
            <w:vAlign w:val="center"/>
          </w:tcPr>
          <w:p>
            <w:pPr>
              <w:snapToGrid w:val="0"/>
              <w:spacing w:line="420" w:lineRule="exact"/>
              <w:textAlignment w:val="baseline"/>
              <w:rPr>
                <w:rFonts w:ascii="仿宋_GB2312"/>
                <w:sz w:val="24"/>
              </w:rPr>
            </w:pPr>
            <w:r>
              <w:rPr>
                <w:rFonts w:hint="eastAsia" w:ascii="仿宋_GB2312"/>
                <w:sz w:val="24"/>
              </w:rPr>
              <w:t>评估机构成立独立党支部并积极开展党建工作的</w:t>
            </w:r>
          </w:p>
        </w:tc>
        <w:tc>
          <w:tcPr>
            <w:tcW w:w="2787" w:type="dxa"/>
            <w:tcBorders>
              <w:top w:val="single" w:color="auto" w:sz="4" w:space="0"/>
              <w:left w:val="nil"/>
              <w:bottom w:val="single" w:color="auto" w:sz="4" w:space="0"/>
              <w:right w:val="single" w:color="auto" w:sz="4" w:space="0"/>
            </w:tcBorders>
            <w:vAlign w:val="center"/>
          </w:tcPr>
          <w:p>
            <w:pPr>
              <w:snapToGrid w:val="0"/>
              <w:spacing w:line="420" w:lineRule="exact"/>
              <w:jc w:val="center"/>
              <w:textAlignment w:val="baseline"/>
              <w:rPr>
                <w:rFonts w:ascii="仿宋_GB2312"/>
                <w:sz w:val="24"/>
              </w:rPr>
            </w:pPr>
            <w:r>
              <w:rPr>
                <w:rFonts w:hint="eastAsia" w:ascii="仿宋_GB2312"/>
                <w:sz w:val="24"/>
              </w:rPr>
              <w:t>加1分/年度，年度被评选为优秀党支部的再加1分</w:t>
            </w:r>
          </w:p>
        </w:tc>
        <w:tc>
          <w:tcPr>
            <w:tcW w:w="2067" w:type="dxa"/>
            <w:tcBorders>
              <w:top w:val="single" w:color="auto" w:sz="4" w:space="0"/>
              <w:left w:val="nil"/>
              <w:bottom w:val="single" w:color="auto" w:sz="4" w:space="0"/>
              <w:right w:val="single" w:color="auto" w:sz="4" w:space="0"/>
            </w:tcBorders>
            <w:vAlign w:val="center"/>
          </w:tcPr>
          <w:p>
            <w:pPr>
              <w:snapToGrid w:val="0"/>
              <w:spacing w:line="420" w:lineRule="exact"/>
              <w:jc w:val="center"/>
              <w:textAlignment w:val="baseline"/>
              <w:rPr>
                <w:sz w:val="24"/>
              </w:rPr>
            </w:pPr>
          </w:p>
        </w:tc>
      </w:tr>
      <w:tr>
        <w:tblPrEx>
          <w:tblCellMar>
            <w:top w:w="0" w:type="dxa"/>
            <w:left w:w="108" w:type="dxa"/>
            <w:bottom w:w="0" w:type="dxa"/>
            <w:right w:w="108" w:type="dxa"/>
          </w:tblCellMar>
        </w:tblPrEx>
        <w:trPr>
          <w:cantSplit/>
          <w:trHeight w:val="1134" w:hRule="atLeast"/>
          <w:jc w:val="center"/>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sz w:val="24"/>
              </w:rPr>
            </w:pPr>
          </w:p>
        </w:tc>
        <w:tc>
          <w:tcPr>
            <w:tcW w:w="533" w:type="dxa"/>
            <w:tcBorders>
              <w:top w:val="single" w:color="auto" w:sz="4" w:space="0"/>
              <w:left w:val="nil"/>
              <w:bottom w:val="single" w:color="auto" w:sz="4" w:space="0"/>
              <w:right w:val="single" w:color="auto" w:sz="4" w:space="0"/>
            </w:tcBorders>
            <w:vAlign w:val="center"/>
          </w:tcPr>
          <w:p>
            <w:pPr>
              <w:snapToGrid w:val="0"/>
              <w:spacing w:line="420" w:lineRule="exact"/>
              <w:jc w:val="center"/>
              <w:textAlignment w:val="baseline"/>
              <w:rPr>
                <w:sz w:val="24"/>
              </w:rPr>
            </w:pPr>
            <w:r>
              <w:rPr>
                <w:sz w:val="24"/>
              </w:rPr>
              <w:t>32</w:t>
            </w:r>
          </w:p>
        </w:tc>
        <w:tc>
          <w:tcPr>
            <w:tcW w:w="6262" w:type="dxa"/>
            <w:tcBorders>
              <w:top w:val="single" w:color="auto" w:sz="4" w:space="0"/>
              <w:left w:val="nil"/>
              <w:bottom w:val="single" w:color="auto" w:sz="4" w:space="0"/>
              <w:right w:val="single" w:color="auto" w:sz="4" w:space="0"/>
            </w:tcBorders>
            <w:vAlign w:val="center"/>
          </w:tcPr>
          <w:p>
            <w:pPr>
              <w:snapToGrid w:val="0"/>
              <w:spacing w:line="420" w:lineRule="exact"/>
              <w:textAlignment w:val="baseline"/>
              <w:rPr>
                <w:rFonts w:ascii="仿宋_GB2312"/>
                <w:sz w:val="24"/>
              </w:rPr>
            </w:pPr>
            <w:r>
              <w:rPr>
                <w:rFonts w:hint="eastAsia" w:ascii="仿宋_GB2312"/>
                <w:sz w:val="24"/>
              </w:rPr>
              <w:t>评估机构具有与征收评估相关、便于为国有土地上房屋征收评估提供整体服务的土地评估、造价咨询、资产评估和测绘其他资质的，出资举办房屋征收实施服务机构的</w:t>
            </w:r>
          </w:p>
        </w:tc>
        <w:tc>
          <w:tcPr>
            <w:tcW w:w="2787" w:type="dxa"/>
            <w:tcBorders>
              <w:top w:val="single" w:color="auto" w:sz="4" w:space="0"/>
              <w:left w:val="nil"/>
              <w:bottom w:val="single" w:color="auto" w:sz="4" w:space="0"/>
              <w:right w:val="single" w:color="auto" w:sz="4" w:space="0"/>
            </w:tcBorders>
            <w:vAlign w:val="center"/>
          </w:tcPr>
          <w:p>
            <w:pPr>
              <w:snapToGrid w:val="0"/>
              <w:spacing w:line="420" w:lineRule="exact"/>
              <w:jc w:val="center"/>
              <w:textAlignment w:val="baseline"/>
              <w:rPr>
                <w:rFonts w:ascii="仿宋_GB2312"/>
                <w:sz w:val="24"/>
              </w:rPr>
            </w:pPr>
            <w:r>
              <w:rPr>
                <w:rFonts w:hint="eastAsia" w:ascii="仿宋_GB2312"/>
                <w:sz w:val="24"/>
              </w:rPr>
              <w:t>每具备1种其他资质的加1分，最高加3分；举办房屋征收实施服务机构的，加2分</w:t>
            </w:r>
          </w:p>
        </w:tc>
        <w:tc>
          <w:tcPr>
            <w:tcW w:w="2067" w:type="dxa"/>
            <w:tcBorders>
              <w:top w:val="single" w:color="auto" w:sz="4" w:space="0"/>
              <w:left w:val="nil"/>
              <w:bottom w:val="single" w:color="auto" w:sz="4" w:space="0"/>
              <w:right w:val="single" w:color="auto" w:sz="4" w:space="0"/>
            </w:tcBorders>
            <w:vAlign w:val="center"/>
          </w:tcPr>
          <w:p>
            <w:pPr>
              <w:snapToGrid w:val="0"/>
              <w:spacing w:line="420" w:lineRule="exact"/>
              <w:textAlignment w:val="baseline"/>
              <w:rPr>
                <w:sz w:val="24"/>
              </w:rPr>
            </w:pPr>
          </w:p>
        </w:tc>
      </w:tr>
    </w:tbl>
    <w:p>
      <w:pPr>
        <w:adjustRightInd w:val="0"/>
        <w:spacing w:line="56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t xml:space="preserve"> </w:t>
      </w:r>
    </w:p>
    <w:p>
      <w:pPr>
        <w:spacing w:line="560" w:lineRule="exact"/>
        <w:rPr>
          <w:rFonts w:ascii="仿宋_GB2312" w:hAnsi="Calibri" w:cs="宋体"/>
          <w:szCs w:val="32"/>
        </w:rPr>
      </w:pPr>
    </w:p>
    <w:p>
      <w:pPr>
        <w:spacing w:line="560" w:lineRule="exact"/>
        <w:rPr>
          <w:rFonts w:hint="eastAsia" w:ascii="仿宋_GB2312" w:hAnsi="Calibri" w:cs="宋体"/>
          <w:szCs w:val="32"/>
        </w:rPr>
      </w:pPr>
    </w:p>
    <w:p>
      <w:pPr>
        <w:rPr>
          <w:rFonts w:ascii="仿宋_GB2312"/>
          <w:color w:val="000000"/>
          <w:sz w:val="28"/>
          <w:szCs w:val="28"/>
        </w:rPr>
      </w:pPr>
    </w:p>
    <w:sectPr>
      <w:headerReference r:id="rId3" w:type="first"/>
      <w:footerReference r:id="rId6" w:type="first"/>
      <w:footerReference r:id="rId4" w:type="default"/>
      <w:footerReference r:id="rId5" w:type="even"/>
      <w:pgSz w:w="16838" w:h="11906" w:orient="landscape"/>
      <w:pgMar w:top="1588" w:right="2098" w:bottom="1474" w:left="1985" w:header="851" w:footer="1418" w:gutter="0"/>
      <w:pgNumType w:fmt="numberInDash"/>
      <w:cols w:space="720"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center"/>
      <w:rPr>
        <w:rFonts w:ascii="仿宋_GB2312"/>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30505"/>
              <wp:effectExtent l="0" t="0" r="2540" b="0"/>
              <wp:wrapNone/>
              <wp:docPr id="2"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wps:spPr>
                    <wps:txbx>
                      <w:txbxContent>
                        <w:p>
                          <w:pPr>
                            <w:pStyle w:val="7"/>
                            <w:rPr>
                              <w:rStyle w:val="12"/>
                              <w:rFonts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- 11 -</w:t>
                          </w:r>
                          <w:r>
                            <w:rPr>
                              <w:rFonts w:ascii="宋体" w:hAnsi="宋体"/>
                              <w:sz w:val="28"/>
                              <w:szCs w:val="28"/>
                            </w:rPr>
                            <w:fldChar w:fldCharType="end"/>
                          </w: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top:0pt;height:18.15pt;width:42.05pt;mso-position-horizontal:outside;mso-position-horizontal-relative:margin;mso-wrap-style:none;z-index:251659264;mso-width-relative:page;mso-height-relative:page;" filled="f" stroked="f" coordsize="21600,21600"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D2TH3R&#10;AAAAAwEAAA8AAAAAAAAAAQAgAAAAIgAAAGRycy9kb3ducmV2LnhtbFBLAQIUABQAAAAIAIdO4kCJ&#10;fCom7gEAALQDAAAOAAAAAAAAAAEAIAAAACABAABkcnMvZTJvRG9jLnhtbFBLBQYAAAAABgAGAFkB&#10;AACABQAAAAA=&#10;">
              <v:fill on="f" focussize="0,0"/>
              <v:stroke on="f"/>
              <v:imagedata o:title=""/>
              <o:lock v:ext="edit" aspectratio="f"/>
              <v:textbox inset="0mm,0mm,0mm,0mm" style="mso-fit-shape-to-text:t;">
                <w:txbxContent>
                  <w:p>
                    <w:pPr>
                      <w:pStyle w:val="7"/>
                      <w:rPr>
                        <w:rStyle w:val="12"/>
                        <w:rFonts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- 11 -</w:t>
                    </w:r>
                    <w:r>
                      <w:rPr>
                        <w:rFonts w:ascii="宋体" w:hAnsi="宋体"/>
                        <w:sz w:val="28"/>
                        <w:szCs w:val="28"/>
                      </w:rPr>
                      <w:fldChar w:fldCharType="end"/>
                    </w:r>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2"/>
      <w:rPr>
        <w:rStyle w:val="12"/>
      </w:rPr>
    </w:pPr>
    <w:r>
      <w:fldChar w:fldCharType="begin"/>
    </w:r>
    <w:r>
      <w:rPr>
        <w:rStyle w:val="12"/>
      </w:rPr>
      <w:instrText xml:space="preserve">PAGE  </w:instrText>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Style w:val="12"/>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5135" cy="230505"/>
              <wp:effectExtent l="0" t="0" r="2540" b="0"/>
              <wp:wrapNone/>
              <wp:docPr id="1" name="文本框 4"/>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7"/>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- 10 -</w:t>
                          </w:r>
                          <w:r>
                            <w:rPr>
                              <w:rFonts w:ascii="宋体" w:hAnsi="宋体"/>
                              <w:sz w:val="28"/>
                              <w:szCs w:val="28"/>
                            </w:rPr>
                            <w:fldChar w:fldCharType="end"/>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18.15pt;width:35.05pt;mso-position-horizontal:outside;mso-position-horizontal-relative:margin;mso-wrap-style:none;z-index:251660288;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bziEn&#10;0QAAAAMBAAAPAAAAAAAAAAEAIAAAACIAAABkcnMvZG93bnJldi54bWxQSwECFAAUAAAACACHTuJA&#10;ccUtkO8BAAC0AwAADgAAAAAAAAABACAAAAAgAQAAZHJzL2Uyb0RvYy54bWxQSwUGAAAAAAYABgBZ&#10;AQAAgQUAAAAA&#10;">
              <v:fill on="f" focussize="0,0"/>
              <v:stroke on="f"/>
              <v:imagedata o:title=""/>
              <o:lock v:ext="edit" aspectratio="f"/>
              <v:textbox inset="0mm,0mm,0mm,0mm" style="mso-fit-shape-to-text:t;">
                <w:txbxContent>
                  <w:p>
                    <w:pPr>
                      <w:pStyle w:val="7"/>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- 10 -</w:t>
                    </w:r>
                    <w:r>
                      <w:rPr>
                        <w:rFonts w:ascii="宋体" w:hAnsi="宋体"/>
                        <w:sz w:val="28"/>
                        <w:szCs w:val="28"/>
                      </w:rPr>
                      <w:fldChar w:fldCharType="end"/>
                    </w:r>
                  </w:p>
                </w:txbxContent>
              </v:textbox>
            </v:shape>
          </w:pict>
        </mc:Fallback>
      </mc:AlternateConten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60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attachedTemplate r:id="rId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EC"/>
    <w:rsid w:val="00000992"/>
    <w:rsid w:val="0000269B"/>
    <w:rsid w:val="000042FC"/>
    <w:rsid w:val="00007602"/>
    <w:rsid w:val="000347B3"/>
    <w:rsid w:val="00055677"/>
    <w:rsid w:val="000628F6"/>
    <w:rsid w:val="00064252"/>
    <w:rsid w:val="00072B07"/>
    <w:rsid w:val="000745C1"/>
    <w:rsid w:val="000846B0"/>
    <w:rsid w:val="00086F17"/>
    <w:rsid w:val="00095FC4"/>
    <w:rsid w:val="000A0A8E"/>
    <w:rsid w:val="000A4524"/>
    <w:rsid w:val="000C5729"/>
    <w:rsid w:val="000D1048"/>
    <w:rsid w:val="000D22B0"/>
    <w:rsid w:val="000D5827"/>
    <w:rsid w:val="000E7E0C"/>
    <w:rsid w:val="0010353A"/>
    <w:rsid w:val="00136BAA"/>
    <w:rsid w:val="00154048"/>
    <w:rsid w:val="00160C76"/>
    <w:rsid w:val="00165CD1"/>
    <w:rsid w:val="00186D9E"/>
    <w:rsid w:val="001906BF"/>
    <w:rsid w:val="001A6DD8"/>
    <w:rsid w:val="001B0039"/>
    <w:rsid w:val="001C533C"/>
    <w:rsid w:val="001C79E7"/>
    <w:rsid w:val="001D18EC"/>
    <w:rsid w:val="001E65FF"/>
    <w:rsid w:val="00201D79"/>
    <w:rsid w:val="00202C89"/>
    <w:rsid w:val="002174B3"/>
    <w:rsid w:val="002478C5"/>
    <w:rsid w:val="00261474"/>
    <w:rsid w:val="0026330C"/>
    <w:rsid w:val="00265DD1"/>
    <w:rsid w:val="002718FE"/>
    <w:rsid w:val="00274E32"/>
    <w:rsid w:val="002851CC"/>
    <w:rsid w:val="00297947"/>
    <w:rsid w:val="002B14CB"/>
    <w:rsid w:val="002B1EDF"/>
    <w:rsid w:val="002C00A8"/>
    <w:rsid w:val="002D1858"/>
    <w:rsid w:val="002E1468"/>
    <w:rsid w:val="002E4E77"/>
    <w:rsid w:val="002F4969"/>
    <w:rsid w:val="0030158E"/>
    <w:rsid w:val="003241B8"/>
    <w:rsid w:val="0032462A"/>
    <w:rsid w:val="00325F47"/>
    <w:rsid w:val="003346F0"/>
    <w:rsid w:val="00345F7A"/>
    <w:rsid w:val="00354331"/>
    <w:rsid w:val="003626BA"/>
    <w:rsid w:val="00366CA1"/>
    <w:rsid w:val="00372099"/>
    <w:rsid w:val="00384089"/>
    <w:rsid w:val="00390F66"/>
    <w:rsid w:val="00394BC6"/>
    <w:rsid w:val="003A0B67"/>
    <w:rsid w:val="003E0282"/>
    <w:rsid w:val="00405A5C"/>
    <w:rsid w:val="0041515F"/>
    <w:rsid w:val="00447273"/>
    <w:rsid w:val="0045066D"/>
    <w:rsid w:val="00475168"/>
    <w:rsid w:val="004765FC"/>
    <w:rsid w:val="00483A4F"/>
    <w:rsid w:val="00490D21"/>
    <w:rsid w:val="00490D6D"/>
    <w:rsid w:val="00490E88"/>
    <w:rsid w:val="004B205C"/>
    <w:rsid w:val="004B35AA"/>
    <w:rsid w:val="004C2F1F"/>
    <w:rsid w:val="004C52EA"/>
    <w:rsid w:val="004C557A"/>
    <w:rsid w:val="004D2CA2"/>
    <w:rsid w:val="00507E5A"/>
    <w:rsid w:val="00512F60"/>
    <w:rsid w:val="00536BE4"/>
    <w:rsid w:val="00546657"/>
    <w:rsid w:val="0055253F"/>
    <w:rsid w:val="00553691"/>
    <w:rsid w:val="00556518"/>
    <w:rsid w:val="00560704"/>
    <w:rsid w:val="00564B97"/>
    <w:rsid w:val="00574EDF"/>
    <w:rsid w:val="00581B67"/>
    <w:rsid w:val="0059419E"/>
    <w:rsid w:val="005A1FD8"/>
    <w:rsid w:val="005B37FC"/>
    <w:rsid w:val="005D0E8D"/>
    <w:rsid w:val="005D378F"/>
    <w:rsid w:val="005D7AF2"/>
    <w:rsid w:val="005E1A49"/>
    <w:rsid w:val="005E6EF1"/>
    <w:rsid w:val="005F2651"/>
    <w:rsid w:val="00602608"/>
    <w:rsid w:val="0061486D"/>
    <w:rsid w:val="00626007"/>
    <w:rsid w:val="00636D2F"/>
    <w:rsid w:val="006427FF"/>
    <w:rsid w:val="00643295"/>
    <w:rsid w:val="00644DF4"/>
    <w:rsid w:val="00645C56"/>
    <w:rsid w:val="006472A5"/>
    <w:rsid w:val="006557AC"/>
    <w:rsid w:val="00667AC9"/>
    <w:rsid w:val="006816EC"/>
    <w:rsid w:val="00697954"/>
    <w:rsid w:val="006A4C5C"/>
    <w:rsid w:val="006A4F9C"/>
    <w:rsid w:val="006A6E7A"/>
    <w:rsid w:val="006A7304"/>
    <w:rsid w:val="006A754C"/>
    <w:rsid w:val="006C05BD"/>
    <w:rsid w:val="006D209B"/>
    <w:rsid w:val="006D332D"/>
    <w:rsid w:val="00703151"/>
    <w:rsid w:val="0071069D"/>
    <w:rsid w:val="007247C6"/>
    <w:rsid w:val="0072515A"/>
    <w:rsid w:val="00731786"/>
    <w:rsid w:val="00732696"/>
    <w:rsid w:val="0073593B"/>
    <w:rsid w:val="00737A6A"/>
    <w:rsid w:val="00751754"/>
    <w:rsid w:val="00752439"/>
    <w:rsid w:val="007749CE"/>
    <w:rsid w:val="00782E3F"/>
    <w:rsid w:val="00783FAA"/>
    <w:rsid w:val="00797F5B"/>
    <w:rsid w:val="007B08F8"/>
    <w:rsid w:val="007B3A15"/>
    <w:rsid w:val="007D3C93"/>
    <w:rsid w:val="007E1BEF"/>
    <w:rsid w:val="007E547B"/>
    <w:rsid w:val="007E762E"/>
    <w:rsid w:val="007F531B"/>
    <w:rsid w:val="00837FE4"/>
    <w:rsid w:val="00842B66"/>
    <w:rsid w:val="00845E6D"/>
    <w:rsid w:val="00846027"/>
    <w:rsid w:val="0085244B"/>
    <w:rsid w:val="00866463"/>
    <w:rsid w:val="00866939"/>
    <w:rsid w:val="00885C09"/>
    <w:rsid w:val="00890648"/>
    <w:rsid w:val="00895833"/>
    <w:rsid w:val="008A144A"/>
    <w:rsid w:val="008B1EB6"/>
    <w:rsid w:val="008B33C6"/>
    <w:rsid w:val="008E0CF3"/>
    <w:rsid w:val="008E3613"/>
    <w:rsid w:val="008F0A45"/>
    <w:rsid w:val="00921AB3"/>
    <w:rsid w:val="00923CF7"/>
    <w:rsid w:val="00932DBA"/>
    <w:rsid w:val="009411A1"/>
    <w:rsid w:val="009415EC"/>
    <w:rsid w:val="00941EA3"/>
    <w:rsid w:val="009600CD"/>
    <w:rsid w:val="009A23A8"/>
    <w:rsid w:val="009B0EED"/>
    <w:rsid w:val="009B20AF"/>
    <w:rsid w:val="009D3A03"/>
    <w:rsid w:val="009F0AF5"/>
    <w:rsid w:val="009F2F94"/>
    <w:rsid w:val="009F5DF6"/>
    <w:rsid w:val="00A16D52"/>
    <w:rsid w:val="00A17F1C"/>
    <w:rsid w:val="00A24FDF"/>
    <w:rsid w:val="00A35441"/>
    <w:rsid w:val="00A60909"/>
    <w:rsid w:val="00A65570"/>
    <w:rsid w:val="00A83CB2"/>
    <w:rsid w:val="00A852C9"/>
    <w:rsid w:val="00A93A91"/>
    <w:rsid w:val="00A95E76"/>
    <w:rsid w:val="00A96836"/>
    <w:rsid w:val="00A97DAA"/>
    <w:rsid w:val="00AA586D"/>
    <w:rsid w:val="00AB6587"/>
    <w:rsid w:val="00AE4174"/>
    <w:rsid w:val="00AF4241"/>
    <w:rsid w:val="00B06072"/>
    <w:rsid w:val="00B0766A"/>
    <w:rsid w:val="00B32C89"/>
    <w:rsid w:val="00B70FC9"/>
    <w:rsid w:val="00B8058C"/>
    <w:rsid w:val="00B83637"/>
    <w:rsid w:val="00B845FB"/>
    <w:rsid w:val="00BA07CC"/>
    <w:rsid w:val="00BB13F5"/>
    <w:rsid w:val="00BC233E"/>
    <w:rsid w:val="00BF5167"/>
    <w:rsid w:val="00C02399"/>
    <w:rsid w:val="00C0285A"/>
    <w:rsid w:val="00C06441"/>
    <w:rsid w:val="00C20355"/>
    <w:rsid w:val="00C2611E"/>
    <w:rsid w:val="00C3194F"/>
    <w:rsid w:val="00C436CA"/>
    <w:rsid w:val="00C52D2C"/>
    <w:rsid w:val="00C664C7"/>
    <w:rsid w:val="00C75952"/>
    <w:rsid w:val="00C809E1"/>
    <w:rsid w:val="00C84F8D"/>
    <w:rsid w:val="00C91AD3"/>
    <w:rsid w:val="00C92B6D"/>
    <w:rsid w:val="00CB0208"/>
    <w:rsid w:val="00CC5076"/>
    <w:rsid w:val="00CD58B7"/>
    <w:rsid w:val="00CE1B60"/>
    <w:rsid w:val="00CF2192"/>
    <w:rsid w:val="00D00592"/>
    <w:rsid w:val="00D11E83"/>
    <w:rsid w:val="00D1527B"/>
    <w:rsid w:val="00D2162F"/>
    <w:rsid w:val="00D35F86"/>
    <w:rsid w:val="00D471E9"/>
    <w:rsid w:val="00D535D7"/>
    <w:rsid w:val="00D54B01"/>
    <w:rsid w:val="00D57626"/>
    <w:rsid w:val="00D62188"/>
    <w:rsid w:val="00D65D05"/>
    <w:rsid w:val="00D7013B"/>
    <w:rsid w:val="00D911C4"/>
    <w:rsid w:val="00DB61CD"/>
    <w:rsid w:val="00DC1443"/>
    <w:rsid w:val="00DC1D0E"/>
    <w:rsid w:val="00DC32B7"/>
    <w:rsid w:val="00DD4ED9"/>
    <w:rsid w:val="00DE1E6E"/>
    <w:rsid w:val="00DE5D97"/>
    <w:rsid w:val="00E46203"/>
    <w:rsid w:val="00E53BCE"/>
    <w:rsid w:val="00E60BA1"/>
    <w:rsid w:val="00E75711"/>
    <w:rsid w:val="00E9441B"/>
    <w:rsid w:val="00EA1A35"/>
    <w:rsid w:val="00ED76C3"/>
    <w:rsid w:val="00EE150C"/>
    <w:rsid w:val="00EE2CA1"/>
    <w:rsid w:val="00EF2E33"/>
    <w:rsid w:val="00EF3678"/>
    <w:rsid w:val="00F04C0B"/>
    <w:rsid w:val="00F12345"/>
    <w:rsid w:val="00F1469F"/>
    <w:rsid w:val="00F16674"/>
    <w:rsid w:val="00F5269B"/>
    <w:rsid w:val="00F560F4"/>
    <w:rsid w:val="00F65263"/>
    <w:rsid w:val="00F664B5"/>
    <w:rsid w:val="00F77C4F"/>
    <w:rsid w:val="00F80030"/>
    <w:rsid w:val="00F949A9"/>
    <w:rsid w:val="00F962EF"/>
    <w:rsid w:val="00F968EE"/>
    <w:rsid w:val="00F97E1A"/>
    <w:rsid w:val="00FC3FA7"/>
    <w:rsid w:val="00FF116E"/>
    <w:rsid w:val="00FF46FD"/>
    <w:rsid w:val="00FF4A59"/>
    <w:rsid w:val="03190625"/>
    <w:rsid w:val="03B84680"/>
    <w:rsid w:val="0D1F2693"/>
    <w:rsid w:val="0F9878A4"/>
    <w:rsid w:val="1C101718"/>
    <w:rsid w:val="1D0E716F"/>
    <w:rsid w:val="1D757E18"/>
    <w:rsid w:val="202E11D8"/>
    <w:rsid w:val="23730683"/>
    <w:rsid w:val="30612847"/>
    <w:rsid w:val="319C7A84"/>
    <w:rsid w:val="32F6028E"/>
    <w:rsid w:val="396115E6"/>
    <w:rsid w:val="3EA861DA"/>
    <w:rsid w:val="43967D9C"/>
    <w:rsid w:val="43C348B8"/>
    <w:rsid w:val="4A9713EE"/>
    <w:rsid w:val="50396AAB"/>
    <w:rsid w:val="54B263C9"/>
    <w:rsid w:val="54F00CE8"/>
    <w:rsid w:val="56117BF9"/>
    <w:rsid w:val="596646BA"/>
    <w:rsid w:val="5FC324AB"/>
    <w:rsid w:val="61DF182B"/>
    <w:rsid w:val="67035CAB"/>
    <w:rsid w:val="71B20AF9"/>
    <w:rsid w:val="7AE52C2E"/>
    <w:rsid w:val="7C501F8B"/>
    <w:rsid w:val="7CF5040F"/>
    <w:rsid w:val="7D7E28F2"/>
    <w:rsid w:val="7F8D4850"/>
    <w:rsid w:val="7FA55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3"/>
    <w:uiPriority w:val="0"/>
    <w:pPr>
      <w:spacing w:before="100" w:beforeAutospacing="1" w:after="120"/>
    </w:pPr>
    <w:rPr>
      <w:rFonts w:ascii="Calibri" w:hAnsi="Calibri" w:eastAsia="宋体" w:cs="宋体"/>
      <w:sz w:val="21"/>
      <w:szCs w:val="21"/>
    </w:rPr>
  </w:style>
  <w:style w:type="paragraph" w:styleId="3">
    <w:name w:val="Body Text Indent"/>
    <w:basedOn w:val="1"/>
    <w:link w:val="20"/>
    <w:qFormat/>
    <w:uiPriority w:val="0"/>
    <w:pPr>
      <w:spacing w:after="120"/>
      <w:ind w:left="420" w:leftChars="200"/>
    </w:pPr>
  </w:style>
  <w:style w:type="paragraph" w:styleId="4">
    <w:name w:val="Date"/>
    <w:basedOn w:val="1"/>
    <w:next w:val="1"/>
    <w:uiPriority w:val="0"/>
    <w:pPr>
      <w:ind w:left="100" w:leftChars="2500"/>
    </w:pPr>
  </w:style>
  <w:style w:type="paragraph" w:styleId="5">
    <w:name w:val="Body Text Indent 2"/>
    <w:basedOn w:val="1"/>
    <w:link w:val="24"/>
    <w:qFormat/>
    <w:uiPriority w:val="0"/>
    <w:pPr>
      <w:spacing w:after="120" w:line="480" w:lineRule="auto"/>
      <w:ind w:left="420" w:leftChars="200"/>
    </w:pPr>
  </w:style>
  <w:style w:type="paragraph" w:styleId="6">
    <w:name w:val="Balloon Text"/>
    <w:basedOn w:val="1"/>
    <w:link w:val="21"/>
    <w:uiPriority w:val="0"/>
    <w:rPr>
      <w:sz w:val="18"/>
      <w:szCs w:val="18"/>
    </w:rPr>
  </w:style>
  <w:style w:type="paragraph" w:styleId="7">
    <w:name w:val="footer"/>
    <w:basedOn w:val="1"/>
    <w:link w:val="19"/>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color w:val="000000"/>
      <w:kern w:val="0"/>
      <w:sz w:val="24"/>
    </w:rPr>
  </w:style>
  <w:style w:type="character" w:styleId="12">
    <w:name w:val="page number"/>
    <w:basedOn w:val="11"/>
    <w:qFormat/>
    <w:uiPriority w:val="0"/>
  </w:style>
  <w:style w:type="character" w:styleId="13">
    <w:name w:val="Hyperlink"/>
    <w:qFormat/>
    <w:uiPriority w:val="0"/>
    <w:rPr>
      <w:color w:val="0000FF"/>
      <w:u w:val="single"/>
    </w:rPr>
  </w:style>
  <w:style w:type="paragraph" w:customStyle="1" w:styleId="14">
    <w:name w:val="5 Char Char Char Char"/>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5">
    <w:name w:val="正文文本1"/>
    <w:basedOn w:val="1"/>
    <w:qFormat/>
    <w:uiPriority w:val="0"/>
    <w:pPr>
      <w:shd w:val="clear" w:color="auto" w:fill="FFFFFF"/>
      <w:spacing w:before="660" w:line="619" w:lineRule="exact"/>
      <w:jc w:val="left"/>
    </w:pPr>
    <w:rPr>
      <w:rFonts w:ascii="MingLiU" w:hAnsi="MingLiU" w:eastAsia="MingLiU"/>
      <w:kern w:val="0"/>
      <w:szCs w:val="32"/>
    </w:rPr>
  </w:style>
  <w:style w:type="paragraph" w:customStyle="1" w:styleId="16">
    <w:name w:val="_Style 14"/>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Char Char Char Char"/>
    <w:basedOn w:val="1"/>
    <w:qFormat/>
    <w:uiPriority w:val="0"/>
    <w:rPr>
      <w:rFonts w:eastAsia="宋体"/>
      <w:sz w:val="24"/>
    </w:rPr>
  </w:style>
  <w:style w:type="paragraph" w:customStyle="1" w:styleId="18">
    <w:name w:val="p0"/>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9">
    <w:name w:val="页脚 Char"/>
    <w:link w:val="7"/>
    <w:qFormat/>
    <w:uiPriority w:val="0"/>
    <w:rPr>
      <w:rFonts w:eastAsia="仿宋_GB2312"/>
      <w:kern w:val="2"/>
      <w:sz w:val="18"/>
      <w:szCs w:val="18"/>
      <w:lang w:val="en-US" w:eastAsia="zh-CN" w:bidi="ar-SA"/>
    </w:rPr>
  </w:style>
  <w:style w:type="character" w:customStyle="1" w:styleId="20">
    <w:name w:val="正文文本缩进 Char"/>
    <w:link w:val="3"/>
    <w:qFormat/>
    <w:uiPriority w:val="0"/>
    <w:rPr>
      <w:rFonts w:eastAsia="仿宋_GB2312"/>
      <w:kern w:val="2"/>
      <w:sz w:val="32"/>
      <w:szCs w:val="24"/>
    </w:rPr>
  </w:style>
  <w:style w:type="character" w:customStyle="1" w:styleId="21">
    <w:name w:val="批注框文本 Char"/>
    <w:link w:val="6"/>
    <w:qFormat/>
    <w:uiPriority w:val="0"/>
    <w:rPr>
      <w:rFonts w:eastAsia="仿宋_GB2312"/>
      <w:kern w:val="2"/>
      <w:sz w:val="18"/>
      <w:szCs w:val="18"/>
    </w:rPr>
  </w:style>
  <w:style w:type="character" w:customStyle="1" w:styleId="22">
    <w:name w:val="批注框文本 Char1"/>
    <w:qFormat/>
    <w:uiPriority w:val="0"/>
    <w:rPr>
      <w:rFonts w:eastAsia="仿宋_GB2312"/>
      <w:kern w:val="2"/>
      <w:sz w:val="18"/>
      <w:szCs w:val="18"/>
    </w:rPr>
  </w:style>
  <w:style w:type="character" w:customStyle="1" w:styleId="23">
    <w:name w:val="正文文本 Char"/>
    <w:link w:val="2"/>
    <w:qFormat/>
    <w:uiPriority w:val="0"/>
    <w:rPr>
      <w:kern w:val="0"/>
      <w:sz w:val="32"/>
      <w:szCs w:val="32"/>
    </w:rPr>
  </w:style>
  <w:style w:type="character" w:customStyle="1" w:styleId="24">
    <w:name w:val="正文文本缩进 2 Char"/>
    <w:basedOn w:val="11"/>
    <w:link w:val="5"/>
    <w:uiPriority w:val="0"/>
    <w:rPr>
      <w:rFonts w:eastAsia="仿宋_GB2312"/>
      <w:kern w:val="2"/>
      <w:sz w:val="32"/>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8&#27169;&#26495;\&#24314;&#22996;&#24102;&#25991;&#20214;201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4CE7A7-AFED-4C88-9DE0-242657B672B8}">
  <ds:schemaRefs/>
</ds:datastoreItem>
</file>

<file path=docProps/app.xml><?xml version="1.0" encoding="utf-8"?>
<Properties xmlns="http://schemas.openxmlformats.org/officeDocument/2006/extended-properties" xmlns:vt="http://schemas.openxmlformats.org/officeDocument/2006/docPropsVTypes">
  <Template>建委带文件2018.dot</Template>
  <Company>COMPUTER</Company>
  <Pages>15</Pages>
  <Words>4816</Words>
  <Characters>4949</Characters>
  <Lines>38</Lines>
  <Paragraphs>10</Paragraphs>
  <TotalTime>56</TotalTime>
  <ScaleCrop>false</ScaleCrop>
  <LinksUpToDate>false</LinksUpToDate>
  <CharactersWithSpaces>5076</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2022-12-09T02:49:00Z</dcterms:created>
  <dc:creator>HP</dc:creator>
  <cp:lastModifiedBy>Administrator</cp:lastModifiedBy>
  <cp:lastPrinted>2022-12-09T03:45:00Z</cp:lastPrinted>
  <dcterms:modified xsi:type="dcterms:W3CDTF">2022-12-09T06:39:25Z</dcterms:modified>
  <dc:title>二○○一年三月  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