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FB" w:rsidRDefault="00E605FB">
      <w:pPr>
        <w:pStyle w:val="ab"/>
        <w:jc w:val="left"/>
        <w:rPr>
          <w:rFonts w:ascii="Times New Roman" w:hAnsi="Times New Roman"/>
        </w:rPr>
      </w:pPr>
    </w:p>
    <w:p w:rsidR="00E605FB" w:rsidRDefault="00E605FB">
      <w:pPr>
        <w:pStyle w:val="ab"/>
        <w:jc w:val="left"/>
        <w:rPr>
          <w:rFonts w:ascii="Times New Roman" w:hAnsi="Times New Roman"/>
        </w:rPr>
      </w:pPr>
    </w:p>
    <w:p w:rsidR="00E605FB" w:rsidRDefault="00E605FB">
      <w:pPr>
        <w:pStyle w:val="ab"/>
        <w:jc w:val="left"/>
        <w:rPr>
          <w:rFonts w:ascii="Times New Roman" w:hAnsi="Times New Roman"/>
        </w:rPr>
      </w:pPr>
    </w:p>
    <w:p w:rsidR="00E605FB" w:rsidRDefault="00E605FB">
      <w:pPr>
        <w:tabs>
          <w:tab w:val="left" w:pos="9193"/>
          <w:tab w:val="left" w:pos="9827"/>
        </w:tabs>
        <w:overflowPunct w:val="0"/>
        <w:autoSpaceDE w:val="0"/>
        <w:autoSpaceDN w:val="0"/>
        <w:adjustRightInd/>
        <w:snapToGrid/>
        <w:spacing w:line="590" w:lineRule="exact"/>
        <w:ind w:firstLineChars="0" w:firstLine="0"/>
        <w:jc w:val="left"/>
        <w:rPr>
          <w:rFonts w:eastAsia="方正小标宋_GBK"/>
          <w:bCs/>
          <w:kern w:val="0"/>
          <w:sz w:val="44"/>
          <w:szCs w:val="32"/>
        </w:rPr>
      </w:pPr>
    </w:p>
    <w:p w:rsidR="00E605FB" w:rsidRDefault="00A5155F">
      <w:pPr>
        <w:tabs>
          <w:tab w:val="left" w:pos="9193"/>
          <w:tab w:val="left" w:pos="9827"/>
        </w:tabs>
        <w:overflowPunct w:val="0"/>
        <w:autoSpaceDE w:val="0"/>
        <w:autoSpaceDN w:val="0"/>
        <w:adjustRightInd/>
        <w:snapToGrid/>
        <w:spacing w:line="590" w:lineRule="exact"/>
        <w:ind w:firstLineChars="0" w:firstLine="0"/>
        <w:jc w:val="center"/>
        <w:rPr>
          <w:rFonts w:eastAsia="方正小标宋_GBK"/>
          <w:bCs/>
          <w:kern w:val="0"/>
          <w:sz w:val="44"/>
          <w:szCs w:val="32"/>
        </w:rPr>
      </w:pPr>
      <w:r>
        <w:rPr>
          <w:rFonts w:eastAsia="方正小标宋_GBK" w:hint="eastAsia"/>
          <w:bCs/>
          <w:kern w:val="0"/>
          <w:sz w:val="44"/>
          <w:szCs w:val="32"/>
        </w:rPr>
        <w:t>关于促进全省经济持续回升向好</w:t>
      </w:r>
    </w:p>
    <w:p w:rsidR="00E605FB" w:rsidRDefault="00A5155F">
      <w:pPr>
        <w:tabs>
          <w:tab w:val="left" w:pos="9193"/>
          <w:tab w:val="left" w:pos="9827"/>
        </w:tabs>
        <w:overflowPunct w:val="0"/>
        <w:autoSpaceDE w:val="0"/>
        <w:autoSpaceDN w:val="0"/>
        <w:adjustRightInd/>
        <w:snapToGrid/>
        <w:spacing w:line="590" w:lineRule="exact"/>
        <w:ind w:firstLineChars="0" w:firstLine="0"/>
        <w:jc w:val="center"/>
        <w:rPr>
          <w:bCs/>
          <w:kern w:val="0"/>
          <w:szCs w:val="32"/>
        </w:rPr>
      </w:pPr>
      <w:r>
        <w:rPr>
          <w:rFonts w:eastAsia="方正小标宋_GBK" w:hint="eastAsia"/>
          <w:bCs/>
          <w:kern w:val="0"/>
          <w:sz w:val="44"/>
          <w:szCs w:val="32"/>
        </w:rPr>
        <w:t>助力高质量发展继续走在前列的若干政策措施</w:t>
      </w:r>
    </w:p>
    <w:p w:rsidR="00E605FB" w:rsidRDefault="00A5155F">
      <w:pPr>
        <w:pStyle w:val="a3"/>
        <w:spacing w:line="590" w:lineRule="exact"/>
        <w:ind w:firstLineChars="0" w:firstLine="0"/>
        <w:jc w:val="center"/>
        <w:rPr>
          <w:rFonts w:eastAsia="方正楷体_GBK"/>
          <w:bCs/>
          <w:kern w:val="0"/>
        </w:rPr>
      </w:pPr>
      <w:r>
        <w:rPr>
          <w:rFonts w:eastAsia="方正楷体_GBK" w:hint="eastAsia"/>
          <w:bCs/>
          <w:kern w:val="0"/>
        </w:rPr>
        <w:t>（</w:t>
      </w:r>
      <w:r w:rsidR="00A67F8A">
        <w:rPr>
          <w:rFonts w:eastAsia="方正楷体_GBK" w:hint="eastAsia"/>
          <w:bCs/>
          <w:kern w:val="0"/>
        </w:rPr>
        <w:t>征求意见稿</w:t>
      </w:r>
      <w:r>
        <w:rPr>
          <w:rFonts w:eastAsia="方正楷体_GBK" w:hint="eastAsia"/>
          <w:bCs/>
          <w:kern w:val="0"/>
        </w:rPr>
        <w:t>）</w:t>
      </w:r>
    </w:p>
    <w:p w:rsidR="00E605FB" w:rsidRDefault="00E605FB">
      <w:pPr>
        <w:ind w:firstLine="630"/>
      </w:pPr>
    </w:p>
    <w:p w:rsidR="00E605FB" w:rsidRDefault="00A5155F">
      <w:pPr>
        <w:pStyle w:val="a3"/>
        <w:spacing w:line="587" w:lineRule="exact"/>
        <w:ind w:firstLine="630"/>
        <w:rPr>
          <w:rFonts w:eastAsia="方正仿宋_GBK"/>
          <w:bCs/>
          <w:kern w:val="0"/>
        </w:rPr>
      </w:pPr>
      <w:r>
        <w:rPr>
          <w:rFonts w:eastAsia="方正仿宋_GBK" w:hint="eastAsia"/>
          <w:bCs/>
          <w:kern w:val="0"/>
        </w:rPr>
        <w:t>为深入贯彻党的二十大精神，全面落</w:t>
      </w:r>
      <w:proofErr w:type="gramStart"/>
      <w:r>
        <w:rPr>
          <w:rFonts w:eastAsia="方正仿宋_GBK" w:hint="eastAsia"/>
          <w:bCs/>
          <w:kern w:val="0"/>
        </w:rPr>
        <w:t>实习近</w:t>
      </w:r>
      <w:proofErr w:type="gramEnd"/>
      <w:r>
        <w:rPr>
          <w:rFonts w:eastAsia="方正仿宋_GBK" w:hint="eastAsia"/>
          <w:bCs/>
          <w:kern w:val="0"/>
        </w:rPr>
        <w:t>平总书记参加江苏代表团审议和考察江苏时的重要讲话指示精神，推动经济运行持续好转、内生动力持续增强、市场预期持续改善、风险隐患持续化解，实现质的有效提升和量的合理增长，推动高质量发展继续走在前列，制定本政策措施。</w:t>
      </w:r>
    </w:p>
    <w:p w:rsidR="00E605FB" w:rsidRDefault="00A5155F" w:rsidP="00042223">
      <w:pPr>
        <w:spacing w:line="587" w:lineRule="exact"/>
        <w:ind w:firstLine="630"/>
        <w:rPr>
          <w:rFonts w:cs="Arial"/>
          <w:bCs/>
          <w:kern w:val="0"/>
          <w:szCs w:val="32"/>
        </w:rPr>
      </w:pPr>
      <w:r>
        <w:rPr>
          <w:rFonts w:eastAsia="方正楷体_GBK" w:cs="Arial" w:hint="eastAsia"/>
          <w:bCs/>
          <w:kern w:val="0"/>
          <w:szCs w:val="32"/>
        </w:rPr>
        <w:t>（一）加大财税支持力度</w:t>
      </w:r>
      <w:r>
        <w:rPr>
          <w:rFonts w:eastAsia="方正楷体_GBK" w:hint="eastAsia"/>
          <w:bCs/>
          <w:kern w:val="0"/>
        </w:rPr>
        <w:t>。</w:t>
      </w:r>
      <w:r>
        <w:rPr>
          <w:rFonts w:cs="Arial" w:hint="eastAsia"/>
          <w:bCs/>
          <w:kern w:val="0"/>
          <w:szCs w:val="32"/>
        </w:rPr>
        <w:t>对住宿餐饮、文体娱乐、交通运输、旅游、零售、仓储行业纳税人和增值税小规模纳税人暂免征收</w:t>
      </w:r>
      <w:r>
        <w:rPr>
          <w:rFonts w:cs="Arial" w:hint="eastAsia"/>
          <w:bCs/>
          <w:kern w:val="0"/>
          <w:szCs w:val="32"/>
        </w:rPr>
        <w:t>2023</w:t>
      </w:r>
      <w:r>
        <w:rPr>
          <w:rFonts w:cs="Arial" w:hint="eastAsia"/>
          <w:bCs/>
          <w:kern w:val="0"/>
          <w:szCs w:val="32"/>
        </w:rPr>
        <w:t>年上半年房产税、城镇土地使用税延续到</w:t>
      </w:r>
      <w:r>
        <w:rPr>
          <w:rFonts w:cs="Arial" w:hint="eastAsia"/>
          <w:bCs/>
          <w:kern w:val="0"/>
          <w:szCs w:val="32"/>
        </w:rPr>
        <w:t>2023</w:t>
      </w:r>
      <w:r>
        <w:rPr>
          <w:rFonts w:cs="Arial" w:hint="eastAsia"/>
          <w:bCs/>
          <w:kern w:val="0"/>
          <w:szCs w:val="32"/>
        </w:rPr>
        <w:t>年</w:t>
      </w:r>
      <w:r>
        <w:rPr>
          <w:rFonts w:cs="Arial" w:hint="eastAsia"/>
          <w:bCs/>
          <w:kern w:val="0"/>
          <w:szCs w:val="32"/>
        </w:rPr>
        <w:t>12</w:t>
      </w:r>
      <w:r>
        <w:rPr>
          <w:rFonts w:cs="Arial" w:hint="eastAsia"/>
          <w:bCs/>
          <w:kern w:val="0"/>
          <w:szCs w:val="32"/>
        </w:rPr>
        <w:t>月</w:t>
      </w:r>
      <w:r>
        <w:rPr>
          <w:rFonts w:cs="Arial" w:hint="eastAsia"/>
          <w:bCs/>
          <w:kern w:val="0"/>
          <w:szCs w:val="32"/>
        </w:rPr>
        <w:t>31</w:t>
      </w:r>
      <w:r>
        <w:rPr>
          <w:rFonts w:cs="Arial" w:hint="eastAsia"/>
          <w:bCs/>
          <w:kern w:val="0"/>
          <w:szCs w:val="32"/>
        </w:rPr>
        <w:t>日。自</w:t>
      </w:r>
      <w:r>
        <w:rPr>
          <w:rFonts w:cs="Arial" w:hint="eastAsia"/>
          <w:bCs/>
          <w:kern w:val="0"/>
          <w:szCs w:val="32"/>
        </w:rPr>
        <w:t>2023</w:t>
      </w:r>
      <w:r>
        <w:rPr>
          <w:rFonts w:cs="Arial" w:hint="eastAsia"/>
          <w:bCs/>
          <w:kern w:val="0"/>
          <w:szCs w:val="32"/>
        </w:rPr>
        <w:t>年</w:t>
      </w:r>
      <w:r>
        <w:rPr>
          <w:rFonts w:cs="Arial" w:hint="eastAsia"/>
          <w:bCs/>
          <w:kern w:val="0"/>
          <w:szCs w:val="32"/>
        </w:rPr>
        <w:t>1</w:t>
      </w:r>
      <w:r>
        <w:rPr>
          <w:rFonts w:cs="Arial" w:hint="eastAsia"/>
          <w:bCs/>
          <w:kern w:val="0"/>
          <w:szCs w:val="32"/>
        </w:rPr>
        <w:t>月</w:t>
      </w:r>
      <w:r>
        <w:rPr>
          <w:rFonts w:cs="Arial" w:hint="eastAsia"/>
          <w:bCs/>
          <w:kern w:val="0"/>
          <w:szCs w:val="32"/>
        </w:rPr>
        <w:t>1</w:t>
      </w:r>
      <w:r>
        <w:rPr>
          <w:rFonts w:cs="Arial" w:hint="eastAsia"/>
          <w:bCs/>
          <w:kern w:val="0"/>
          <w:szCs w:val="32"/>
        </w:rPr>
        <w:t>日至</w:t>
      </w:r>
      <w:r>
        <w:rPr>
          <w:rFonts w:cs="Arial" w:hint="eastAsia"/>
          <w:bCs/>
          <w:kern w:val="0"/>
          <w:szCs w:val="32"/>
        </w:rPr>
        <w:t>2024</w:t>
      </w:r>
      <w:r>
        <w:rPr>
          <w:rFonts w:cs="Arial" w:hint="eastAsia"/>
          <w:bCs/>
          <w:kern w:val="0"/>
          <w:szCs w:val="32"/>
        </w:rPr>
        <w:t>年</w:t>
      </w:r>
      <w:r>
        <w:rPr>
          <w:rFonts w:cs="Arial" w:hint="eastAsia"/>
          <w:bCs/>
          <w:kern w:val="0"/>
          <w:szCs w:val="32"/>
        </w:rPr>
        <w:t>12</w:t>
      </w:r>
      <w:r>
        <w:rPr>
          <w:rFonts w:cs="Arial" w:hint="eastAsia"/>
          <w:bCs/>
          <w:kern w:val="0"/>
          <w:szCs w:val="32"/>
        </w:rPr>
        <w:t>月</w:t>
      </w:r>
      <w:r>
        <w:rPr>
          <w:rFonts w:cs="Arial" w:hint="eastAsia"/>
          <w:bCs/>
          <w:kern w:val="0"/>
          <w:szCs w:val="32"/>
        </w:rPr>
        <w:t>31</w:t>
      </w:r>
      <w:r>
        <w:rPr>
          <w:rFonts w:cs="Arial" w:hint="eastAsia"/>
          <w:bCs/>
          <w:kern w:val="0"/>
          <w:szCs w:val="32"/>
        </w:rPr>
        <w:t>日，对小型微利企业年应纳税所得额不超过</w:t>
      </w:r>
      <w:r>
        <w:rPr>
          <w:rFonts w:cs="Arial" w:hint="eastAsia"/>
          <w:bCs/>
          <w:kern w:val="0"/>
          <w:szCs w:val="32"/>
        </w:rPr>
        <w:t>100</w:t>
      </w:r>
      <w:r>
        <w:rPr>
          <w:rFonts w:cs="Arial" w:hint="eastAsia"/>
          <w:bCs/>
          <w:kern w:val="0"/>
          <w:szCs w:val="32"/>
        </w:rPr>
        <w:t>万元的部分，减按</w:t>
      </w:r>
      <w:r>
        <w:rPr>
          <w:rFonts w:cs="Arial" w:hint="eastAsia"/>
          <w:bCs/>
          <w:kern w:val="0"/>
          <w:szCs w:val="32"/>
        </w:rPr>
        <w:t>25%</w:t>
      </w:r>
      <w:r>
        <w:rPr>
          <w:rFonts w:cs="Arial" w:hint="eastAsia"/>
          <w:bCs/>
          <w:kern w:val="0"/>
          <w:szCs w:val="32"/>
        </w:rPr>
        <w:t>计入应纳税所得额，按</w:t>
      </w:r>
      <w:r>
        <w:rPr>
          <w:rFonts w:cs="Arial" w:hint="eastAsia"/>
          <w:bCs/>
          <w:kern w:val="0"/>
          <w:szCs w:val="32"/>
        </w:rPr>
        <w:t>20%</w:t>
      </w:r>
      <w:r>
        <w:rPr>
          <w:rFonts w:cs="Arial" w:hint="eastAsia"/>
          <w:bCs/>
          <w:kern w:val="0"/>
          <w:szCs w:val="32"/>
        </w:rPr>
        <w:t>的税率缴纳企业所得税。对个体工商户年应纳税所得额不超过</w:t>
      </w:r>
      <w:r>
        <w:rPr>
          <w:rFonts w:cs="Arial" w:hint="eastAsia"/>
          <w:bCs/>
          <w:kern w:val="0"/>
          <w:szCs w:val="32"/>
        </w:rPr>
        <w:t>100</w:t>
      </w:r>
      <w:r>
        <w:rPr>
          <w:rFonts w:cs="Arial" w:hint="eastAsia"/>
          <w:bCs/>
          <w:kern w:val="0"/>
          <w:szCs w:val="32"/>
        </w:rPr>
        <w:t>万元的部分，在现行优惠政策基础上，减半征收个人所得税。所有符合条件的行业企业开展研发活动中实际发</w:t>
      </w:r>
      <w:r>
        <w:rPr>
          <w:rFonts w:cs="Arial" w:hint="eastAsia"/>
          <w:bCs/>
          <w:kern w:val="0"/>
          <w:szCs w:val="32"/>
        </w:rPr>
        <w:lastRenderedPageBreak/>
        <w:t>生的研发费用，未形成无形资产计入当期损益的，在按规定据实扣除的基础上，自</w:t>
      </w:r>
      <w:r>
        <w:rPr>
          <w:rFonts w:cs="Arial" w:hint="eastAsia"/>
          <w:bCs/>
          <w:kern w:val="0"/>
          <w:szCs w:val="32"/>
        </w:rPr>
        <w:t>2023</w:t>
      </w:r>
      <w:r>
        <w:rPr>
          <w:rFonts w:cs="Arial" w:hint="eastAsia"/>
          <w:bCs/>
          <w:kern w:val="0"/>
          <w:szCs w:val="32"/>
        </w:rPr>
        <w:t>年</w:t>
      </w:r>
      <w:r>
        <w:rPr>
          <w:rFonts w:cs="Arial" w:hint="eastAsia"/>
          <w:bCs/>
          <w:kern w:val="0"/>
          <w:szCs w:val="32"/>
        </w:rPr>
        <w:t>1</w:t>
      </w:r>
      <w:r>
        <w:rPr>
          <w:rFonts w:cs="Arial" w:hint="eastAsia"/>
          <w:bCs/>
          <w:kern w:val="0"/>
          <w:szCs w:val="32"/>
        </w:rPr>
        <w:t>月</w:t>
      </w:r>
      <w:r>
        <w:rPr>
          <w:rFonts w:cs="Arial" w:hint="eastAsia"/>
          <w:bCs/>
          <w:kern w:val="0"/>
          <w:szCs w:val="32"/>
        </w:rPr>
        <w:t>1</w:t>
      </w:r>
      <w:r>
        <w:rPr>
          <w:rFonts w:cs="Arial" w:hint="eastAsia"/>
          <w:bCs/>
          <w:kern w:val="0"/>
          <w:szCs w:val="32"/>
        </w:rPr>
        <w:t>日起，再按照实际发生额的</w:t>
      </w:r>
      <w:r>
        <w:rPr>
          <w:rFonts w:cs="Arial" w:hint="eastAsia"/>
          <w:bCs/>
          <w:kern w:val="0"/>
          <w:szCs w:val="32"/>
        </w:rPr>
        <w:t>100%</w:t>
      </w:r>
      <w:r>
        <w:rPr>
          <w:rFonts w:cs="Arial" w:hint="eastAsia"/>
          <w:bCs/>
          <w:kern w:val="0"/>
          <w:szCs w:val="32"/>
        </w:rPr>
        <w:t>在税前加计扣除；形成无形资产的，自</w:t>
      </w:r>
      <w:r>
        <w:rPr>
          <w:rFonts w:cs="Arial" w:hint="eastAsia"/>
          <w:bCs/>
          <w:kern w:val="0"/>
          <w:szCs w:val="32"/>
        </w:rPr>
        <w:t>2023</w:t>
      </w:r>
      <w:r>
        <w:rPr>
          <w:rFonts w:cs="Arial" w:hint="eastAsia"/>
          <w:bCs/>
          <w:kern w:val="0"/>
          <w:szCs w:val="32"/>
        </w:rPr>
        <w:t>年</w:t>
      </w:r>
      <w:r>
        <w:rPr>
          <w:rFonts w:cs="Arial" w:hint="eastAsia"/>
          <w:bCs/>
          <w:kern w:val="0"/>
          <w:szCs w:val="32"/>
        </w:rPr>
        <w:t>1</w:t>
      </w:r>
      <w:r>
        <w:rPr>
          <w:rFonts w:cs="Arial" w:hint="eastAsia"/>
          <w:bCs/>
          <w:kern w:val="0"/>
          <w:szCs w:val="32"/>
        </w:rPr>
        <w:t>月</w:t>
      </w:r>
      <w:r>
        <w:rPr>
          <w:rFonts w:cs="Arial" w:hint="eastAsia"/>
          <w:bCs/>
          <w:kern w:val="0"/>
          <w:szCs w:val="32"/>
        </w:rPr>
        <w:t>1</w:t>
      </w:r>
      <w:r>
        <w:rPr>
          <w:rFonts w:cs="Arial" w:hint="eastAsia"/>
          <w:bCs/>
          <w:kern w:val="0"/>
          <w:szCs w:val="32"/>
        </w:rPr>
        <w:t>日起，按照无形资产成本的</w:t>
      </w:r>
      <w:r>
        <w:rPr>
          <w:rFonts w:cs="Arial" w:hint="eastAsia"/>
          <w:bCs/>
          <w:kern w:val="0"/>
          <w:szCs w:val="32"/>
        </w:rPr>
        <w:t>200%</w:t>
      </w:r>
      <w:r>
        <w:rPr>
          <w:rFonts w:cs="Arial" w:hint="eastAsia"/>
          <w:bCs/>
          <w:kern w:val="0"/>
          <w:szCs w:val="32"/>
        </w:rPr>
        <w:t>在税前摊销。对工业母机企业实施增值税加计抵减，允许按当期抵扣进项税额</w:t>
      </w:r>
      <w:r>
        <w:rPr>
          <w:rFonts w:cs="Arial" w:hint="eastAsia"/>
          <w:bCs/>
          <w:kern w:val="0"/>
          <w:szCs w:val="32"/>
        </w:rPr>
        <w:t>15%</w:t>
      </w:r>
      <w:r>
        <w:rPr>
          <w:rFonts w:cs="Arial" w:hint="eastAsia"/>
          <w:bCs/>
          <w:kern w:val="0"/>
          <w:szCs w:val="32"/>
        </w:rPr>
        <w:t>抵减企业应纳增值税税额。对企业出资给非营利性科学技术研究开发机构、高等学校和政府性自然科学基金用于基础研究的支出，在计算应纳税所得额时可按实际发生额在税前扣除，并可按</w:t>
      </w:r>
      <w:r>
        <w:rPr>
          <w:rFonts w:cs="Arial" w:hint="eastAsia"/>
          <w:bCs/>
          <w:kern w:val="0"/>
          <w:szCs w:val="32"/>
        </w:rPr>
        <w:t>100%</w:t>
      </w:r>
      <w:r>
        <w:rPr>
          <w:rFonts w:cs="Arial" w:hint="eastAsia"/>
          <w:bCs/>
          <w:kern w:val="0"/>
          <w:szCs w:val="32"/>
        </w:rPr>
        <w:t>在税前加计扣除。自</w:t>
      </w:r>
      <w:r>
        <w:rPr>
          <w:rFonts w:cs="Arial" w:hint="eastAsia"/>
          <w:bCs/>
          <w:kern w:val="0"/>
          <w:szCs w:val="32"/>
        </w:rPr>
        <w:t>2023</w:t>
      </w:r>
      <w:r>
        <w:rPr>
          <w:rFonts w:cs="Arial" w:hint="eastAsia"/>
          <w:bCs/>
          <w:kern w:val="0"/>
          <w:szCs w:val="32"/>
        </w:rPr>
        <w:t>年</w:t>
      </w:r>
      <w:r>
        <w:rPr>
          <w:rFonts w:cs="Arial" w:hint="eastAsia"/>
          <w:bCs/>
          <w:kern w:val="0"/>
          <w:szCs w:val="32"/>
        </w:rPr>
        <w:t>1</w:t>
      </w:r>
      <w:r>
        <w:rPr>
          <w:rFonts w:cs="Arial" w:hint="eastAsia"/>
          <w:bCs/>
          <w:kern w:val="0"/>
          <w:szCs w:val="32"/>
        </w:rPr>
        <w:t>月</w:t>
      </w:r>
      <w:r>
        <w:rPr>
          <w:rFonts w:cs="Arial" w:hint="eastAsia"/>
          <w:bCs/>
          <w:kern w:val="0"/>
          <w:szCs w:val="32"/>
        </w:rPr>
        <w:t>1</w:t>
      </w:r>
      <w:r>
        <w:rPr>
          <w:rFonts w:cs="Arial" w:hint="eastAsia"/>
          <w:bCs/>
          <w:kern w:val="0"/>
          <w:szCs w:val="32"/>
        </w:rPr>
        <w:t>日起至</w:t>
      </w:r>
      <w:r>
        <w:rPr>
          <w:rFonts w:cs="Arial" w:hint="eastAsia"/>
          <w:bCs/>
          <w:kern w:val="0"/>
          <w:szCs w:val="32"/>
        </w:rPr>
        <w:t>2027</w:t>
      </w:r>
      <w:r>
        <w:rPr>
          <w:rFonts w:cs="Arial" w:hint="eastAsia"/>
          <w:bCs/>
          <w:kern w:val="0"/>
          <w:szCs w:val="32"/>
        </w:rPr>
        <w:t>年</w:t>
      </w:r>
      <w:r>
        <w:rPr>
          <w:rFonts w:cs="Arial" w:hint="eastAsia"/>
          <w:bCs/>
          <w:kern w:val="0"/>
          <w:szCs w:val="32"/>
        </w:rPr>
        <w:t>12</w:t>
      </w:r>
      <w:r>
        <w:rPr>
          <w:rFonts w:cs="Arial" w:hint="eastAsia"/>
          <w:bCs/>
          <w:kern w:val="0"/>
          <w:szCs w:val="32"/>
        </w:rPr>
        <w:t>月</w:t>
      </w:r>
      <w:r>
        <w:rPr>
          <w:rFonts w:cs="Arial" w:hint="eastAsia"/>
          <w:bCs/>
          <w:kern w:val="0"/>
          <w:szCs w:val="32"/>
        </w:rPr>
        <w:t>31</w:t>
      </w:r>
      <w:r>
        <w:rPr>
          <w:rFonts w:cs="Arial" w:hint="eastAsia"/>
          <w:bCs/>
          <w:kern w:val="0"/>
          <w:szCs w:val="32"/>
        </w:rPr>
        <w:t>日止，对物流企业自有（包括自用和出租）或承租的大宗商品仓储设施用地，减按所属土地等级适用税额标准的</w:t>
      </w:r>
      <w:r>
        <w:rPr>
          <w:rFonts w:cs="Arial" w:hint="eastAsia"/>
          <w:bCs/>
          <w:kern w:val="0"/>
          <w:szCs w:val="32"/>
        </w:rPr>
        <w:t>50%</w:t>
      </w:r>
      <w:r>
        <w:rPr>
          <w:rFonts w:cs="Arial" w:hint="eastAsia"/>
          <w:bCs/>
          <w:kern w:val="0"/>
          <w:szCs w:val="32"/>
        </w:rPr>
        <w:t>计征城镇土地使用税。研究制定支持平台经济发展的财政政策。</w:t>
      </w:r>
      <w:r>
        <w:rPr>
          <w:rFonts w:ascii="方正楷体_GBK" w:eastAsia="方正楷体_GBK" w:hAnsi="方正楷体_GBK" w:cs="方正楷体_GBK" w:hint="eastAsia"/>
          <w:szCs w:val="32"/>
        </w:rPr>
        <w:t>（责任单位：省税务局、省财政厅，各市、县〔市、区〕人民政府。以下政策措施均需各市、县〔市、区〕人民政府落实，不再单独列出）</w:t>
      </w:r>
    </w:p>
    <w:p w:rsidR="00E605FB" w:rsidRDefault="00A5155F">
      <w:pPr>
        <w:pStyle w:val="a3"/>
        <w:spacing w:line="587" w:lineRule="exact"/>
        <w:ind w:firstLine="630"/>
        <w:rPr>
          <w:rFonts w:ascii="方正楷体_GBK" w:eastAsia="方正楷体_GBK"/>
          <w:bCs/>
          <w:kern w:val="0"/>
        </w:rPr>
      </w:pPr>
      <w:r>
        <w:rPr>
          <w:rFonts w:eastAsia="方正楷体_GBK" w:cs="Arial" w:hint="eastAsia"/>
          <w:bCs/>
          <w:kern w:val="0"/>
        </w:rPr>
        <w:t>（二）提振和扩大消费</w:t>
      </w:r>
      <w:r>
        <w:rPr>
          <w:rFonts w:eastAsia="方正仿宋_GBK" w:hint="eastAsia"/>
          <w:bCs/>
          <w:kern w:val="0"/>
        </w:rPr>
        <w:t>。精心举办“苏新消费”四季购物节，支持“一市</w:t>
      </w:r>
      <w:proofErr w:type="gramStart"/>
      <w:r>
        <w:rPr>
          <w:rFonts w:eastAsia="方正仿宋_GBK" w:hint="eastAsia"/>
          <w:bCs/>
          <w:kern w:val="0"/>
        </w:rPr>
        <w:t>一</w:t>
      </w:r>
      <w:proofErr w:type="gramEnd"/>
      <w:r>
        <w:rPr>
          <w:rFonts w:eastAsia="方正仿宋_GBK" w:hint="eastAsia"/>
          <w:bCs/>
          <w:kern w:val="0"/>
        </w:rPr>
        <w:t>主题”特色品牌活动，鼓励各地营造特色消费场景，培育认定</w:t>
      </w:r>
      <w:r>
        <w:rPr>
          <w:rFonts w:eastAsia="方正仿宋_GBK" w:hint="eastAsia"/>
          <w:bCs/>
          <w:kern w:val="0"/>
        </w:rPr>
        <w:t>8</w:t>
      </w:r>
      <w:r>
        <w:rPr>
          <w:rFonts w:eastAsia="方正仿宋_GBK" w:hint="eastAsia"/>
          <w:bCs/>
          <w:kern w:val="0"/>
        </w:rPr>
        <w:t>条左右省级示范步行街。组织开展新一轮老字号示范创建，新认定</w:t>
      </w:r>
      <w:r>
        <w:rPr>
          <w:rFonts w:eastAsia="方正仿宋_GBK" w:hint="eastAsia"/>
          <w:bCs/>
          <w:kern w:val="0"/>
        </w:rPr>
        <w:t>10</w:t>
      </w:r>
      <w:r>
        <w:rPr>
          <w:rFonts w:eastAsia="方正仿宋_GBK" w:hint="eastAsia"/>
          <w:bCs/>
          <w:kern w:val="0"/>
        </w:rPr>
        <w:t>个左右省级县域电</w:t>
      </w:r>
      <w:proofErr w:type="gramStart"/>
      <w:r>
        <w:rPr>
          <w:rFonts w:eastAsia="方正仿宋_GBK" w:hint="eastAsia"/>
          <w:bCs/>
          <w:kern w:val="0"/>
        </w:rPr>
        <w:t>商产业</w:t>
      </w:r>
      <w:proofErr w:type="gramEnd"/>
      <w:r>
        <w:rPr>
          <w:rFonts w:eastAsia="方正仿宋_GBK" w:hint="eastAsia"/>
          <w:bCs/>
          <w:kern w:val="0"/>
        </w:rPr>
        <w:t>集聚区。对居民小区内的新能源汽车公共</w:t>
      </w:r>
      <w:proofErr w:type="gramStart"/>
      <w:r>
        <w:rPr>
          <w:rFonts w:eastAsia="方正仿宋_GBK" w:hint="eastAsia"/>
          <w:bCs/>
          <w:kern w:val="0"/>
        </w:rPr>
        <w:t>充换电</w:t>
      </w:r>
      <w:proofErr w:type="gramEnd"/>
      <w:r>
        <w:rPr>
          <w:rFonts w:eastAsia="方正仿宋_GBK" w:hint="eastAsia"/>
          <w:bCs/>
          <w:kern w:val="0"/>
        </w:rPr>
        <w:t>设施用电实行居民电价，对执行工商业电价的</w:t>
      </w:r>
      <w:proofErr w:type="gramStart"/>
      <w:r>
        <w:rPr>
          <w:rFonts w:eastAsia="方正仿宋_GBK" w:hint="eastAsia"/>
          <w:bCs/>
          <w:kern w:val="0"/>
        </w:rPr>
        <w:t>充换电</w:t>
      </w:r>
      <w:proofErr w:type="gramEnd"/>
      <w:r>
        <w:rPr>
          <w:rFonts w:eastAsia="方正仿宋_GBK" w:hint="eastAsia"/>
          <w:bCs/>
          <w:kern w:val="0"/>
        </w:rPr>
        <w:t>设施用电实行峰谷分时电价政策。开展绿色产品下乡，完善县乡村三级快递物流配送体系，支持县级物流配送中心、乡镇物流站点建设改造。全面落实带薪休假制度，鼓励错峰休假、</w:t>
      </w:r>
      <w:r>
        <w:rPr>
          <w:rFonts w:eastAsia="方正仿宋_GBK" w:hint="eastAsia"/>
          <w:bCs/>
          <w:kern w:val="0"/>
        </w:rPr>
        <w:lastRenderedPageBreak/>
        <w:t>弹性作息，促进假日消费，加强区域旅游品牌和服务整合，积极举办文化和旅游消费促进活动。</w:t>
      </w:r>
      <w:r>
        <w:rPr>
          <w:rFonts w:ascii="方正楷体_GBK" w:eastAsia="方正楷体_GBK" w:hAnsi="方正楷体_GBK" w:cs="方正楷体_GBK" w:hint="eastAsia"/>
        </w:rPr>
        <w:t>（责任单位：省商务厅、省农业农村厅、省发展改革委、省文化和旅游厅、省电力公司）</w:t>
      </w:r>
    </w:p>
    <w:p w:rsidR="00E605FB" w:rsidRDefault="00A5155F">
      <w:pPr>
        <w:pStyle w:val="a3"/>
        <w:spacing w:line="587" w:lineRule="exact"/>
        <w:ind w:firstLine="630"/>
        <w:rPr>
          <w:rFonts w:ascii="方正楷体_GBK" w:eastAsia="方正楷体_GBK"/>
          <w:bCs/>
          <w:kern w:val="0"/>
        </w:rPr>
      </w:pPr>
      <w:r>
        <w:rPr>
          <w:rFonts w:eastAsia="方正仿宋_GBK" w:hint="eastAsia"/>
          <w:bCs/>
          <w:kern w:val="0"/>
        </w:rPr>
        <w:t>鼓励各地结合实际发放消费惠民</w:t>
      </w:r>
      <w:proofErr w:type="gramStart"/>
      <w:r>
        <w:rPr>
          <w:rFonts w:eastAsia="方正仿宋_GBK" w:hint="eastAsia"/>
          <w:bCs/>
          <w:kern w:val="0"/>
        </w:rPr>
        <w:t>券</w:t>
      </w:r>
      <w:proofErr w:type="gramEnd"/>
      <w:r>
        <w:rPr>
          <w:rFonts w:eastAsia="方正仿宋_GBK" w:hint="eastAsia"/>
          <w:bCs/>
          <w:kern w:val="0"/>
        </w:rPr>
        <w:t>、数字人民币红包和现金补贴。</w:t>
      </w:r>
      <w:r w:rsidRPr="00B62505">
        <w:rPr>
          <w:rFonts w:eastAsia="方正仿宋_GBK" w:hint="eastAsia"/>
          <w:bCs/>
          <w:kern w:val="0"/>
        </w:rPr>
        <w:t>支持对商业综合体内限额以上商户培育，对符合条件的前三季度限上企业销售额排前</w:t>
      </w:r>
      <w:r w:rsidRPr="00B62505">
        <w:rPr>
          <w:rFonts w:eastAsia="方正仿宋_GBK" w:hint="eastAsia"/>
          <w:bCs/>
          <w:kern w:val="0"/>
        </w:rPr>
        <w:t>10</w:t>
      </w:r>
      <w:r w:rsidRPr="00B62505">
        <w:rPr>
          <w:rFonts w:eastAsia="方正仿宋_GBK" w:hint="eastAsia"/>
          <w:bCs/>
          <w:kern w:val="0"/>
        </w:rPr>
        <w:t>位的商业综合体，根据新增</w:t>
      </w:r>
      <w:proofErr w:type="gramStart"/>
      <w:r w:rsidRPr="00B62505">
        <w:rPr>
          <w:rFonts w:eastAsia="方正仿宋_GBK" w:hint="eastAsia"/>
          <w:bCs/>
          <w:kern w:val="0"/>
        </w:rPr>
        <w:t>纳统单位</w:t>
      </w:r>
      <w:proofErr w:type="gramEnd"/>
      <w:r w:rsidRPr="00B62505">
        <w:rPr>
          <w:rFonts w:eastAsia="方正仿宋_GBK" w:hint="eastAsia"/>
          <w:bCs/>
          <w:kern w:val="0"/>
        </w:rPr>
        <w:t>数量进行奖补。其中，新增</w:t>
      </w:r>
      <w:proofErr w:type="gramStart"/>
      <w:r w:rsidRPr="00B62505">
        <w:rPr>
          <w:rFonts w:eastAsia="方正仿宋_GBK" w:hint="eastAsia"/>
          <w:bCs/>
          <w:kern w:val="0"/>
        </w:rPr>
        <w:t>纳统单位</w:t>
      </w:r>
      <w:proofErr w:type="gramEnd"/>
      <w:r w:rsidRPr="00B62505">
        <w:rPr>
          <w:rFonts w:eastAsia="方正仿宋_GBK" w:hint="eastAsia"/>
          <w:bCs/>
          <w:kern w:val="0"/>
        </w:rPr>
        <w:t>15</w:t>
      </w:r>
      <w:r w:rsidRPr="00B62505">
        <w:rPr>
          <w:rFonts w:eastAsia="方正仿宋_GBK" w:hint="eastAsia"/>
          <w:bCs/>
          <w:kern w:val="0"/>
        </w:rPr>
        <w:t>家（含）以上的，每个综合体补助</w:t>
      </w:r>
      <w:r w:rsidRPr="00B62505">
        <w:rPr>
          <w:rFonts w:eastAsia="方正仿宋_GBK" w:hint="eastAsia"/>
          <w:bCs/>
          <w:kern w:val="0"/>
        </w:rPr>
        <w:t>100</w:t>
      </w:r>
      <w:r w:rsidRPr="00B62505">
        <w:rPr>
          <w:rFonts w:eastAsia="方正仿宋_GBK" w:hint="eastAsia"/>
          <w:bCs/>
          <w:kern w:val="0"/>
        </w:rPr>
        <w:t>万元；新增</w:t>
      </w:r>
      <w:r w:rsidRPr="00B62505">
        <w:rPr>
          <w:rFonts w:eastAsia="方正仿宋_GBK" w:hint="eastAsia"/>
          <w:bCs/>
          <w:kern w:val="0"/>
        </w:rPr>
        <w:t>10</w:t>
      </w:r>
      <w:r w:rsidRPr="00B62505">
        <w:rPr>
          <w:rFonts w:eastAsia="方正仿宋_GBK" w:hint="eastAsia"/>
          <w:bCs/>
          <w:kern w:val="0"/>
        </w:rPr>
        <w:t>（含）－</w:t>
      </w:r>
      <w:r w:rsidRPr="00B62505">
        <w:rPr>
          <w:rFonts w:eastAsia="方正仿宋_GBK" w:hint="eastAsia"/>
          <w:bCs/>
          <w:kern w:val="0"/>
        </w:rPr>
        <w:t>15</w:t>
      </w:r>
      <w:r w:rsidRPr="00B62505">
        <w:rPr>
          <w:rFonts w:eastAsia="方正仿宋_GBK" w:hint="eastAsia"/>
          <w:bCs/>
          <w:kern w:val="0"/>
        </w:rPr>
        <w:t>家的，每个综合体补助</w:t>
      </w:r>
      <w:r w:rsidRPr="00B62505">
        <w:rPr>
          <w:rFonts w:eastAsia="方正仿宋_GBK" w:hint="eastAsia"/>
          <w:bCs/>
          <w:kern w:val="0"/>
        </w:rPr>
        <w:t>50</w:t>
      </w:r>
      <w:r w:rsidRPr="00B62505">
        <w:rPr>
          <w:rFonts w:eastAsia="方正仿宋_GBK" w:hint="eastAsia"/>
          <w:bCs/>
          <w:kern w:val="0"/>
        </w:rPr>
        <w:t>万元；新增</w:t>
      </w:r>
      <w:r w:rsidRPr="00B62505">
        <w:rPr>
          <w:rFonts w:eastAsia="方正仿宋_GBK" w:hint="eastAsia"/>
          <w:bCs/>
          <w:kern w:val="0"/>
        </w:rPr>
        <w:t>5</w:t>
      </w:r>
      <w:r w:rsidRPr="00B62505">
        <w:rPr>
          <w:rFonts w:eastAsia="方正仿宋_GBK" w:hint="eastAsia"/>
          <w:bCs/>
          <w:kern w:val="0"/>
        </w:rPr>
        <w:t>（含）－</w:t>
      </w:r>
      <w:r w:rsidRPr="00B62505">
        <w:rPr>
          <w:rFonts w:eastAsia="方正仿宋_GBK" w:hint="eastAsia"/>
          <w:bCs/>
          <w:kern w:val="0"/>
        </w:rPr>
        <w:t>10</w:t>
      </w:r>
      <w:r w:rsidRPr="00B62505">
        <w:rPr>
          <w:rFonts w:eastAsia="方正仿宋_GBK" w:hint="eastAsia"/>
          <w:bCs/>
          <w:kern w:val="0"/>
        </w:rPr>
        <w:t>家的，每个综合体补助</w:t>
      </w:r>
      <w:r w:rsidRPr="00B62505">
        <w:rPr>
          <w:rFonts w:eastAsia="方正仿宋_GBK" w:hint="eastAsia"/>
          <w:bCs/>
          <w:kern w:val="0"/>
        </w:rPr>
        <w:t>30</w:t>
      </w:r>
      <w:r w:rsidRPr="00B62505">
        <w:rPr>
          <w:rFonts w:eastAsia="方正仿宋_GBK" w:hint="eastAsia"/>
          <w:bCs/>
          <w:kern w:val="0"/>
        </w:rPr>
        <w:t>万元。支持举办车展扩大汽车销售，对符合条件的</w:t>
      </w:r>
      <w:r w:rsidRPr="00B62505">
        <w:rPr>
          <w:rFonts w:eastAsia="方正仿宋_GBK" w:hint="eastAsia"/>
          <w:bCs/>
          <w:kern w:val="0"/>
        </w:rPr>
        <w:t>8</w:t>
      </w:r>
      <w:r w:rsidRPr="00B62505">
        <w:rPr>
          <w:rFonts w:eastAsia="方正仿宋_GBK" w:hint="eastAsia"/>
          <w:bCs/>
          <w:kern w:val="0"/>
        </w:rPr>
        <w:t>月－</w:t>
      </w:r>
      <w:r w:rsidRPr="00B62505">
        <w:rPr>
          <w:rFonts w:eastAsia="方正仿宋_GBK" w:hint="eastAsia"/>
          <w:bCs/>
          <w:kern w:val="0"/>
        </w:rPr>
        <w:t>11</w:t>
      </w:r>
      <w:r w:rsidRPr="00B62505">
        <w:rPr>
          <w:rFonts w:eastAsia="方正仿宋_GBK" w:hint="eastAsia"/>
          <w:bCs/>
          <w:kern w:val="0"/>
        </w:rPr>
        <w:t>月份销售额前</w:t>
      </w:r>
      <w:r w:rsidRPr="00B62505">
        <w:rPr>
          <w:rFonts w:eastAsia="方正仿宋_GBK" w:hint="eastAsia"/>
          <w:bCs/>
          <w:kern w:val="0"/>
        </w:rPr>
        <w:t>10</w:t>
      </w:r>
      <w:r w:rsidRPr="00B62505">
        <w:rPr>
          <w:rFonts w:eastAsia="方正仿宋_GBK" w:hint="eastAsia"/>
          <w:bCs/>
          <w:kern w:val="0"/>
        </w:rPr>
        <w:t>位的汽车展销活动，给予参展企业相关费用补助。其中，销售额超</w:t>
      </w:r>
      <w:r w:rsidRPr="00B62505">
        <w:rPr>
          <w:rFonts w:eastAsia="方正仿宋_GBK" w:hint="eastAsia"/>
          <w:bCs/>
          <w:kern w:val="0"/>
        </w:rPr>
        <w:t>15</w:t>
      </w:r>
      <w:r w:rsidRPr="00B62505">
        <w:rPr>
          <w:rFonts w:eastAsia="方正仿宋_GBK" w:hint="eastAsia"/>
          <w:bCs/>
          <w:kern w:val="0"/>
        </w:rPr>
        <w:t>亿元（含）的，每个活动支持</w:t>
      </w:r>
      <w:r w:rsidRPr="00B62505">
        <w:rPr>
          <w:rFonts w:eastAsia="方正仿宋_GBK" w:hint="eastAsia"/>
          <w:bCs/>
          <w:kern w:val="0"/>
        </w:rPr>
        <w:t>200</w:t>
      </w:r>
      <w:r w:rsidRPr="00B62505">
        <w:rPr>
          <w:rFonts w:eastAsia="方正仿宋_GBK" w:hint="eastAsia"/>
          <w:bCs/>
          <w:kern w:val="0"/>
        </w:rPr>
        <w:t>万元；销售额</w:t>
      </w:r>
      <w:r w:rsidRPr="00B62505">
        <w:rPr>
          <w:rFonts w:eastAsia="方正仿宋_GBK" w:hint="eastAsia"/>
          <w:bCs/>
          <w:kern w:val="0"/>
        </w:rPr>
        <w:t>10</w:t>
      </w:r>
      <w:r w:rsidRPr="00B62505">
        <w:rPr>
          <w:rFonts w:eastAsia="方正仿宋_GBK" w:hint="eastAsia"/>
          <w:bCs/>
          <w:kern w:val="0"/>
        </w:rPr>
        <w:t>（含）－</w:t>
      </w:r>
      <w:r w:rsidRPr="00B62505">
        <w:rPr>
          <w:rFonts w:eastAsia="方正仿宋_GBK" w:hint="eastAsia"/>
          <w:bCs/>
          <w:kern w:val="0"/>
        </w:rPr>
        <w:t>15</w:t>
      </w:r>
      <w:r w:rsidRPr="00B62505">
        <w:rPr>
          <w:rFonts w:eastAsia="方正仿宋_GBK" w:hint="eastAsia"/>
          <w:bCs/>
          <w:kern w:val="0"/>
        </w:rPr>
        <w:t>亿元的，每个活动支持</w:t>
      </w:r>
      <w:r w:rsidRPr="00B62505">
        <w:rPr>
          <w:rFonts w:eastAsia="方正仿宋_GBK" w:hint="eastAsia"/>
          <w:bCs/>
          <w:kern w:val="0"/>
        </w:rPr>
        <w:t>100</w:t>
      </w:r>
      <w:r w:rsidRPr="00B62505">
        <w:rPr>
          <w:rFonts w:eastAsia="方正仿宋_GBK" w:hint="eastAsia"/>
          <w:bCs/>
          <w:kern w:val="0"/>
        </w:rPr>
        <w:t>万元；销售额</w:t>
      </w:r>
      <w:r w:rsidRPr="00B62505">
        <w:rPr>
          <w:rFonts w:eastAsia="方正仿宋_GBK" w:hint="eastAsia"/>
          <w:bCs/>
          <w:kern w:val="0"/>
        </w:rPr>
        <w:t>5</w:t>
      </w:r>
      <w:r w:rsidRPr="00B62505">
        <w:rPr>
          <w:rFonts w:eastAsia="方正仿宋_GBK" w:hint="eastAsia"/>
          <w:bCs/>
          <w:kern w:val="0"/>
        </w:rPr>
        <w:t>（含）</w:t>
      </w:r>
      <w:r w:rsidRPr="00B62505">
        <w:rPr>
          <w:rFonts w:eastAsia="方正仿宋_GBK" w:hint="eastAsia"/>
          <w:bCs/>
          <w:kern w:val="0"/>
        </w:rPr>
        <w:t>-10</w:t>
      </w:r>
      <w:r w:rsidRPr="00B62505">
        <w:rPr>
          <w:rFonts w:eastAsia="方正仿宋_GBK" w:hint="eastAsia"/>
          <w:bCs/>
          <w:kern w:val="0"/>
        </w:rPr>
        <w:t>亿元的，每个活动支持</w:t>
      </w:r>
      <w:r w:rsidRPr="00B62505">
        <w:rPr>
          <w:rFonts w:eastAsia="方正仿宋_GBK" w:hint="eastAsia"/>
          <w:bCs/>
          <w:kern w:val="0"/>
        </w:rPr>
        <w:t>50</w:t>
      </w:r>
      <w:r w:rsidRPr="00B62505">
        <w:rPr>
          <w:rFonts w:eastAsia="方正仿宋_GBK" w:hint="eastAsia"/>
          <w:bCs/>
          <w:kern w:val="0"/>
        </w:rPr>
        <w:t>万元，用于补贴汽车销售企业参展场地费、</w:t>
      </w:r>
      <w:proofErr w:type="gramStart"/>
      <w:r w:rsidRPr="00B62505">
        <w:rPr>
          <w:rFonts w:eastAsia="方正仿宋_GBK" w:hint="eastAsia"/>
          <w:bCs/>
          <w:kern w:val="0"/>
        </w:rPr>
        <w:t>搭建费</w:t>
      </w:r>
      <w:proofErr w:type="gramEnd"/>
      <w:r w:rsidRPr="00B62505">
        <w:rPr>
          <w:rFonts w:eastAsia="方正仿宋_GBK" w:hint="eastAsia"/>
          <w:bCs/>
          <w:kern w:val="0"/>
        </w:rPr>
        <w:t>等实际支付费用。</w:t>
      </w:r>
      <w:r>
        <w:rPr>
          <w:rFonts w:ascii="方正楷体_GBK" w:eastAsia="方正楷体_GBK" w:hAnsi="方正楷体_GBK" w:cs="方正楷体_GBK" w:hint="eastAsia"/>
        </w:rPr>
        <w:t>（责任单位：省商务厅、省财政厅、省工业和信息化厅、省发展改革委）</w:t>
      </w:r>
    </w:p>
    <w:p w:rsidR="00E605FB" w:rsidRDefault="00A5155F" w:rsidP="00042223">
      <w:pPr>
        <w:spacing w:line="587" w:lineRule="exact"/>
        <w:ind w:firstLine="630"/>
        <w:rPr>
          <w:bCs/>
          <w:kern w:val="0"/>
        </w:rPr>
      </w:pPr>
      <w:r>
        <w:rPr>
          <w:rFonts w:eastAsia="方正楷体_GBK" w:cs="Arial" w:hint="eastAsia"/>
          <w:bCs/>
          <w:kern w:val="0"/>
        </w:rPr>
        <w:t>（三）支持刚性和改善性住房需求。</w:t>
      </w:r>
      <w:r>
        <w:rPr>
          <w:rFonts w:hint="eastAsia"/>
          <w:bCs/>
          <w:kern w:val="0"/>
        </w:rPr>
        <w:t>支持各地因城施策适时调整限制性房地产政策，综合采取购房补贴、</w:t>
      </w:r>
      <w:proofErr w:type="gramStart"/>
      <w:r>
        <w:rPr>
          <w:rFonts w:hint="eastAsia"/>
          <w:bCs/>
          <w:kern w:val="0"/>
        </w:rPr>
        <w:t>房票安置</w:t>
      </w:r>
      <w:proofErr w:type="gramEnd"/>
      <w:r>
        <w:rPr>
          <w:rFonts w:hint="eastAsia"/>
          <w:bCs/>
          <w:kern w:val="0"/>
        </w:rPr>
        <w:t>、购房团购等方式，更好满足居民刚性和改善性住房需求。落实</w:t>
      </w:r>
      <w:proofErr w:type="gramStart"/>
      <w:r>
        <w:rPr>
          <w:rFonts w:hint="eastAsia"/>
          <w:bCs/>
          <w:kern w:val="0"/>
        </w:rPr>
        <w:t>好降低</w:t>
      </w:r>
      <w:proofErr w:type="gramEnd"/>
      <w:r>
        <w:rPr>
          <w:rFonts w:hint="eastAsia"/>
          <w:bCs/>
          <w:kern w:val="0"/>
        </w:rPr>
        <w:t>购买首套房首付比例和贷款利率、改善性住房换购税费减免、个人贷款“认房不认贷”等政策，支持各地提高住房公积金贷款额度。指导商业银行依法有序调整存量个人住房贷款利率。进一步发挥</w:t>
      </w:r>
      <w:r>
        <w:rPr>
          <w:rFonts w:hint="eastAsia"/>
          <w:bCs/>
          <w:kern w:val="0"/>
        </w:rPr>
        <w:lastRenderedPageBreak/>
        <w:t>住宅专项维修资金在老旧小区改造和老旧住宅电梯更新改造中的作用，继续支持城镇老旧小区居民提取住房公积金用于加装电梯等自住住房改造。</w:t>
      </w:r>
      <w:r>
        <w:rPr>
          <w:rFonts w:ascii="方正楷体_GBK" w:eastAsia="方正楷体_GBK" w:hAnsi="方正楷体_GBK" w:cs="方正楷体_GBK" w:hint="eastAsia"/>
          <w:szCs w:val="32"/>
        </w:rPr>
        <w:t>（责任单位：省住房城乡建设厅、省财政厅、省税务局、人民银行南京分行、国家金融监管总局江苏监管局）</w:t>
      </w:r>
    </w:p>
    <w:p w:rsidR="00E605FB" w:rsidRDefault="00A5155F" w:rsidP="00042223">
      <w:pPr>
        <w:spacing w:line="587" w:lineRule="exact"/>
        <w:ind w:firstLine="630"/>
        <w:rPr>
          <w:bCs/>
          <w:kern w:val="0"/>
        </w:rPr>
      </w:pPr>
      <w:r>
        <w:rPr>
          <w:rFonts w:eastAsia="方正楷体_GBK" w:cs="Arial" w:hint="eastAsia"/>
          <w:bCs/>
          <w:kern w:val="0"/>
        </w:rPr>
        <w:t>（四）着力扩大有效投资。</w:t>
      </w:r>
      <w:r>
        <w:rPr>
          <w:rFonts w:hint="eastAsia"/>
          <w:bCs/>
          <w:kern w:val="0"/>
        </w:rPr>
        <w:t>制定出台促进民间投资发展接续举措，着力提振民间投资信心。清单化梳理重大项目推进存在问题，优化项目审批环节和时序，“一项</w:t>
      </w:r>
      <w:proofErr w:type="gramStart"/>
      <w:r>
        <w:rPr>
          <w:rFonts w:hint="eastAsia"/>
          <w:bCs/>
          <w:kern w:val="0"/>
        </w:rPr>
        <w:t>一</w:t>
      </w:r>
      <w:proofErr w:type="gramEnd"/>
      <w:r>
        <w:rPr>
          <w:rFonts w:hint="eastAsia"/>
          <w:bCs/>
          <w:kern w:val="0"/>
        </w:rPr>
        <w:t>策”商议可容缺事项。在市县国土空间总体规划批准前的过渡期，允许各地预支部分规划空间规模，保障重大产业项目、重大民生工程、重大水利工程、重大能源基础设施等用地需求，现行分类为搬迁撤并村、其他一般村的村庄，确需实施建设的，可由所在县（市、区）政府出具调整为规划发展村的承诺后，编制多</w:t>
      </w:r>
      <w:proofErr w:type="gramStart"/>
      <w:r>
        <w:rPr>
          <w:rFonts w:hint="eastAsia"/>
          <w:bCs/>
          <w:kern w:val="0"/>
        </w:rPr>
        <w:t>规</w:t>
      </w:r>
      <w:proofErr w:type="gramEnd"/>
      <w:r>
        <w:rPr>
          <w:rFonts w:hint="eastAsia"/>
          <w:bCs/>
          <w:kern w:val="0"/>
        </w:rPr>
        <w:t>合一的实用性村庄规划。进一步优化林地定额供给，</w:t>
      </w:r>
      <w:proofErr w:type="gramStart"/>
      <w:r>
        <w:rPr>
          <w:rFonts w:hint="eastAsia"/>
          <w:bCs/>
          <w:kern w:val="0"/>
        </w:rPr>
        <w:t>全额保障省</w:t>
      </w:r>
      <w:proofErr w:type="gramEnd"/>
      <w:r>
        <w:rPr>
          <w:rFonts w:hint="eastAsia"/>
          <w:bCs/>
          <w:kern w:val="0"/>
        </w:rPr>
        <w:t>重大项目、省交通水利重点项目</w:t>
      </w:r>
      <w:proofErr w:type="gramStart"/>
      <w:r>
        <w:rPr>
          <w:rFonts w:hint="eastAsia"/>
          <w:bCs/>
          <w:kern w:val="0"/>
        </w:rPr>
        <w:t>以及涉军项目</w:t>
      </w:r>
      <w:proofErr w:type="gramEnd"/>
      <w:r>
        <w:rPr>
          <w:rFonts w:hint="eastAsia"/>
          <w:bCs/>
          <w:kern w:val="0"/>
        </w:rPr>
        <w:t>，优先保障市县重大项目。</w:t>
      </w:r>
      <w:r>
        <w:rPr>
          <w:rFonts w:ascii="方正楷体_GBK" w:eastAsia="方正楷体_GBK" w:hAnsi="方正楷体_GBK" w:cs="方正楷体_GBK" w:hint="eastAsia"/>
          <w:szCs w:val="32"/>
        </w:rPr>
        <w:t>（责任单位：省发展改革委、省自然资源厅、省林业局、省交通运输厅、省水利厅、省能源局）</w:t>
      </w:r>
    </w:p>
    <w:p w:rsidR="00E605FB" w:rsidRDefault="00A5155F" w:rsidP="00042223">
      <w:pPr>
        <w:spacing w:line="587" w:lineRule="exact"/>
        <w:ind w:firstLine="630"/>
        <w:rPr>
          <w:bCs/>
          <w:kern w:val="0"/>
        </w:rPr>
      </w:pPr>
      <w:r>
        <w:rPr>
          <w:rFonts w:hint="eastAsia"/>
          <w:bCs/>
          <w:kern w:val="0"/>
        </w:rPr>
        <w:t>通过淘汰落后产能、节能技术改造和大力发展可再生能源等方式，保障</w:t>
      </w:r>
      <w:proofErr w:type="gramStart"/>
      <w:r>
        <w:rPr>
          <w:rFonts w:hint="eastAsia"/>
          <w:bCs/>
          <w:kern w:val="0"/>
        </w:rPr>
        <w:t>强链补链延链项目</w:t>
      </w:r>
      <w:proofErr w:type="gramEnd"/>
      <w:r>
        <w:rPr>
          <w:rFonts w:hint="eastAsia"/>
          <w:bCs/>
          <w:kern w:val="0"/>
        </w:rPr>
        <w:t>用能需求。对省级以上重大项目，在地方政府承诺兑现排污总量指标来源、区域环境质量改善的前提下，可实施</w:t>
      </w:r>
      <w:proofErr w:type="gramStart"/>
      <w:r>
        <w:rPr>
          <w:rFonts w:hint="eastAsia"/>
          <w:bCs/>
          <w:kern w:val="0"/>
        </w:rPr>
        <w:t>项目环评承诺</w:t>
      </w:r>
      <w:proofErr w:type="gramEnd"/>
      <w:r>
        <w:rPr>
          <w:rFonts w:hint="eastAsia"/>
          <w:bCs/>
          <w:kern w:val="0"/>
        </w:rPr>
        <w:t>制审批。对环境质量或改善幅度靠前的地方，给予一定的排污总量指标奖励，用于保障重大项目建设。</w:t>
      </w:r>
      <w:r>
        <w:rPr>
          <w:rFonts w:ascii="方正楷体_GBK" w:eastAsia="方正楷体_GBK" w:hAnsi="方正楷体_GBK" w:cs="方正楷体_GBK" w:hint="eastAsia"/>
          <w:szCs w:val="32"/>
        </w:rPr>
        <w:t>（责任单位：省生态环境厅、省发展改革委、省工业和信息化厅、</w:t>
      </w:r>
      <w:r>
        <w:rPr>
          <w:rFonts w:ascii="方正楷体_GBK" w:eastAsia="方正楷体_GBK" w:hAnsi="方正楷体_GBK" w:cs="方正楷体_GBK" w:hint="eastAsia"/>
          <w:szCs w:val="32"/>
        </w:rPr>
        <w:lastRenderedPageBreak/>
        <w:t>省能源局）</w:t>
      </w:r>
    </w:p>
    <w:p w:rsidR="00E605FB" w:rsidRDefault="00A5155F" w:rsidP="00042223">
      <w:pPr>
        <w:spacing w:line="587" w:lineRule="exact"/>
        <w:ind w:firstLine="630"/>
        <w:rPr>
          <w:bCs/>
          <w:kern w:val="0"/>
        </w:rPr>
      </w:pPr>
      <w:r>
        <w:rPr>
          <w:rFonts w:hint="eastAsia"/>
          <w:bCs/>
          <w:kern w:val="0"/>
        </w:rPr>
        <w:t>用好用足国家政策性开发性金融工具，支持地方符合条件的项目更多申请地方政府专项债券作为资本金，鼓励相关金融机构加大对基础设施基金投资项目配套融资支持力度，个性化制订项目资金筹措方案。鼓励项目法人和项目投资方积极争取国家结构性金融工具，通过发行权益类、股权类金融工具等，多渠道筹措项目资本金。</w:t>
      </w:r>
      <w:r>
        <w:rPr>
          <w:rFonts w:ascii="方正楷体_GBK" w:eastAsia="方正楷体_GBK" w:hAnsi="方正楷体_GBK" w:cs="方正楷体_GBK" w:hint="eastAsia"/>
          <w:szCs w:val="32"/>
        </w:rPr>
        <w:t>（责任单位：省财政厅、省发展改革委、省地方金融监管局、人民银行南京分行、国家金融监管总局江苏监管局）</w:t>
      </w:r>
    </w:p>
    <w:p w:rsidR="00E605FB" w:rsidRDefault="00A5155F" w:rsidP="00042223">
      <w:pPr>
        <w:spacing w:line="587" w:lineRule="exact"/>
        <w:ind w:firstLine="630"/>
        <w:rPr>
          <w:bCs/>
          <w:kern w:val="0"/>
        </w:rPr>
      </w:pPr>
      <w:r>
        <w:rPr>
          <w:rFonts w:eastAsia="方正楷体_GBK" w:cs="Arial" w:hint="eastAsia"/>
          <w:bCs/>
          <w:kern w:val="0"/>
          <w:szCs w:val="32"/>
        </w:rPr>
        <w:t>（五）更大力度推动外贸</w:t>
      </w:r>
      <w:proofErr w:type="gramStart"/>
      <w:r>
        <w:rPr>
          <w:rFonts w:eastAsia="方正楷体_GBK" w:cs="Arial" w:hint="eastAsia"/>
          <w:bCs/>
          <w:kern w:val="0"/>
          <w:szCs w:val="32"/>
        </w:rPr>
        <w:t>促稳提</w:t>
      </w:r>
      <w:proofErr w:type="gramEnd"/>
      <w:r>
        <w:rPr>
          <w:rFonts w:eastAsia="方正楷体_GBK" w:cs="Arial" w:hint="eastAsia"/>
          <w:bCs/>
          <w:kern w:val="0"/>
          <w:szCs w:val="32"/>
        </w:rPr>
        <w:t>质。</w:t>
      </w:r>
      <w:r>
        <w:rPr>
          <w:rFonts w:hint="eastAsia"/>
          <w:bCs/>
          <w:kern w:val="0"/>
          <w:szCs w:val="32"/>
        </w:rPr>
        <w:t>实施跨境电商五项工程，全面推进</w:t>
      </w:r>
      <w:r>
        <w:rPr>
          <w:rFonts w:hint="eastAsia"/>
          <w:bCs/>
          <w:kern w:val="0"/>
          <w:szCs w:val="32"/>
        </w:rPr>
        <w:t>13</w:t>
      </w:r>
      <w:r>
        <w:rPr>
          <w:rFonts w:hint="eastAsia"/>
          <w:bCs/>
          <w:kern w:val="0"/>
          <w:szCs w:val="32"/>
        </w:rPr>
        <w:t>个跨境电商综合试验区建设，</w:t>
      </w:r>
      <w:r w:rsidRPr="005F162E">
        <w:rPr>
          <w:rFonts w:hint="eastAsia"/>
          <w:bCs/>
          <w:kern w:val="0"/>
          <w:szCs w:val="32"/>
        </w:rPr>
        <w:t>2023</w:t>
      </w:r>
      <w:r w:rsidRPr="005F162E">
        <w:rPr>
          <w:rFonts w:hint="eastAsia"/>
          <w:bCs/>
          <w:kern w:val="0"/>
          <w:szCs w:val="32"/>
        </w:rPr>
        <w:t>年新增跨境电</w:t>
      </w:r>
      <w:proofErr w:type="gramStart"/>
      <w:r w:rsidRPr="005F162E">
        <w:rPr>
          <w:rFonts w:hint="eastAsia"/>
          <w:bCs/>
          <w:kern w:val="0"/>
          <w:szCs w:val="32"/>
        </w:rPr>
        <w:t>商出口网</w:t>
      </w:r>
      <w:proofErr w:type="gramEnd"/>
      <w:r w:rsidRPr="005F162E">
        <w:rPr>
          <w:rFonts w:hint="eastAsia"/>
          <w:bCs/>
          <w:kern w:val="0"/>
          <w:szCs w:val="32"/>
        </w:rPr>
        <w:t>店</w:t>
      </w:r>
      <w:r w:rsidRPr="005F162E">
        <w:rPr>
          <w:rFonts w:hint="eastAsia"/>
          <w:bCs/>
          <w:kern w:val="0"/>
          <w:szCs w:val="32"/>
        </w:rPr>
        <w:t>10000</w:t>
      </w:r>
      <w:r w:rsidRPr="005F162E">
        <w:rPr>
          <w:rFonts w:hint="eastAsia"/>
          <w:bCs/>
          <w:kern w:val="0"/>
          <w:szCs w:val="32"/>
        </w:rPr>
        <w:t>家以上，力争</w:t>
      </w:r>
      <w:r w:rsidRPr="005F162E">
        <w:rPr>
          <w:rFonts w:hint="eastAsia"/>
          <w:bCs/>
          <w:kern w:val="0"/>
          <w:szCs w:val="32"/>
        </w:rPr>
        <w:t>2023</w:t>
      </w:r>
      <w:r w:rsidRPr="005F162E">
        <w:rPr>
          <w:rFonts w:hint="eastAsia"/>
          <w:bCs/>
          <w:kern w:val="0"/>
          <w:szCs w:val="32"/>
        </w:rPr>
        <w:t>年中国出口信用保险公司江苏分公司对全省跨境电</w:t>
      </w:r>
      <w:proofErr w:type="gramStart"/>
      <w:r w:rsidRPr="005F162E">
        <w:rPr>
          <w:rFonts w:hint="eastAsia"/>
          <w:bCs/>
          <w:kern w:val="0"/>
          <w:szCs w:val="32"/>
        </w:rPr>
        <w:t>商业务</w:t>
      </w:r>
      <w:proofErr w:type="gramEnd"/>
      <w:r w:rsidRPr="005F162E">
        <w:rPr>
          <w:rFonts w:hint="eastAsia"/>
          <w:bCs/>
          <w:kern w:val="0"/>
          <w:szCs w:val="32"/>
        </w:rPr>
        <w:t>承保规模较上年提升</w:t>
      </w:r>
      <w:r w:rsidRPr="005F162E">
        <w:rPr>
          <w:rFonts w:hint="eastAsia"/>
          <w:bCs/>
          <w:kern w:val="0"/>
          <w:szCs w:val="32"/>
        </w:rPr>
        <w:t>20%</w:t>
      </w:r>
      <w:r w:rsidRPr="005F162E">
        <w:rPr>
          <w:rFonts w:hint="eastAsia"/>
          <w:bCs/>
          <w:kern w:val="0"/>
          <w:szCs w:val="32"/>
        </w:rPr>
        <w:t>。持续扩大出口信用保险承保规模与覆盖面，力争</w:t>
      </w:r>
      <w:r w:rsidRPr="005F162E">
        <w:rPr>
          <w:rFonts w:hint="eastAsia"/>
          <w:bCs/>
          <w:kern w:val="0"/>
          <w:szCs w:val="32"/>
        </w:rPr>
        <w:t>2023</w:t>
      </w:r>
      <w:r w:rsidRPr="005F162E">
        <w:rPr>
          <w:rFonts w:hint="eastAsia"/>
          <w:bCs/>
          <w:kern w:val="0"/>
          <w:szCs w:val="32"/>
        </w:rPr>
        <w:t>年中国出口信用保险公司江苏分公司支持外贸出口不低于</w:t>
      </w:r>
      <w:r w:rsidRPr="005F162E">
        <w:rPr>
          <w:rFonts w:hint="eastAsia"/>
          <w:bCs/>
          <w:kern w:val="0"/>
          <w:szCs w:val="32"/>
        </w:rPr>
        <w:t>1000</w:t>
      </w:r>
      <w:r w:rsidRPr="005F162E">
        <w:rPr>
          <w:rFonts w:hint="eastAsia"/>
          <w:bCs/>
          <w:kern w:val="0"/>
          <w:szCs w:val="32"/>
        </w:rPr>
        <w:t>亿美元，服务全省企业数不低于</w:t>
      </w:r>
      <w:r w:rsidRPr="005F162E">
        <w:rPr>
          <w:rFonts w:hint="eastAsia"/>
          <w:bCs/>
          <w:kern w:val="0"/>
          <w:szCs w:val="32"/>
        </w:rPr>
        <w:t>20000</w:t>
      </w:r>
      <w:r w:rsidRPr="005F162E">
        <w:rPr>
          <w:rFonts w:hint="eastAsia"/>
          <w:bCs/>
          <w:kern w:val="0"/>
          <w:szCs w:val="32"/>
        </w:rPr>
        <w:t>家，对新能源产业链承保规模超过</w:t>
      </w:r>
      <w:r w:rsidRPr="005F162E">
        <w:rPr>
          <w:rFonts w:hint="eastAsia"/>
          <w:bCs/>
          <w:kern w:val="0"/>
          <w:szCs w:val="32"/>
        </w:rPr>
        <w:t>80</w:t>
      </w:r>
      <w:r w:rsidRPr="005F162E">
        <w:rPr>
          <w:rFonts w:hint="eastAsia"/>
          <w:bCs/>
          <w:kern w:val="0"/>
          <w:szCs w:val="32"/>
        </w:rPr>
        <w:t>亿美元，对国家级专精特新“小巨人”企业、制造业单项冠军企业等承保规模较上年提升</w:t>
      </w:r>
      <w:r w:rsidRPr="005F162E">
        <w:rPr>
          <w:rFonts w:hint="eastAsia"/>
          <w:bCs/>
          <w:kern w:val="0"/>
          <w:szCs w:val="32"/>
        </w:rPr>
        <w:t>20%</w:t>
      </w:r>
      <w:r w:rsidRPr="005F162E">
        <w:rPr>
          <w:rFonts w:hint="eastAsia"/>
          <w:bCs/>
          <w:kern w:val="0"/>
          <w:szCs w:val="32"/>
        </w:rPr>
        <w:t>。对综试区内符合条件的跨境电商零售出口企业实行有票退税、无票免税，按照</w:t>
      </w:r>
      <w:r w:rsidRPr="005F162E">
        <w:rPr>
          <w:rFonts w:hint="eastAsia"/>
          <w:bCs/>
          <w:kern w:val="0"/>
          <w:szCs w:val="32"/>
        </w:rPr>
        <w:t>4%</w:t>
      </w:r>
      <w:r w:rsidRPr="005F162E">
        <w:rPr>
          <w:rFonts w:hint="eastAsia"/>
          <w:bCs/>
          <w:kern w:val="0"/>
          <w:szCs w:val="32"/>
        </w:rPr>
        <w:t>应税所得率试行核定征收企业所得税。</w:t>
      </w:r>
      <w:r>
        <w:rPr>
          <w:rFonts w:ascii="方正楷体_GBK" w:eastAsia="方正楷体_GBK" w:hAnsi="方正楷体_GBK" w:cs="方正楷体_GBK" w:hint="eastAsia"/>
          <w:szCs w:val="32"/>
        </w:rPr>
        <w:t>（责任单位：省商务厅、省财政厅、省税务局、南京海关、中国出口信用保险公司江苏分公司）</w:t>
      </w:r>
    </w:p>
    <w:p w:rsidR="00E605FB" w:rsidRDefault="00A5155F" w:rsidP="00042223">
      <w:pPr>
        <w:spacing w:line="587" w:lineRule="exact"/>
        <w:ind w:firstLine="630"/>
        <w:rPr>
          <w:bCs/>
          <w:kern w:val="0"/>
        </w:rPr>
      </w:pPr>
      <w:r w:rsidRPr="005F162E">
        <w:rPr>
          <w:rFonts w:hint="eastAsia"/>
          <w:bCs/>
          <w:kern w:val="0"/>
          <w:szCs w:val="32"/>
        </w:rPr>
        <w:t>为企业提供目标市场需求新态势、数字化营销管理和专业买家精准投放等参展实操培训，提升企业拓市场能力，力争新增有</w:t>
      </w:r>
      <w:r w:rsidRPr="005F162E">
        <w:rPr>
          <w:rFonts w:hint="eastAsia"/>
          <w:bCs/>
          <w:kern w:val="0"/>
          <w:szCs w:val="32"/>
        </w:rPr>
        <w:lastRenderedPageBreak/>
        <w:t>进出口实绩的外贸企业</w:t>
      </w:r>
      <w:r w:rsidRPr="005F162E">
        <w:rPr>
          <w:rFonts w:hint="eastAsia"/>
          <w:bCs/>
          <w:kern w:val="0"/>
          <w:szCs w:val="32"/>
        </w:rPr>
        <w:t>5000</w:t>
      </w:r>
      <w:r w:rsidRPr="005F162E">
        <w:rPr>
          <w:rFonts w:hint="eastAsia"/>
          <w:bCs/>
          <w:kern w:val="0"/>
          <w:szCs w:val="32"/>
        </w:rPr>
        <w:t>家。完善外贸企业联系服务机制，省市县联动开展分级帮扶，</w:t>
      </w:r>
      <w:proofErr w:type="gramStart"/>
      <w:r w:rsidRPr="005F162E">
        <w:rPr>
          <w:rFonts w:hint="eastAsia"/>
          <w:bCs/>
          <w:kern w:val="0"/>
          <w:szCs w:val="32"/>
        </w:rPr>
        <w:t>省级对</w:t>
      </w:r>
      <w:proofErr w:type="gramEnd"/>
      <w:r w:rsidRPr="005F162E">
        <w:rPr>
          <w:rFonts w:hint="eastAsia"/>
          <w:bCs/>
          <w:kern w:val="0"/>
          <w:szCs w:val="32"/>
        </w:rPr>
        <w:t>年出口新增</w:t>
      </w:r>
      <w:r w:rsidRPr="005F162E">
        <w:rPr>
          <w:rFonts w:hint="eastAsia"/>
          <w:bCs/>
          <w:kern w:val="0"/>
          <w:szCs w:val="32"/>
        </w:rPr>
        <w:t>50</w:t>
      </w:r>
      <w:r w:rsidRPr="005F162E">
        <w:rPr>
          <w:rFonts w:hint="eastAsia"/>
          <w:bCs/>
          <w:kern w:val="0"/>
          <w:szCs w:val="32"/>
        </w:rPr>
        <w:t>亿元以上的外贸企业，市、县对年出口新增</w:t>
      </w:r>
      <w:r w:rsidRPr="005F162E">
        <w:rPr>
          <w:rFonts w:hint="eastAsia"/>
          <w:bCs/>
          <w:kern w:val="0"/>
          <w:szCs w:val="32"/>
        </w:rPr>
        <w:t>10</w:t>
      </w:r>
      <w:r w:rsidRPr="005F162E">
        <w:rPr>
          <w:rFonts w:hint="eastAsia"/>
          <w:bCs/>
          <w:kern w:val="0"/>
          <w:szCs w:val="32"/>
        </w:rPr>
        <w:t>亿元以上的外贸企业开展“一对一”服务，及时协调解决企业生产经营面临的问题和困难。积极发展绿色贸易，加</w:t>
      </w:r>
      <w:proofErr w:type="gramStart"/>
      <w:r w:rsidRPr="005F162E">
        <w:rPr>
          <w:rFonts w:hint="eastAsia"/>
          <w:bCs/>
          <w:kern w:val="0"/>
          <w:szCs w:val="32"/>
        </w:rPr>
        <w:t>大绿电</w:t>
      </w:r>
      <w:proofErr w:type="gramEnd"/>
      <w:r w:rsidRPr="005F162E">
        <w:rPr>
          <w:rFonts w:hint="eastAsia"/>
          <w:bCs/>
          <w:kern w:val="0"/>
          <w:szCs w:val="32"/>
        </w:rPr>
        <w:t>资源向重点外贸企业倾斜力度。</w:t>
      </w:r>
      <w:r>
        <w:rPr>
          <w:rFonts w:ascii="方正楷体_GBK" w:eastAsia="方正楷体_GBK" w:hAnsi="方正楷体_GBK" w:cs="方正楷体_GBK" w:hint="eastAsia"/>
          <w:szCs w:val="32"/>
        </w:rPr>
        <w:t>（责任单位：省商务厅、南京海关）</w:t>
      </w:r>
    </w:p>
    <w:p w:rsidR="00E605FB" w:rsidRDefault="00A5155F" w:rsidP="00042223">
      <w:pPr>
        <w:spacing w:line="587" w:lineRule="exact"/>
        <w:ind w:firstLine="630"/>
        <w:rPr>
          <w:rFonts w:eastAsia="方正楷体_GBK"/>
          <w:bCs/>
          <w:kern w:val="0"/>
          <w:szCs w:val="32"/>
        </w:rPr>
      </w:pPr>
      <w:r>
        <w:rPr>
          <w:rFonts w:eastAsia="方正楷体_GBK" w:cs="Arial" w:hint="eastAsia"/>
          <w:bCs/>
          <w:kern w:val="0"/>
          <w:szCs w:val="32"/>
        </w:rPr>
        <w:t>（六）更大力度吸引和利用外资。</w:t>
      </w:r>
      <w:r>
        <w:rPr>
          <w:rFonts w:hint="eastAsia"/>
          <w:bCs/>
          <w:kern w:val="0"/>
        </w:rPr>
        <w:t>支持外商投资设立研发中心。</w:t>
      </w:r>
      <w:r w:rsidRPr="005F162E">
        <w:rPr>
          <w:rFonts w:hint="eastAsia"/>
          <w:bCs/>
          <w:kern w:val="0"/>
        </w:rPr>
        <w:t>加快合格境外有限合伙人（</w:t>
      </w:r>
      <w:r w:rsidRPr="005F162E">
        <w:rPr>
          <w:rFonts w:hint="eastAsia"/>
          <w:bCs/>
          <w:kern w:val="0"/>
        </w:rPr>
        <w:t>QFLP</w:t>
      </w:r>
      <w:r w:rsidRPr="005F162E">
        <w:rPr>
          <w:rFonts w:hint="eastAsia"/>
          <w:bCs/>
          <w:kern w:val="0"/>
        </w:rPr>
        <w:t>）试点，支持以所募的境外人民币直接开展境内相关投资。鼓励各地制定</w:t>
      </w:r>
      <w:r w:rsidRPr="005F162E">
        <w:rPr>
          <w:rFonts w:hint="eastAsia"/>
          <w:bCs/>
          <w:kern w:val="0"/>
        </w:rPr>
        <w:t>QFLP</w:t>
      </w:r>
      <w:r w:rsidRPr="005F162E">
        <w:rPr>
          <w:rFonts w:hint="eastAsia"/>
          <w:bCs/>
          <w:kern w:val="0"/>
        </w:rPr>
        <w:t>试点专项激励政策，多渠道对接基金管理机构和股权投资人。支持外资企业依托各类职业院校（含技工院校）、职业培训机构开展重点行业、急需紧缺职业（工种）技能培训。对符合产业政策，年度新增投资总额不低于</w:t>
      </w:r>
      <w:r w:rsidRPr="005F162E">
        <w:rPr>
          <w:rFonts w:hint="eastAsia"/>
          <w:bCs/>
          <w:kern w:val="0"/>
        </w:rPr>
        <w:t>5000</w:t>
      </w:r>
      <w:r w:rsidRPr="005F162E">
        <w:rPr>
          <w:rFonts w:hint="eastAsia"/>
          <w:bCs/>
          <w:kern w:val="0"/>
        </w:rPr>
        <w:t>万美元，且年度以现金形式缴付不低于</w:t>
      </w:r>
      <w:r w:rsidRPr="005F162E">
        <w:rPr>
          <w:rFonts w:hint="eastAsia"/>
          <w:bCs/>
          <w:kern w:val="0"/>
        </w:rPr>
        <w:t>1000</w:t>
      </w:r>
      <w:r w:rsidRPr="005F162E">
        <w:rPr>
          <w:rFonts w:hint="eastAsia"/>
          <w:bCs/>
          <w:kern w:val="0"/>
        </w:rPr>
        <w:t>万美元注册资本的重点外资项目，可依规申请使用省级能耗指标，确需新增建设用地的由省级统一安排用地指标；指导各地统筹使用污染物排放总量指标，对项目优先保障，可实行污染物削减量预支，削减预支方案应在项目投产前落实到位。</w:t>
      </w:r>
      <w:r>
        <w:rPr>
          <w:rFonts w:ascii="方正楷体_GBK" w:eastAsia="方正楷体_GBK" w:hAnsi="方正楷体_GBK" w:cs="方正楷体_GBK" w:hint="eastAsia"/>
          <w:szCs w:val="32"/>
        </w:rPr>
        <w:t>（责任单位：省商务厅、省科技厅、省发展改革委、省自然资源厅、省生态环境厅、省人力资源社会保障厅、人民银行南京分行、南京海关）</w:t>
      </w:r>
    </w:p>
    <w:p w:rsidR="00E605FB" w:rsidRDefault="00A5155F" w:rsidP="00042223">
      <w:pPr>
        <w:spacing w:line="587" w:lineRule="exact"/>
        <w:ind w:firstLine="630"/>
      </w:pPr>
      <w:r>
        <w:rPr>
          <w:rFonts w:eastAsia="方正楷体_GBK" w:hint="eastAsia"/>
          <w:kern w:val="0"/>
        </w:rPr>
        <w:t>（七）提高出入境和居留许可便利度</w:t>
      </w:r>
      <w:r>
        <w:rPr>
          <w:rFonts w:hint="eastAsia"/>
          <w:kern w:val="0"/>
        </w:rPr>
        <w:t>。允许外资研发中心邀请的、需要多次临时入境的外籍人员，向公安出入境管理部门申请换发入境有效期不超过</w:t>
      </w:r>
      <w:r>
        <w:rPr>
          <w:rFonts w:hint="eastAsia"/>
          <w:kern w:val="0"/>
        </w:rPr>
        <w:t>1</w:t>
      </w:r>
      <w:r>
        <w:rPr>
          <w:rFonts w:hint="eastAsia"/>
          <w:kern w:val="0"/>
        </w:rPr>
        <w:t>年、停留期不超过</w:t>
      </w:r>
      <w:r>
        <w:rPr>
          <w:rFonts w:hint="eastAsia"/>
          <w:kern w:val="0"/>
        </w:rPr>
        <w:t>180</w:t>
      </w:r>
      <w:r>
        <w:rPr>
          <w:rFonts w:hint="eastAsia"/>
          <w:kern w:val="0"/>
        </w:rPr>
        <w:t>天的多次签证。</w:t>
      </w:r>
      <w:r>
        <w:rPr>
          <w:rFonts w:hint="eastAsia"/>
          <w:kern w:val="0"/>
        </w:rPr>
        <w:lastRenderedPageBreak/>
        <w:t>允许外资研发中心为应邀入境从事紧急商务、未持来华签证的外籍人员，依法依规申请口岸签证入境。允许外资研发中心以团队为单位，凭工作许可和单位函件为团队外籍成员依法依规申请有效期</w:t>
      </w:r>
      <w:r>
        <w:rPr>
          <w:rFonts w:hint="eastAsia"/>
          <w:kern w:val="0"/>
        </w:rPr>
        <w:t>5</w:t>
      </w:r>
      <w:r>
        <w:rPr>
          <w:rFonts w:hint="eastAsia"/>
          <w:kern w:val="0"/>
        </w:rPr>
        <w:t>年以内的工作类居留许可，为海外人才在华长期居留、永久居留提供便利。支持符合条件的外资研发中心海外高层次人员申领江苏省海外高层次人才居住证。加强对企业出境参展、招商以及境外商务人员来苏采购、洽谈等出入境服务保障，加快</w:t>
      </w:r>
      <w:r>
        <w:rPr>
          <w:rFonts w:hint="eastAsia"/>
          <w:kern w:val="0"/>
        </w:rPr>
        <w:t>APEC</w:t>
      </w:r>
      <w:r>
        <w:rPr>
          <w:rFonts w:hint="eastAsia"/>
          <w:kern w:val="0"/>
        </w:rPr>
        <w:t>商务旅行卡办理速度。</w:t>
      </w:r>
      <w:r>
        <w:rPr>
          <w:rFonts w:ascii="方正楷体_GBK" w:eastAsia="方正楷体_GBK" w:hAnsi="方正楷体_GBK" w:cs="方正楷体_GBK" w:hint="eastAsia"/>
          <w:szCs w:val="32"/>
        </w:rPr>
        <w:t>（责任单位：省外办、省公安厅、省商务厅、南京海关）</w:t>
      </w:r>
    </w:p>
    <w:p w:rsidR="00E605FB" w:rsidRDefault="00A5155F" w:rsidP="00042223">
      <w:pPr>
        <w:spacing w:line="587" w:lineRule="exact"/>
        <w:ind w:firstLine="630"/>
        <w:rPr>
          <w:kern w:val="0"/>
        </w:rPr>
      </w:pPr>
      <w:r>
        <w:rPr>
          <w:rFonts w:eastAsia="方正楷体_GBK" w:hint="eastAsia"/>
          <w:bCs/>
          <w:kern w:val="0"/>
        </w:rPr>
        <w:t>（八）支持生物医</w:t>
      </w:r>
      <w:r>
        <w:rPr>
          <w:rFonts w:eastAsia="方正楷体_GBK" w:hint="eastAsia"/>
          <w:bCs/>
          <w:kern w:val="0"/>
          <w:szCs w:val="32"/>
        </w:rPr>
        <w:t>药产业创新发展。</w:t>
      </w:r>
      <w:r>
        <w:rPr>
          <w:rFonts w:hint="eastAsia"/>
          <w:kern w:val="0"/>
        </w:rPr>
        <w:t>统筹省级现有涉企专项资金，支持生物医药产业发展。调整优化产业支持政策，聚焦创新研发关键环节加大支持力度，推动财政扶持政策</w:t>
      </w:r>
      <w:proofErr w:type="gramStart"/>
      <w:r>
        <w:rPr>
          <w:rFonts w:hint="eastAsia"/>
          <w:kern w:val="0"/>
        </w:rPr>
        <w:t>免申即</w:t>
      </w:r>
      <w:proofErr w:type="gramEnd"/>
      <w:r>
        <w:rPr>
          <w:rFonts w:hint="eastAsia"/>
          <w:kern w:val="0"/>
        </w:rPr>
        <w:t>享、加大临床研究激励力度（</w:t>
      </w:r>
      <w:r>
        <w:rPr>
          <w:rFonts w:hint="eastAsia"/>
          <w:kern w:val="0"/>
        </w:rPr>
        <w:t>PI</w:t>
      </w:r>
      <w:r>
        <w:rPr>
          <w:rFonts w:hint="eastAsia"/>
          <w:kern w:val="0"/>
        </w:rPr>
        <w:t>计划）、支持企业开拓国际市场。加大省政府投资基金对生物医药产业投资力度，支持初创期企业培育，打造具有国际影响力和带动力的龙头企业。</w:t>
      </w:r>
      <w:r>
        <w:rPr>
          <w:rFonts w:ascii="方正楷体_GBK" w:eastAsia="方正楷体_GBK" w:hAnsi="方正楷体_GBK" w:cs="方正楷体_GBK" w:hint="eastAsia"/>
          <w:szCs w:val="32"/>
        </w:rPr>
        <w:t>（责任单位：省科技厅、省工业和信息化厅、省发展改革委、省财政厅）</w:t>
      </w:r>
    </w:p>
    <w:p w:rsidR="00E605FB" w:rsidRDefault="00A5155F" w:rsidP="00042223">
      <w:pPr>
        <w:spacing w:line="587" w:lineRule="exact"/>
        <w:ind w:firstLine="630"/>
        <w:rPr>
          <w:rFonts w:cs="方正仿宋_GBK"/>
          <w:szCs w:val="32"/>
        </w:rPr>
      </w:pPr>
      <w:r>
        <w:rPr>
          <w:rFonts w:eastAsia="方正楷体_GBK" w:hint="eastAsia"/>
          <w:bCs/>
          <w:kern w:val="0"/>
        </w:rPr>
        <w:t>（九）推进产业</w:t>
      </w:r>
      <w:proofErr w:type="gramStart"/>
      <w:r>
        <w:rPr>
          <w:rFonts w:eastAsia="方正楷体_GBK" w:hint="eastAsia"/>
          <w:bCs/>
          <w:kern w:val="0"/>
        </w:rPr>
        <w:t>链强链补链延链</w:t>
      </w:r>
      <w:proofErr w:type="gramEnd"/>
      <w:r>
        <w:rPr>
          <w:rFonts w:hint="eastAsia"/>
          <w:bCs/>
          <w:kern w:val="0"/>
        </w:rPr>
        <w:t>。整合</w:t>
      </w:r>
      <w:proofErr w:type="gramStart"/>
      <w:r>
        <w:rPr>
          <w:rFonts w:hint="eastAsia"/>
          <w:bCs/>
          <w:kern w:val="0"/>
        </w:rPr>
        <w:t>省级产业</w:t>
      </w:r>
      <w:proofErr w:type="gramEnd"/>
      <w:r>
        <w:rPr>
          <w:rFonts w:hint="eastAsia"/>
          <w:bCs/>
          <w:kern w:val="0"/>
        </w:rPr>
        <w:t>发展投资基金，扩大省战略性新兴产业投资基金规模，设立未来产业发展引导资金，</w:t>
      </w:r>
      <w:r w:rsidR="00042223" w:rsidRPr="00042223">
        <w:rPr>
          <w:rFonts w:hint="eastAsia"/>
          <w:bCs/>
          <w:kern w:val="0"/>
        </w:rPr>
        <w:t>放大产业转型升级专项资金效应</w:t>
      </w:r>
      <w:r w:rsidR="00042223">
        <w:rPr>
          <w:rFonts w:hint="eastAsia"/>
          <w:bCs/>
          <w:kern w:val="0"/>
        </w:rPr>
        <w:t>，</w:t>
      </w:r>
      <w:r>
        <w:rPr>
          <w:rFonts w:hint="eastAsia"/>
          <w:bCs/>
          <w:kern w:val="0"/>
        </w:rPr>
        <w:t>重点投向具备发展基础的战略性新兴产业和未来产业。</w:t>
      </w:r>
      <w:r>
        <w:rPr>
          <w:rFonts w:cs="方正仿宋_GBK" w:hint="eastAsia"/>
          <w:szCs w:val="32"/>
        </w:rPr>
        <w:t>加大对产业基础再造工程和重大技术装备攻关工程项目的支持力度，将支持上限提高至</w:t>
      </w:r>
      <w:r>
        <w:rPr>
          <w:rFonts w:cs="方正仿宋_GBK" w:hint="eastAsia"/>
          <w:szCs w:val="32"/>
        </w:rPr>
        <w:t>4000</w:t>
      </w:r>
      <w:r>
        <w:rPr>
          <w:rFonts w:cs="方正仿宋_GBK" w:hint="eastAsia"/>
          <w:szCs w:val="32"/>
        </w:rPr>
        <w:t>万元。</w:t>
      </w:r>
      <w:r>
        <w:rPr>
          <w:rFonts w:hint="eastAsia"/>
          <w:bCs/>
          <w:kern w:val="0"/>
        </w:rPr>
        <w:t>支持企业设备更新改造投资，引导政府投资基金加大出资</w:t>
      </w:r>
      <w:r>
        <w:rPr>
          <w:rFonts w:hint="eastAsia"/>
          <w:bCs/>
          <w:kern w:val="0"/>
        </w:rPr>
        <w:lastRenderedPageBreak/>
        <w:t>力度。支持重点工业互联网平台、</w:t>
      </w:r>
      <w:proofErr w:type="gramStart"/>
      <w:r>
        <w:rPr>
          <w:rFonts w:hint="eastAsia"/>
          <w:bCs/>
          <w:kern w:val="0"/>
        </w:rPr>
        <w:t>云服务</w:t>
      </w:r>
      <w:proofErr w:type="gramEnd"/>
      <w:r>
        <w:rPr>
          <w:rFonts w:hint="eastAsia"/>
          <w:bCs/>
          <w:kern w:val="0"/>
        </w:rPr>
        <w:t>商为中小企业提供数字化转型诊断和数字化解决方案。</w:t>
      </w:r>
      <w:r>
        <w:rPr>
          <w:rFonts w:cs="方正仿宋_GBK" w:hint="eastAsia"/>
          <w:szCs w:val="32"/>
        </w:rPr>
        <w:t>对利用银行贷款实施的“智改数转”项目，省财政按照银行最新一期的一年</w:t>
      </w:r>
      <w:proofErr w:type="gramStart"/>
      <w:r>
        <w:rPr>
          <w:rFonts w:cs="方正仿宋_GBK" w:hint="eastAsia"/>
          <w:szCs w:val="32"/>
        </w:rPr>
        <w:t>期贷款市场</w:t>
      </w:r>
      <w:proofErr w:type="gramEnd"/>
      <w:r>
        <w:rPr>
          <w:rFonts w:cs="方正仿宋_GBK" w:hint="eastAsia"/>
          <w:szCs w:val="32"/>
        </w:rPr>
        <w:t>报价利率（</w:t>
      </w:r>
      <w:r>
        <w:rPr>
          <w:rFonts w:cs="方正仿宋_GBK" w:hint="eastAsia"/>
          <w:szCs w:val="32"/>
        </w:rPr>
        <w:t>LPR</w:t>
      </w:r>
      <w:r>
        <w:rPr>
          <w:rFonts w:cs="方正仿宋_GBK" w:hint="eastAsia"/>
          <w:szCs w:val="32"/>
        </w:rPr>
        <w:t>）的一定比例给予贴息支持。</w:t>
      </w:r>
      <w:r>
        <w:rPr>
          <w:rFonts w:ascii="方正楷体_GBK" w:eastAsia="方正楷体_GBK" w:hAnsi="方正楷体_GBK" w:cs="方正楷体_GBK" w:hint="eastAsia"/>
          <w:szCs w:val="32"/>
        </w:rPr>
        <w:t>（责任单位：省财政厅、省工业和信息化厅、省发展改革委、省科技厅、省地方金融监管局、人民银行南京分行、国家金融监管总局江苏监管局）</w:t>
      </w:r>
    </w:p>
    <w:p w:rsidR="00E605FB" w:rsidRDefault="00A5155F" w:rsidP="00042223">
      <w:pPr>
        <w:spacing w:line="587" w:lineRule="exact"/>
        <w:ind w:firstLine="630"/>
        <w:rPr>
          <w:rFonts w:cs="方正仿宋_GBK"/>
          <w:szCs w:val="32"/>
        </w:rPr>
      </w:pPr>
      <w:r>
        <w:rPr>
          <w:rFonts w:eastAsia="方正楷体_GBK" w:hint="eastAsia"/>
          <w:bCs/>
          <w:kern w:val="0"/>
        </w:rPr>
        <w:t>（十）提升科技创新能力</w:t>
      </w:r>
      <w:r>
        <w:rPr>
          <w:rFonts w:hint="eastAsia"/>
          <w:bCs/>
          <w:kern w:val="0"/>
        </w:rPr>
        <w:t>。</w:t>
      </w:r>
      <w:proofErr w:type="gramStart"/>
      <w:r>
        <w:rPr>
          <w:rFonts w:hint="eastAsia"/>
          <w:bCs/>
          <w:kern w:val="0"/>
        </w:rPr>
        <w:t>编制省</w:t>
      </w:r>
      <w:proofErr w:type="gramEnd"/>
      <w:r>
        <w:rPr>
          <w:rFonts w:hint="eastAsia"/>
          <w:bCs/>
          <w:kern w:val="0"/>
        </w:rPr>
        <w:t>重点推广应用的新技术新产品目录，推动首台（套）重大装备、首版次软件、首批次新材料的</w:t>
      </w:r>
      <w:proofErr w:type="gramStart"/>
      <w:r>
        <w:rPr>
          <w:rFonts w:hint="eastAsia"/>
          <w:bCs/>
          <w:kern w:val="0"/>
        </w:rPr>
        <w:t>首购首</w:t>
      </w:r>
      <w:proofErr w:type="gramEnd"/>
      <w:r>
        <w:rPr>
          <w:rFonts w:hint="eastAsia"/>
          <w:bCs/>
          <w:kern w:val="0"/>
        </w:rPr>
        <w:t>用。</w:t>
      </w:r>
      <w:r>
        <w:rPr>
          <w:rFonts w:cs="方正仿宋_GBK" w:hint="eastAsia"/>
          <w:szCs w:val="32"/>
        </w:rPr>
        <w:t>加强和</w:t>
      </w:r>
      <w:proofErr w:type="gramStart"/>
      <w:r>
        <w:rPr>
          <w:rFonts w:cs="方正仿宋_GBK" w:hint="eastAsia"/>
          <w:szCs w:val="32"/>
        </w:rPr>
        <w:t>优化科创金融</w:t>
      </w:r>
      <w:proofErr w:type="gramEnd"/>
      <w:r>
        <w:rPr>
          <w:rFonts w:cs="方正仿宋_GBK" w:hint="eastAsia"/>
          <w:szCs w:val="32"/>
        </w:rPr>
        <w:t>供给，</w:t>
      </w:r>
      <w:r>
        <w:rPr>
          <w:rFonts w:hint="eastAsia"/>
          <w:bCs/>
          <w:kern w:val="0"/>
        </w:rPr>
        <w:t>常态</w:t>
      </w:r>
      <w:proofErr w:type="gramStart"/>
      <w:r>
        <w:rPr>
          <w:rFonts w:hint="eastAsia"/>
          <w:bCs/>
          <w:kern w:val="0"/>
        </w:rPr>
        <w:t>化举办</w:t>
      </w:r>
      <w:proofErr w:type="gramEnd"/>
      <w:r>
        <w:rPr>
          <w:rFonts w:hint="eastAsia"/>
          <w:bCs/>
          <w:kern w:val="0"/>
        </w:rPr>
        <w:t>科技金融深度融合专项对接会。</w:t>
      </w:r>
      <w:r>
        <w:rPr>
          <w:rFonts w:cs="方正仿宋_GBK" w:hint="eastAsia"/>
          <w:szCs w:val="32"/>
        </w:rPr>
        <w:t>鼓励有条件的地区设立天使投资基金，支持种子期、初创期科技型企业发展壮大。鼓励金融机构加大对科技型企业信用贷款投放力度，适当提高贷款不良容忍度，</w:t>
      </w:r>
      <w:r>
        <w:rPr>
          <w:rFonts w:hint="eastAsia"/>
          <w:bCs/>
          <w:kern w:val="0"/>
        </w:rPr>
        <w:t>对</w:t>
      </w:r>
      <w:r>
        <w:rPr>
          <w:rFonts w:hint="eastAsia"/>
          <w:bCs/>
          <w:kern w:val="0"/>
        </w:rPr>
        <w:t>2023</w:t>
      </w:r>
      <w:r>
        <w:rPr>
          <w:rFonts w:hint="eastAsia"/>
          <w:bCs/>
          <w:kern w:val="0"/>
        </w:rPr>
        <w:t>年重点科技领域新增专项授信</w:t>
      </w:r>
      <w:r>
        <w:rPr>
          <w:rFonts w:hint="eastAsia"/>
          <w:bCs/>
          <w:kern w:val="0"/>
        </w:rPr>
        <w:t>2100</w:t>
      </w:r>
      <w:r>
        <w:rPr>
          <w:rFonts w:hint="eastAsia"/>
          <w:bCs/>
          <w:kern w:val="0"/>
        </w:rPr>
        <w:t>亿元。</w:t>
      </w:r>
      <w:r>
        <w:rPr>
          <w:rFonts w:ascii="方正楷体_GBK" w:eastAsia="方正楷体_GBK" w:hAnsi="方正楷体_GBK" w:cs="方正楷体_GBK" w:hint="eastAsia"/>
          <w:szCs w:val="32"/>
        </w:rPr>
        <w:t>（责任单位：省科技厅、省工业和信息化厅、省发展改革委、省财政厅、省地方金融监管局、人民银行南京分行、国家金融监管总局江苏监管局）</w:t>
      </w:r>
    </w:p>
    <w:p w:rsidR="00E605FB" w:rsidRDefault="00A5155F">
      <w:pPr>
        <w:spacing w:line="587" w:lineRule="exact"/>
        <w:ind w:firstLineChars="0" w:firstLine="632"/>
        <w:rPr>
          <w:rFonts w:ascii="方正楷体_GBK" w:eastAsia="方正楷体_GBK" w:hAnsi="方正楷体_GBK" w:cs="方正楷体_GBK"/>
          <w:szCs w:val="32"/>
        </w:rPr>
      </w:pPr>
      <w:r>
        <w:rPr>
          <w:rFonts w:eastAsia="方正楷体_GBK" w:hint="eastAsia"/>
          <w:bCs/>
          <w:kern w:val="0"/>
        </w:rPr>
        <w:t>（十一）加大对民营中小</w:t>
      </w:r>
      <w:proofErr w:type="gramStart"/>
      <w:r>
        <w:rPr>
          <w:rFonts w:eastAsia="方正楷体_GBK" w:hint="eastAsia"/>
          <w:bCs/>
          <w:kern w:val="0"/>
        </w:rPr>
        <w:t>微企业</w:t>
      </w:r>
      <w:proofErr w:type="gramEnd"/>
      <w:r>
        <w:rPr>
          <w:rFonts w:eastAsia="方正楷体_GBK" w:hint="eastAsia"/>
          <w:bCs/>
          <w:kern w:val="0"/>
        </w:rPr>
        <w:t>支持</w:t>
      </w:r>
      <w:r>
        <w:rPr>
          <w:rFonts w:hint="eastAsia"/>
          <w:bCs/>
          <w:kern w:val="0"/>
        </w:rPr>
        <w:t>。支持银行机构将</w:t>
      </w:r>
      <w:r>
        <w:rPr>
          <w:rFonts w:hint="eastAsia"/>
          <w:bCs/>
          <w:kern w:val="0"/>
        </w:rPr>
        <w:t>LPR</w:t>
      </w:r>
      <w:r>
        <w:rPr>
          <w:rFonts w:hint="eastAsia"/>
          <w:bCs/>
          <w:kern w:val="0"/>
        </w:rPr>
        <w:t>下行效果充分传导至贷款利率，进一步扩大贷款对中小</w:t>
      </w:r>
      <w:proofErr w:type="gramStart"/>
      <w:r>
        <w:rPr>
          <w:rFonts w:hint="eastAsia"/>
          <w:bCs/>
          <w:kern w:val="0"/>
        </w:rPr>
        <w:t>微企业</w:t>
      </w:r>
      <w:proofErr w:type="gramEnd"/>
      <w:r>
        <w:rPr>
          <w:rFonts w:hint="eastAsia"/>
          <w:bCs/>
          <w:kern w:val="0"/>
        </w:rPr>
        <w:t>支持范围。积极争取</w:t>
      </w:r>
      <w:proofErr w:type="gramStart"/>
      <w:r>
        <w:rPr>
          <w:rFonts w:hint="eastAsia"/>
          <w:bCs/>
          <w:kern w:val="0"/>
        </w:rPr>
        <w:t>支小再贷款</w:t>
      </w:r>
      <w:proofErr w:type="gramEnd"/>
      <w:r>
        <w:rPr>
          <w:rFonts w:hint="eastAsia"/>
          <w:bCs/>
          <w:kern w:val="0"/>
        </w:rPr>
        <w:t>、再贴现等结构性支</w:t>
      </w:r>
      <w:proofErr w:type="gramStart"/>
      <w:r>
        <w:rPr>
          <w:rFonts w:hint="eastAsia"/>
          <w:bCs/>
          <w:kern w:val="0"/>
        </w:rPr>
        <w:t>小货币</w:t>
      </w:r>
      <w:proofErr w:type="gramEnd"/>
      <w:r>
        <w:rPr>
          <w:rFonts w:hint="eastAsia"/>
          <w:bCs/>
          <w:kern w:val="0"/>
        </w:rPr>
        <w:t>政策，推动政策性、商业性普惠金融</w:t>
      </w:r>
      <w:proofErr w:type="gramStart"/>
      <w:r>
        <w:rPr>
          <w:rFonts w:hint="eastAsia"/>
          <w:bCs/>
          <w:kern w:val="0"/>
        </w:rPr>
        <w:t>产品扩面增量</w:t>
      </w:r>
      <w:proofErr w:type="gramEnd"/>
      <w:r>
        <w:rPr>
          <w:rFonts w:hint="eastAsia"/>
          <w:bCs/>
          <w:kern w:val="0"/>
        </w:rPr>
        <w:t>。稳步扩大省普惠金融发展风险补偿基金支持的</w:t>
      </w:r>
      <w:proofErr w:type="gramStart"/>
      <w:r>
        <w:rPr>
          <w:rFonts w:hint="eastAsia"/>
          <w:bCs/>
          <w:kern w:val="0"/>
        </w:rPr>
        <w:t>政银合作</w:t>
      </w:r>
      <w:proofErr w:type="gramEnd"/>
      <w:r>
        <w:rPr>
          <w:rFonts w:hint="eastAsia"/>
          <w:bCs/>
          <w:kern w:val="0"/>
        </w:rPr>
        <w:t>产品覆盖面和规模，将省中小微企业</w:t>
      </w:r>
      <w:proofErr w:type="gramStart"/>
      <w:r>
        <w:rPr>
          <w:rFonts w:hint="eastAsia"/>
          <w:bCs/>
          <w:kern w:val="0"/>
        </w:rPr>
        <w:t>纾</w:t>
      </w:r>
      <w:proofErr w:type="gramEnd"/>
      <w:r>
        <w:rPr>
          <w:rFonts w:hint="eastAsia"/>
          <w:bCs/>
          <w:kern w:val="0"/>
        </w:rPr>
        <w:t>困增产增效专项资金贷款规模提升至</w:t>
      </w:r>
      <w:r>
        <w:rPr>
          <w:rFonts w:hint="eastAsia"/>
          <w:bCs/>
          <w:kern w:val="0"/>
        </w:rPr>
        <w:t>200</w:t>
      </w:r>
      <w:r>
        <w:rPr>
          <w:rFonts w:hint="eastAsia"/>
          <w:bCs/>
          <w:kern w:val="0"/>
        </w:rPr>
        <w:t>亿元，统筹省级财政资金给予一定的贴息。鼓励政府性担保机构按照“见贷</w:t>
      </w:r>
      <w:r>
        <w:rPr>
          <w:rFonts w:hint="eastAsia"/>
          <w:bCs/>
          <w:kern w:val="0"/>
        </w:rPr>
        <w:lastRenderedPageBreak/>
        <w:t>即付”要求为小</w:t>
      </w:r>
      <w:proofErr w:type="gramStart"/>
      <w:r>
        <w:rPr>
          <w:rFonts w:hint="eastAsia"/>
          <w:bCs/>
          <w:kern w:val="0"/>
        </w:rPr>
        <w:t>微经营</w:t>
      </w:r>
      <w:proofErr w:type="gramEnd"/>
      <w:r>
        <w:rPr>
          <w:rFonts w:hint="eastAsia"/>
          <w:bCs/>
          <w:kern w:val="0"/>
        </w:rPr>
        <w:t>主体无还本续贷提供增信支持。鼓励地方金融组织以合理方式对小</w:t>
      </w:r>
      <w:proofErr w:type="gramStart"/>
      <w:r>
        <w:rPr>
          <w:rFonts w:hint="eastAsia"/>
          <w:bCs/>
          <w:kern w:val="0"/>
        </w:rPr>
        <w:t>微企业</w:t>
      </w:r>
      <w:proofErr w:type="gramEnd"/>
      <w:r>
        <w:rPr>
          <w:rFonts w:hint="eastAsia"/>
          <w:bCs/>
          <w:kern w:val="0"/>
        </w:rPr>
        <w:t>资金需求给予支持。对暂时经营困难的民营企业，支持各类债权金融机构在合法合</w:t>
      </w:r>
      <w:proofErr w:type="gramStart"/>
      <w:r>
        <w:rPr>
          <w:rFonts w:hint="eastAsia"/>
          <w:bCs/>
          <w:kern w:val="0"/>
        </w:rPr>
        <w:t>规</w:t>
      </w:r>
      <w:proofErr w:type="gramEnd"/>
      <w:r>
        <w:rPr>
          <w:rFonts w:hint="eastAsia"/>
          <w:bCs/>
          <w:kern w:val="0"/>
        </w:rPr>
        <w:t>、风险可控的前提下，合理下调贷款利率，免除因逾期欠息产生的罚息、利息、违约金等费用。</w:t>
      </w:r>
      <w:r>
        <w:rPr>
          <w:rFonts w:hint="eastAsia"/>
          <w:bCs/>
          <w:kern w:val="0"/>
        </w:rPr>
        <w:t xml:space="preserve"> </w:t>
      </w:r>
      <w:r>
        <w:rPr>
          <w:rFonts w:hint="eastAsia"/>
          <w:bCs/>
          <w:kern w:val="0"/>
          <w:szCs w:val="32"/>
        </w:rPr>
        <w:t>充分发挥省综合金融服务平台作用，</w:t>
      </w:r>
      <w:r>
        <w:rPr>
          <w:rFonts w:cs="方正仿宋_GBK" w:hint="eastAsia"/>
          <w:szCs w:val="32"/>
        </w:rPr>
        <w:t>进一步优化融资业务和各项政策性产品，</w:t>
      </w:r>
      <w:r>
        <w:rPr>
          <w:rFonts w:hint="eastAsia"/>
          <w:bCs/>
          <w:kern w:val="0"/>
        </w:rPr>
        <w:t>力争</w:t>
      </w:r>
      <w:r>
        <w:rPr>
          <w:rFonts w:hint="eastAsia"/>
          <w:bCs/>
          <w:kern w:val="0"/>
          <w:szCs w:val="32"/>
        </w:rPr>
        <w:t>全年平台撮合融资规模达到</w:t>
      </w:r>
      <w:r>
        <w:rPr>
          <w:rFonts w:hint="eastAsia"/>
          <w:bCs/>
          <w:kern w:val="0"/>
          <w:szCs w:val="32"/>
        </w:rPr>
        <w:t>8000</w:t>
      </w:r>
      <w:r>
        <w:rPr>
          <w:rFonts w:hint="eastAsia"/>
          <w:bCs/>
          <w:kern w:val="0"/>
          <w:szCs w:val="32"/>
        </w:rPr>
        <w:t>亿元。</w:t>
      </w:r>
      <w:r>
        <w:rPr>
          <w:rFonts w:hint="eastAsia"/>
          <w:bCs/>
          <w:kern w:val="0"/>
        </w:rPr>
        <w:t>鼓励各地结合实际，实现本级代偿补偿</w:t>
      </w:r>
      <w:proofErr w:type="gramStart"/>
      <w:r>
        <w:rPr>
          <w:rFonts w:hint="eastAsia"/>
          <w:bCs/>
          <w:kern w:val="0"/>
        </w:rPr>
        <w:t>资金池全覆盖</w:t>
      </w:r>
      <w:proofErr w:type="gramEnd"/>
      <w:r>
        <w:rPr>
          <w:rFonts w:hint="eastAsia"/>
          <w:bCs/>
          <w:kern w:val="0"/>
        </w:rPr>
        <w:t>。</w:t>
      </w:r>
      <w:r>
        <w:rPr>
          <w:rFonts w:ascii="方正楷体_GBK" w:eastAsia="方正楷体_GBK" w:hAnsi="方正楷体_GBK" w:cs="方正楷体_GBK" w:hint="eastAsia"/>
          <w:szCs w:val="32"/>
        </w:rPr>
        <w:t>（责任单位：人民银行南京分行、国家金融监管总局江苏监管局、省财政厅、省地方金融监管局）</w:t>
      </w:r>
    </w:p>
    <w:p w:rsidR="00E605FB" w:rsidRDefault="00A5155F">
      <w:pPr>
        <w:spacing w:line="587" w:lineRule="exact"/>
        <w:ind w:firstLineChars="0" w:firstLine="632"/>
        <w:rPr>
          <w:rFonts w:ascii="方正楷体_GBK" w:eastAsia="方正楷体_GBK" w:hAnsi="方正楷体_GBK" w:cs="方正楷体_GBK"/>
          <w:szCs w:val="32"/>
        </w:rPr>
      </w:pPr>
      <w:r>
        <w:rPr>
          <w:rFonts w:hint="eastAsia"/>
          <w:bCs/>
          <w:kern w:val="0"/>
        </w:rPr>
        <w:t>落实支持中小企业政府采购政策，指导中小企业综合运用整体预留、设置采购包、联合体投标、价格扣除等举措，促进中小企业参加采购活动，支持各地政府加大对中小企业产品服务的采购比例。</w:t>
      </w:r>
      <w:r>
        <w:rPr>
          <w:rFonts w:hint="eastAsia"/>
          <w:bCs/>
          <w:kern w:val="0"/>
        </w:rPr>
        <w:t>400</w:t>
      </w:r>
      <w:r>
        <w:rPr>
          <w:rFonts w:hint="eastAsia"/>
          <w:bCs/>
          <w:kern w:val="0"/>
        </w:rPr>
        <w:t>万元以上货物、服务和工程项目面向中小企业的预留份额阶段性提高至</w:t>
      </w:r>
      <w:r>
        <w:rPr>
          <w:rFonts w:hint="eastAsia"/>
          <w:bCs/>
          <w:kern w:val="0"/>
        </w:rPr>
        <w:t>40%</w:t>
      </w:r>
      <w:r>
        <w:rPr>
          <w:rFonts w:hint="eastAsia"/>
          <w:bCs/>
          <w:kern w:val="0"/>
        </w:rPr>
        <w:t>以上政策，延续到</w:t>
      </w:r>
      <w:r>
        <w:rPr>
          <w:rFonts w:hint="eastAsia"/>
          <w:bCs/>
          <w:kern w:val="0"/>
        </w:rPr>
        <w:t>2023</w:t>
      </w:r>
      <w:r>
        <w:rPr>
          <w:rFonts w:hint="eastAsia"/>
          <w:bCs/>
          <w:kern w:val="0"/>
        </w:rPr>
        <w:t>年</w:t>
      </w:r>
      <w:r>
        <w:rPr>
          <w:rFonts w:hint="eastAsia"/>
          <w:bCs/>
          <w:kern w:val="0"/>
        </w:rPr>
        <w:t>12</w:t>
      </w:r>
      <w:r>
        <w:rPr>
          <w:rFonts w:hint="eastAsia"/>
          <w:bCs/>
          <w:kern w:val="0"/>
        </w:rPr>
        <w:t>月</w:t>
      </w:r>
      <w:r>
        <w:rPr>
          <w:rFonts w:hint="eastAsia"/>
          <w:bCs/>
          <w:kern w:val="0"/>
        </w:rPr>
        <w:t>31</w:t>
      </w:r>
      <w:r>
        <w:rPr>
          <w:rFonts w:hint="eastAsia"/>
          <w:bCs/>
          <w:kern w:val="0"/>
        </w:rPr>
        <w:t>日。推动“政采贷”政府</w:t>
      </w:r>
      <w:proofErr w:type="gramStart"/>
      <w:r>
        <w:rPr>
          <w:rFonts w:hint="eastAsia"/>
          <w:bCs/>
          <w:kern w:val="0"/>
        </w:rPr>
        <w:t>采购线上合同</w:t>
      </w:r>
      <w:proofErr w:type="gramEnd"/>
      <w:r>
        <w:rPr>
          <w:rFonts w:hint="eastAsia"/>
          <w:bCs/>
          <w:kern w:val="0"/>
        </w:rPr>
        <w:t>信用</w:t>
      </w:r>
      <w:proofErr w:type="gramStart"/>
      <w:r>
        <w:rPr>
          <w:rFonts w:hint="eastAsia"/>
          <w:bCs/>
          <w:kern w:val="0"/>
        </w:rPr>
        <w:t>融资扩面增量</w:t>
      </w:r>
      <w:proofErr w:type="gramEnd"/>
      <w:r>
        <w:rPr>
          <w:rFonts w:hint="eastAsia"/>
          <w:bCs/>
          <w:kern w:val="0"/>
        </w:rPr>
        <w:t>，建设政府采购电子履约保证保险平台。</w:t>
      </w:r>
      <w:r>
        <w:rPr>
          <w:rFonts w:ascii="方正楷体_GBK" w:eastAsia="方正楷体_GBK" w:hAnsi="方正楷体_GBK" w:cs="方正楷体_GBK" w:hint="eastAsia"/>
          <w:szCs w:val="32"/>
        </w:rPr>
        <w:t>（责任单位：省财政厅、省政务办）</w:t>
      </w:r>
    </w:p>
    <w:p w:rsidR="00E605FB" w:rsidRDefault="00A5155F">
      <w:pPr>
        <w:widowControl/>
        <w:spacing w:line="587" w:lineRule="exact"/>
        <w:ind w:firstLineChars="0" w:firstLine="632"/>
        <w:jc w:val="left"/>
        <w:rPr>
          <w:bCs/>
          <w:kern w:val="0"/>
        </w:rPr>
      </w:pPr>
      <w:r>
        <w:rPr>
          <w:rFonts w:ascii="方正楷体_GBK" w:eastAsia="方正楷体_GBK" w:hAnsi="方正楷体_GBK" w:cs="方正楷体_GBK" w:hint="eastAsia"/>
          <w:szCs w:val="32"/>
        </w:rPr>
        <w:t>（</w:t>
      </w:r>
      <w:r>
        <w:rPr>
          <w:rFonts w:eastAsia="方正楷体_GBK" w:hint="eastAsia"/>
          <w:bCs/>
          <w:kern w:val="0"/>
        </w:rPr>
        <w:t>十二）强化资本市场功能发挥</w:t>
      </w:r>
      <w:r>
        <w:rPr>
          <w:rFonts w:hint="eastAsia"/>
          <w:bCs/>
          <w:kern w:val="0"/>
        </w:rPr>
        <w:t>。</w:t>
      </w:r>
      <w:r>
        <w:rPr>
          <w:rFonts w:eastAsia="仿宋" w:hint="eastAsia"/>
          <w:szCs w:val="32"/>
          <w:lang w:val="en"/>
        </w:rPr>
        <w:t>支持</w:t>
      </w:r>
      <w:r>
        <w:rPr>
          <w:rFonts w:hint="eastAsia"/>
          <w:bCs/>
          <w:kern w:val="0"/>
        </w:rPr>
        <w:t>企业用足用好多层次资本市场，</w:t>
      </w:r>
      <w:r>
        <w:rPr>
          <w:rFonts w:hint="eastAsia"/>
          <w:bCs/>
          <w:kern w:val="0"/>
          <w:lang w:val="en"/>
        </w:rPr>
        <w:t>推动不同所有制类型、不同规模、不同发展阶段的优质企业运用挂牌上市、发债、资产证券化、</w:t>
      </w:r>
      <w:r>
        <w:rPr>
          <w:rFonts w:hint="eastAsia"/>
          <w:bCs/>
          <w:kern w:val="0"/>
        </w:rPr>
        <w:t>REIT</w:t>
      </w:r>
      <w:r>
        <w:rPr>
          <w:rFonts w:hint="eastAsia"/>
          <w:bCs/>
          <w:kern w:val="0"/>
          <w:lang w:val="en"/>
        </w:rPr>
        <w:t>s</w:t>
      </w:r>
      <w:r>
        <w:rPr>
          <w:rFonts w:hint="eastAsia"/>
          <w:bCs/>
          <w:kern w:val="0"/>
          <w:lang w:val="en"/>
        </w:rPr>
        <w:t>等工具融资。</w:t>
      </w:r>
      <w:r>
        <w:rPr>
          <w:rFonts w:hint="eastAsia"/>
          <w:bCs/>
          <w:kern w:val="0"/>
        </w:rPr>
        <w:t>支持有条件的金融机构降低佣金费率。支持江苏股交中心申请制度和业务创新试点，发挥全国股</w:t>
      </w:r>
      <w:proofErr w:type="gramStart"/>
      <w:r>
        <w:rPr>
          <w:rFonts w:hint="eastAsia"/>
          <w:bCs/>
          <w:kern w:val="0"/>
        </w:rPr>
        <w:t>转系统</w:t>
      </w:r>
      <w:proofErr w:type="gramEnd"/>
      <w:r>
        <w:rPr>
          <w:rFonts w:hint="eastAsia"/>
          <w:bCs/>
          <w:kern w:val="0"/>
        </w:rPr>
        <w:t>与北交所直联机制优势，支持省内符合条件的“专精特新”企业挂牌上市。鼓励商业银行</w:t>
      </w:r>
      <w:r>
        <w:rPr>
          <w:rFonts w:hint="eastAsia"/>
          <w:bCs/>
          <w:kern w:val="0"/>
        </w:rPr>
        <w:lastRenderedPageBreak/>
        <w:t>具有投资功能的子公司、保险机构、信托公司等出资创业投资基金、政府产业基金，鼓励私募股权、创</w:t>
      </w:r>
      <w:proofErr w:type="gramStart"/>
      <w:r>
        <w:rPr>
          <w:rFonts w:hint="eastAsia"/>
          <w:bCs/>
          <w:kern w:val="0"/>
        </w:rPr>
        <w:t>投基金投早投小投科技投</w:t>
      </w:r>
      <w:proofErr w:type="gramEnd"/>
      <w:r>
        <w:rPr>
          <w:rFonts w:hint="eastAsia"/>
          <w:bCs/>
          <w:kern w:val="0"/>
        </w:rPr>
        <w:t>成长。</w:t>
      </w:r>
      <w:r>
        <w:rPr>
          <w:rFonts w:ascii="方正楷体_GBK" w:eastAsia="方正楷体_GBK" w:hAnsi="方正楷体_GBK" w:cs="方正楷体_GBK" w:hint="eastAsia"/>
          <w:szCs w:val="32"/>
        </w:rPr>
        <w:t>（责任单位：江苏证监局、人民银行南京分行、国家金融监管总局江苏监管局、省财政厅、省地方金融监管局）</w:t>
      </w:r>
    </w:p>
    <w:p w:rsidR="00E605FB" w:rsidRDefault="00A5155F" w:rsidP="00042223">
      <w:pPr>
        <w:spacing w:line="587" w:lineRule="exact"/>
        <w:ind w:firstLine="630"/>
        <w:rPr>
          <w:bCs/>
          <w:kern w:val="0"/>
        </w:rPr>
      </w:pPr>
      <w:r>
        <w:rPr>
          <w:rFonts w:eastAsia="方正楷体_GBK" w:hint="eastAsia"/>
          <w:bCs/>
          <w:kern w:val="0"/>
        </w:rPr>
        <w:t>（十三）着力</w:t>
      </w:r>
      <w:proofErr w:type="gramStart"/>
      <w:r>
        <w:rPr>
          <w:rFonts w:eastAsia="方正楷体_GBK" w:hint="eastAsia"/>
          <w:bCs/>
          <w:kern w:val="0"/>
        </w:rPr>
        <w:t>稳就业促</w:t>
      </w:r>
      <w:proofErr w:type="gramEnd"/>
      <w:r>
        <w:rPr>
          <w:rFonts w:eastAsia="方正楷体_GBK" w:hint="eastAsia"/>
          <w:bCs/>
          <w:kern w:val="0"/>
        </w:rPr>
        <w:t>增收</w:t>
      </w:r>
      <w:r>
        <w:rPr>
          <w:rFonts w:hint="eastAsia"/>
          <w:bCs/>
          <w:kern w:val="0"/>
        </w:rPr>
        <w:t>。贯彻落实优化调整</w:t>
      </w:r>
      <w:proofErr w:type="gramStart"/>
      <w:r>
        <w:rPr>
          <w:rFonts w:hint="eastAsia"/>
          <w:bCs/>
          <w:kern w:val="0"/>
        </w:rPr>
        <w:t>稳就业</w:t>
      </w:r>
      <w:proofErr w:type="gramEnd"/>
      <w:r>
        <w:rPr>
          <w:rFonts w:hint="eastAsia"/>
          <w:bCs/>
          <w:kern w:val="0"/>
        </w:rPr>
        <w:t>政策措施。大力发展就业容量大的产业，鼓励创业带动就业。健全工资合理增长机制，逐步提高劳动报酬在初次分配中的比重。适时适度调整最低工资标准。发挥好最低工资、工资集体协商、工资指导线等机制作用，增加低收入者收入，探索促进居民增收有效路径。</w:t>
      </w:r>
      <w:r>
        <w:rPr>
          <w:rFonts w:ascii="方正楷体_GBK" w:eastAsia="方正楷体_GBK" w:hAnsi="方正楷体_GBK" w:cs="方正楷体_GBK" w:hint="eastAsia"/>
          <w:szCs w:val="32"/>
        </w:rPr>
        <w:t>（责任单位：省人力资源社会保障厅、省总工会、省发展改革委等有关部门）</w:t>
      </w:r>
    </w:p>
    <w:p w:rsidR="00E605FB" w:rsidRDefault="00A5155F" w:rsidP="00042223">
      <w:pPr>
        <w:spacing w:line="587" w:lineRule="exact"/>
        <w:ind w:firstLine="630"/>
        <w:rPr>
          <w:bCs/>
          <w:kern w:val="0"/>
        </w:rPr>
      </w:pPr>
      <w:r>
        <w:rPr>
          <w:rFonts w:ascii="方正楷体_GBK" w:eastAsia="方正楷体_GBK" w:hAnsi="方正楷体_GBK" w:cs="方正楷体_GBK" w:hint="eastAsia"/>
          <w:bCs/>
          <w:kern w:val="0"/>
        </w:rPr>
        <w:t>（十四）有序推进农业转移人口市民化。</w:t>
      </w:r>
      <w:r>
        <w:rPr>
          <w:rFonts w:hint="eastAsia"/>
          <w:bCs/>
          <w:kern w:val="0"/>
        </w:rPr>
        <w:t>全省（南京、苏州市区除外）全面取消落户限制政策，试行以经常居住地登记户口制度，确保外地与本地农业转移人口进城落户标准统一。南京、苏州市区进一步完善积分落户政策，确保社保缴纳年限和连续居住年限分数占主要比例，鼓励根据城市综合承载能力和功能定位，区分主城区、郊区、新区等区域，分类制定落户政策。</w:t>
      </w:r>
      <w:r>
        <w:rPr>
          <w:rFonts w:ascii="方正楷体_GBK" w:eastAsia="方正楷体_GBK" w:hAnsi="方正楷体_GBK" w:cs="方正楷体_GBK" w:hint="eastAsia"/>
          <w:szCs w:val="32"/>
        </w:rPr>
        <w:t>（责任单位：省公安厅、省发展改革委、省卫生健康委等有关部门）</w:t>
      </w:r>
    </w:p>
    <w:p w:rsidR="00E605FB" w:rsidRDefault="00A5155F" w:rsidP="00042223">
      <w:pPr>
        <w:spacing w:line="587" w:lineRule="exact"/>
        <w:ind w:firstLine="630"/>
        <w:rPr>
          <w:bCs/>
          <w:kern w:val="0"/>
        </w:rPr>
      </w:pPr>
      <w:r>
        <w:rPr>
          <w:rFonts w:eastAsia="方正楷体_GBK" w:hint="eastAsia"/>
          <w:bCs/>
          <w:kern w:val="0"/>
        </w:rPr>
        <w:t>（十五）持续减少涉企收费。</w:t>
      </w:r>
      <w:r>
        <w:rPr>
          <w:rFonts w:cs="方正仿宋_GBK" w:hint="eastAsia"/>
          <w:bCs/>
          <w:kern w:val="0"/>
        </w:rPr>
        <w:t>2024</w:t>
      </w:r>
      <w:r>
        <w:rPr>
          <w:rFonts w:cs="方正仿宋_GBK" w:hint="eastAsia"/>
          <w:bCs/>
          <w:kern w:val="0"/>
        </w:rPr>
        <w:t>年</w:t>
      </w:r>
      <w:r>
        <w:rPr>
          <w:rFonts w:cs="方正仿宋_GBK" w:hint="eastAsia"/>
          <w:bCs/>
          <w:kern w:val="0"/>
        </w:rPr>
        <w:t>12</w:t>
      </w:r>
      <w:r>
        <w:rPr>
          <w:rFonts w:cs="方正仿宋_GBK" w:hint="eastAsia"/>
          <w:bCs/>
          <w:kern w:val="0"/>
        </w:rPr>
        <w:t>月</w:t>
      </w:r>
      <w:r>
        <w:rPr>
          <w:rFonts w:cs="方正仿宋_GBK" w:hint="eastAsia"/>
          <w:bCs/>
          <w:kern w:val="0"/>
        </w:rPr>
        <w:t>31</w:t>
      </w:r>
      <w:r>
        <w:rPr>
          <w:rFonts w:cs="方正仿宋_GBK" w:hint="eastAsia"/>
          <w:bCs/>
          <w:kern w:val="0"/>
        </w:rPr>
        <w:t>日前，对归属地方的广告业文化事业建设费减按</w:t>
      </w:r>
      <w:r>
        <w:rPr>
          <w:rFonts w:cs="方正仿宋_GBK" w:hint="eastAsia"/>
          <w:bCs/>
          <w:kern w:val="0"/>
        </w:rPr>
        <w:t>50%</w:t>
      </w:r>
      <w:r>
        <w:rPr>
          <w:rFonts w:cs="方正仿宋_GBK" w:hint="eastAsia"/>
          <w:bCs/>
          <w:kern w:val="0"/>
        </w:rPr>
        <w:t>征收。</w:t>
      </w:r>
      <w:r>
        <w:rPr>
          <w:rFonts w:hint="eastAsia"/>
          <w:bCs/>
          <w:kern w:val="0"/>
        </w:rPr>
        <w:t>优化完善公共资源交易服务收费政策，取消矿业权交易、土地使用权出租交易服务收费，降低建设工程、水利工程、土地使用权出让、转让和抵押，</w:t>
      </w:r>
      <w:r>
        <w:rPr>
          <w:rFonts w:hint="eastAsia"/>
          <w:bCs/>
          <w:kern w:val="0"/>
        </w:rPr>
        <w:lastRenderedPageBreak/>
        <w:t>部分国有产权交易服务收费标准，对中小</w:t>
      </w:r>
      <w:proofErr w:type="gramStart"/>
      <w:r>
        <w:rPr>
          <w:rFonts w:hint="eastAsia"/>
          <w:bCs/>
          <w:kern w:val="0"/>
        </w:rPr>
        <w:t>微企业</w:t>
      </w:r>
      <w:proofErr w:type="gramEnd"/>
      <w:r>
        <w:rPr>
          <w:rFonts w:hint="eastAsia"/>
          <w:bCs/>
          <w:kern w:val="0"/>
        </w:rPr>
        <w:t>进场交易服务收费减按</w:t>
      </w:r>
      <w:r>
        <w:rPr>
          <w:rFonts w:hint="eastAsia"/>
          <w:bCs/>
          <w:kern w:val="0"/>
        </w:rPr>
        <w:t>80%</w:t>
      </w:r>
      <w:r>
        <w:rPr>
          <w:rFonts w:hint="eastAsia"/>
          <w:bCs/>
          <w:kern w:val="0"/>
        </w:rPr>
        <w:t>收取。</w:t>
      </w:r>
      <w:r>
        <w:rPr>
          <w:rFonts w:ascii="方正楷体_GBK" w:eastAsia="方正楷体_GBK" w:hAnsi="方正楷体_GBK" w:cs="方正楷体_GBK" w:hint="eastAsia"/>
          <w:szCs w:val="32"/>
        </w:rPr>
        <w:t>（责任单位：省发展改革委、省财政厅、省税务局、省市场监管局、省政务办、省自然资源厅）</w:t>
      </w:r>
    </w:p>
    <w:p w:rsidR="00E605FB" w:rsidRDefault="00A5155F">
      <w:pPr>
        <w:pStyle w:val="a3"/>
        <w:spacing w:line="587" w:lineRule="exact"/>
        <w:ind w:firstLine="630"/>
        <w:rPr>
          <w:rFonts w:eastAsia="方正仿宋_GBK"/>
          <w:bCs/>
          <w:kern w:val="0"/>
        </w:rPr>
      </w:pPr>
      <w:r>
        <w:rPr>
          <w:rFonts w:eastAsia="方正楷体_GBK" w:hint="eastAsia"/>
          <w:bCs/>
          <w:kern w:val="0"/>
          <w:szCs w:val="24"/>
        </w:rPr>
        <w:t>（十六）推</w:t>
      </w:r>
      <w:r>
        <w:rPr>
          <w:rFonts w:eastAsia="方正楷体_GBK" w:hint="eastAsia"/>
          <w:bCs/>
          <w:kern w:val="0"/>
        </w:rPr>
        <w:t>行包容审慎监管。</w:t>
      </w:r>
      <w:r>
        <w:rPr>
          <w:rFonts w:eastAsia="方正仿宋_GBK" w:hint="eastAsia"/>
          <w:bCs/>
          <w:kern w:val="0"/>
        </w:rPr>
        <w:t>推进重点领域行政合</w:t>
      </w:r>
      <w:proofErr w:type="gramStart"/>
      <w:r>
        <w:rPr>
          <w:rFonts w:eastAsia="方正仿宋_GBK" w:hint="eastAsia"/>
          <w:bCs/>
          <w:kern w:val="0"/>
        </w:rPr>
        <w:t>规</w:t>
      </w:r>
      <w:proofErr w:type="gramEnd"/>
      <w:r>
        <w:rPr>
          <w:rFonts w:eastAsia="方正仿宋_GBK" w:hint="eastAsia"/>
          <w:bCs/>
          <w:kern w:val="0"/>
        </w:rPr>
        <w:t>指导工作，制定行政合</w:t>
      </w:r>
      <w:proofErr w:type="gramStart"/>
      <w:r>
        <w:rPr>
          <w:rFonts w:eastAsia="方正仿宋_GBK" w:hint="eastAsia"/>
          <w:bCs/>
          <w:kern w:val="0"/>
        </w:rPr>
        <w:t>规</w:t>
      </w:r>
      <w:proofErr w:type="gramEnd"/>
      <w:r>
        <w:rPr>
          <w:rFonts w:eastAsia="方正仿宋_GBK" w:hint="eastAsia"/>
          <w:bCs/>
          <w:kern w:val="0"/>
        </w:rPr>
        <w:t>指导清单、免罚轻罚清单和行政裁量基准，指导企业进行合规整改。对市场监管领域经营主体涉嫌违法行为情节显著轻微或者没有明显社会危害的，且不存在证据损毁、危害发生或危险扩大等可能性的，不对与其违法行为有关的财物等实施行政强制措施。对绿色发展领军企业、纳入生态环境执法正面清单且已按规定安装、联网在线监测监控设备的企业，除经生态环境部和省生态环境厅批准的专项行动、涉嫌治污设施或监测监控设备非正常运行、监测监控数据弄虚作假、发生突发环境事件、信访投诉现场核实情况外，生态环境部门不进行现场执法检查。</w:t>
      </w:r>
      <w:r>
        <w:rPr>
          <w:rFonts w:ascii="方正楷体_GBK" w:eastAsia="方正楷体_GBK" w:hAnsi="方正楷体_GBK" w:cs="方正楷体_GBK" w:hint="eastAsia"/>
        </w:rPr>
        <w:t>（责任单位：省司法厅、省公安厅、省市场监管局、省农业农村厅、省交通运输厅、省文化和旅游厅、省应急厅、省生态环境厅、省住房城乡建设厅）</w:t>
      </w:r>
    </w:p>
    <w:p w:rsidR="00E605FB" w:rsidRDefault="00A5155F" w:rsidP="00042223">
      <w:pPr>
        <w:pStyle w:val="a3"/>
        <w:spacing w:line="587" w:lineRule="exact"/>
        <w:ind w:firstLine="630"/>
        <w:rPr>
          <w:rFonts w:ascii="方正楷体_GBK" w:eastAsia="方正楷体_GBK" w:hAnsi="方正楷体_GBK" w:cs="方正楷体_GBK"/>
        </w:rPr>
      </w:pPr>
      <w:r>
        <w:rPr>
          <w:rFonts w:eastAsia="方正楷体_GBK" w:hint="eastAsia"/>
          <w:bCs/>
          <w:kern w:val="0"/>
          <w:szCs w:val="24"/>
        </w:rPr>
        <w:t>（十七）优</w:t>
      </w:r>
      <w:r>
        <w:rPr>
          <w:rFonts w:eastAsia="方正楷体_GBK" w:hint="eastAsia"/>
          <w:bCs/>
          <w:kern w:val="0"/>
        </w:rPr>
        <w:t>化提升政务服务效能</w:t>
      </w:r>
      <w:r>
        <w:rPr>
          <w:rFonts w:eastAsia="方正仿宋_GBK" w:hint="eastAsia"/>
          <w:bCs/>
          <w:kern w:val="0"/>
        </w:rPr>
        <w:t>。完善政企沟通机制，健全制定涉</w:t>
      </w:r>
      <w:proofErr w:type="gramStart"/>
      <w:r>
        <w:rPr>
          <w:rFonts w:eastAsia="方正仿宋_GBK" w:hint="eastAsia"/>
          <w:bCs/>
          <w:kern w:val="0"/>
        </w:rPr>
        <w:t>企政策</w:t>
      </w:r>
      <w:proofErr w:type="gramEnd"/>
      <w:r>
        <w:rPr>
          <w:rFonts w:eastAsia="方正仿宋_GBK" w:hint="eastAsia"/>
          <w:bCs/>
          <w:kern w:val="0"/>
        </w:rPr>
        <w:t>征求企业家意见工作机制。研究制定支持民营经济发展壮大实施意见以及数据二十条贯彻落实意见。进一步</w:t>
      </w:r>
      <w:proofErr w:type="gramStart"/>
      <w:r>
        <w:rPr>
          <w:rFonts w:eastAsia="方正仿宋_GBK" w:hint="eastAsia"/>
          <w:bCs/>
          <w:kern w:val="0"/>
        </w:rPr>
        <w:t>畅通企业</w:t>
      </w:r>
      <w:proofErr w:type="gramEnd"/>
      <w:r>
        <w:rPr>
          <w:rFonts w:eastAsia="方正仿宋_GBK" w:hint="eastAsia"/>
          <w:bCs/>
          <w:kern w:val="0"/>
        </w:rPr>
        <w:t>诉求反映渠道，完善企业诉求响应机制。积极争取营商环境试点，营造亲清政商关系，切实做到“无事不扰、有求必应”，提升人民群众和各类经营主体的获得感、满意度。</w:t>
      </w:r>
      <w:r>
        <w:rPr>
          <w:rFonts w:ascii="方正楷体_GBK" w:eastAsia="方正楷体_GBK" w:hAnsi="方正楷体_GBK" w:cs="方正楷体_GBK" w:hint="eastAsia"/>
        </w:rPr>
        <w:t>（责任单位：省</w:t>
      </w:r>
      <w:r>
        <w:rPr>
          <w:rFonts w:ascii="方正楷体_GBK" w:eastAsia="方正楷体_GBK" w:hAnsi="方正楷体_GBK" w:cs="方正楷体_GBK" w:hint="eastAsia"/>
        </w:rPr>
        <w:lastRenderedPageBreak/>
        <w:t>发展改革委、省政务办等有关部门）</w:t>
      </w:r>
    </w:p>
    <w:p w:rsidR="00E605FB" w:rsidRDefault="00A5155F" w:rsidP="00042223">
      <w:pPr>
        <w:pStyle w:val="a3"/>
        <w:spacing w:line="587" w:lineRule="exact"/>
        <w:ind w:firstLine="630"/>
        <w:rPr>
          <w:rFonts w:ascii="方正楷体_GBK" w:eastAsia="方正楷体_GBK" w:hAnsi="方正楷体_GBK" w:cs="方正楷体_GBK"/>
        </w:rPr>
      </w:pPr>
      <w:r>
        <w:rPr>
          <w:rFonts w:ascii="方正楷体_GBK" w:eastAsia="方正楷体_GBK" w:hAnsi="方正楷体_GBK" w:cs="方正楷体_GBK" w:hint="eastAsia"/>
        </w:rPr>
        <w:t>（十八）强化高质量发展法治保障。</w:t>
      </w:r>
      <w:r w:rsidRPr="00042223">
        <w:rPr>
          <w:rFonts w:eastAsia="方正仿宋_GBK" w:hint="eastAsia"/>
          <w:bCs/>
          <w:kern w:val="0"/>
        </w:rPr>
        <w:t>依法保护企业产权和企业家权益</w:t>
      </w:r>
      <w:r>
        <w:rPr>
          <w:rFonts w:eastAsia="方正仿宋_GBK" w:hint="eastAsia"/>
          <w:bCs/>
          <w:kern w:val="0"/>
        </w:rPr>
        <w:t>，</w:t>
      </w:r>
      <w:r w:rsidRPr="00042223">
        <w:rPr>
          <w:rFonts w:eastAsia="方正仿宋_GBK" w:hint="eastAsia"/>
          <w:bCs/>
          <w:kern w:val="0"/>
        </w:rPr>
        <w:t>防止和纠正利用行政或刑事手段干预经济纠纷，以及执法司法中的地方保护主义。进一步规范涉产权强制性措施，避免超权限、超范围、超数额、超时限查封扣押冻结财产。对不宜查封扣押冻结的经营性涉案财物，在保证侦查活动正常进行的同时，可以允许有关当事人继续合理使用，并采取必要的保值保管措施。</w:t>
      </w:r>
      <w:r>
        <w:rPr>
          <w:rFonts w:ascii="方正仿宋_GBK" w:eastAsia="方正仿宋_GBK" w:hAnsi="方正仿宋_GBK" w:cs="方正仿宋_GBK" w:hint="eastAsia"/>
          <w:color w:val="000000"/>
        </w:rPr>
        <w:t>对上市公司、龙头企业、民生企业、高精尖企业违法犯罪情节轻微、危害不大，经过合规整改，依法</w:t>
      </w:r>
      <w:proofErr w:type="gramStart"/>
      <w:r>
        <w:rPr>
          <w:rFonts w:ascii="方正仿宋_GBK" w:eastAsia="方正仿宋_GBK" w:hAnsi="方正仿宋_GBK" w:cs="方正仿宋_GBK" w:hint="eastAsia"/>
          <w:color w:val="000000"/>
        </w:rPr>
        <w:t>可行政</w:t>
      </w:r>
      <w:proofErr w:type="gramEnd"/>
      <w:r>
        <w:rPr>
          <w:rFonts w:ascii="方正仿宋_GBK" w:eastAsia="方正仿宋_GBK" w:hAnsi="方正仿宋_GBK" w:cs="方正仿宋_GBK" w:hint="eastAsia"/>
          <w:color w:val="000000"/>
        </w:rPr>
        <w:t>处罚也可不行政处罚的，可不予以行政处罚，构成犯罪的，移送检察机关时可提出从宽处理的意见建议。对涉</w:t>
      </w:r>
      <w:bookmarkStart w:id="0" w:name="_GoBack"/>
      <w:bookmarkEnd w:id="0"/>
      <w:r>
        <w:rPr>
          <w:rFonts w:ascii="方正仿宋_GBK" w:eastAsia="方正仿宋_GBK" w:hAnsi="方正仿宋_GBK" w:cs="方正仿宋_GBK" w:hint="eastAsia"/>
          <w:color w:val="000000"/>
        </w:rPr>
        <w:t>嫌犯罪但情节轻微，依照《刑法》规定不需要判处刑罚或免除刑罚，积极认罪悔罪的企业经营者、管理者、关键技术人员，可依法不采取羁押性强制措施。依法妥善审理知识产权转让、许可、合作开发等合同纠纷，准确认定合同效力和合同责任，推进纠纷快速审理机制。</w:t>
      </w:r>
      <w:r>
        <w:rPr>
          <w:rFonts w:ascii="方正楷体_GBK" w:eastAsia="方正楷体_GBK" w:hAnsi="方正楷体_GBK" w:cs="方正楷体_GBK" w:hint="eastAsia"/>
        </w:rPr>
        <w:t>（责任单位：省公安厅、省检察院、省法院）</w:t>
      </w:r>
    </w:p>
    <w:p w:rsidR="00E605FB" w:rsidRPr="00042223" w:rsidRDefault="00E605FB" w:rsidP="00042223">
      <w:pPr>
        <w:spacing w:line="587" w:lineRule="exact"/>
        <w:ind w:firstLine="630"/>
        <w:rPr>
          <w:bCs/>
          <w:kern w:val="0"/>
          <w:szCs w:val="32"/>
        </w:rPr>
      </w:pPr>
    </w:p>
    <w:sectPr w:rsidR="00E605FB" w:rsidRPr="00042223">
      <w:headerReference w:type="even" r:id="rId8"/>
      <w:headerReference w:type="default" r:id="rId9"/>
      <w:footerReference w:type="even" r:id="rId10"/>
      <w:footerReference w:type="default" r:id="rId11"/>
      <w:headerReference w:type="first" r:id="rId12"/>
      <w:pgSz w:w="11906" w:h="16838"/>
      <w:pgMar w:top="1814" w:right="1531" w:bottom="1984" w:left="1531" w:header="720" w:footer="1474" w:gutter="0"/>
      <w:cols w:space="0"/>
      <w:docGrid w:type="linesAndChars" w:linePitch="631"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68" w:rsidRDefault="00594E68" w:rsidP="00042223">
      <w:pPr>
        <w:spacing w:line="240" w:lineRule="auto"/>
        <w:ind w:firstLine="640"/>
      </w:pPr>
      <w:r>
        <w:separator/>
      </w:r>
    </w:p>
  </w:endnote>
  <w:endnote w:type="continuationSeparator" w:id="0">
    <w:p w:rsidR="00594E68" w:rsidRDefault="00594E68" w:rsidP="0004222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B" w:rsidRDefault="00A5155F">
    <w:pPr>
      <w:pStyle w:val="a7"/>
    </w:pPr>
    <w:r>
      <w:rPr>
        <w:rFonts w:hint="eastAsia"/>
      </w:rPr>
      <w:t>—</w:t>
    </w:r>
    <w:r>
      <w:rPr>
        <w:rFonts w:hint="eastAsia"/>
      </w:rPr>
      <w:t xml:space="preserve"> </w:t>
    </w:r>
    <w:r>
      <w:fldChar w:fldCharType="begin"/>
    </w:r>
    <w:r>
      <w:instrText xml:space="preserve"> PAGE </w:instrText>
    </w:r>
    <w:r>
      <w:fldChar w:fldCharType="separate"/>
    </w:r>
    <w:r w:rsidR="005F162E">
      <w:rPr>
        <w:noProof/>
      </w:rPr>
      <w:t>2</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B" w:rsidRDefault="00A5155F">
    <w:pPr>
      <w:pStyle w:val="a7"/>
      <w:jc w:val="right"/>
    </w:pPr>
    <w:r>
      <w:rPr>
        <w:rFonts w:hint="eastAsia"/>
      </w:rPr>
      <w:t>—</w:t>
    </w:r>
    <w:r>
      <w:rPr>
        <w:rFonts w:hint="eastAsia"/>
      </w:rPr>
      <w:t xml:space="preserve"> </w:t>
    </w:r>
    <w:r>
      <w:fldChar w:fldCharType="begin"/>
    </w:r>
    <w:r>
      <w:instrText xml:space="preserve"> PAGE </w:instrText>
    </w:r>
    <w:r>
      <w:fldChar w:fldCharType="separate"/>
    </w:r>
    <w:r w:rsidR="005F162E">
      <w:rPr>
        <w:noProof/>
      </w:rPr>
      <w:t>1</w:t>
    </w:r>
    <w:r>
      <w:fldChar w:fldCharType="end"/>
    </w:r>
    <w:r>
      <w:rPr>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68" w:rsidRDefault="00594E68" w:rsidP="00042223">
      <w:pPr>
        <w:spacing w:line="240" w:lineRule="auto"/>
        <w:ind w:firstLine="640"/>
      </w:pPr>
      <w:r>
        <w:separator/>
      </w:r>
    </w:p>
  </w:footnote>
  <w:footnote w:type="continuationSeparator" w:id="0">
    <w:p w:rsidR="00594E68" w:rsidRDefault="00594E68" w:rsidP="0004222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B" w:rsidRDefault="00E605FB">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B" w:rsidRDefault="00E605FB">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FB" w:rsidRDefault="00E605FB">
    <w:pPr>
      <w:pStyle w:val="a8"/>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有时快乐">
    <w15:presenceInfo w15:providerId="WPS Office" w15:userId="1013952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315"/>
  <w:drawingGridVerticalSpacing w:val="315"/>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OGIzNmZjYTNlNTFjZWVhYjYwZDc3ZWU3MjBjYjUifQ=="/>
  </w:docVars>
  <w:rsids>
    <w:rsidRoot w:val="00327A57"/>
    <w:rsid w:val="00000EAC"/>
    <w:rsid w:val="000110D9"/>
    <w:rsid w:val="0001160A"/>
    <w:rsid w:val="000154BD"/>
    <w:rsid w:val="00042223"/>
    <w:rsid w:val="00051789"/>
    <w:rsid w:val="000559B9"/>
    <w:rsid w:val="00063FE3"/>
    <w:rsid w:val="00066EBC"/>
    <w:rsid w:val="000823FA"/>
    <w:rsid w:val="00086E49"/>
    <w:rsid w:val="0009043F"/>
    <w:rsid w:val="00092AE4"/>
    <w:rsid w:val="000930FB"/>
    <w:rsid w:val="000932EE"/>
    <w:rsid w:val="000944D6"/>
    <w:rsid w:val="000959D9"/>
    <w:rsid w:val="000A2426"/>
    <w:rsid w:val="000A420B"/>
    <w:rsid w:val="000B050D"/>
    <w:rsid w:val="000B05E2"/>
    <w:rsid w:val="000C0534"/>
    <w:rsid w:val="000C6A8C"/>
    <w:rsid w:val="000D0CB2"/>
    <w:rsid w:val="000E3DAB"/>
    <w:rsid w:val="000E54B8"/>
    <w:rsid w:val="000E72EE"/>
    <w:rsid w:val="000F4DBF"/>
    <w:rsid w:val="000F6ED2"/>
    <w:rsid w:val="0011423A"/>
    <w:rsid w:val="001145A2"/>
    <w:rsid w:val="00122665"/>
    <w:rsid w:val="00122977"/>
    <w:rsid w:val="001255F2"/>
    <w:rsid w:val="00126102"/>
    <w:rsid w:val="0012691A"/>
    <w:rsid w:val="00130710"/>
    <w:rsid w:val="001449E0"/>
    <w:rsid w:val="00144C85"/>
    <w:rsid w:val="00146058"/>
    <w:rsid w:val="001520EB"/>
    <w:rsid w:val="001522E9"/>
    <w:rsid w:val="0017105C"/>
    <w:rsid w:val="00176E46"/>
    <w:rsid w:val="00183335"/>
    <w:rsid w:val="00183CEF"/>
    <w:rsid w:val="00185949"/>
    <w:rsid w:val="00193E18"/>
    <w:rsid w:val="001944BC"/>
    <w:rsid w:val="00196F90"/>
    <w:rsid w:val="001A1544"/>
    <w:rsid w:val="001A4227"/>
    <w:rsid w:val="001B42C0"/>
    <w:rsid w:val="001B6D03"/>
    <w:rsid w:val="001B6DB5"/>
    <w:rsid w:val="001C1956"/>
    <w:rsid w:val="001C77B4"/>
    <w:rsid w:val="001D651D"/>
    <w:rsid w:val="001E3DD4"/>
    <w:rsid w:val="001F5B83"/>
    <w:rsid w:val="001F6056"/>
    <w:rsid w:val="002004D5"/>
    <w:rsid w:val="00201BA0"/>
    <w:rsid w:val="00221B0B"/>
    <w:rsid w:val="002222F9"/>
    <w:rsid w:val="00242187"/>
    <w:rsid w:val="0024799A"/>
    <w:rsid w:val="00253365"/>
    <w:rsid w:val="002616F4"/>
    <w:rsid w:val="00274572"/>
    <w:rsid w:val="002818DA"/>
    <w:rsid w:val="00282E18"/>
    <w:rsid w:val="00293CEA"/>
    <w:rsid w:val="00293F54"/>
    <w:rsid w:val="002A0712"/>
    <w:rsid w:val="002A0A6E"/>
    <w:rsid w:val="002A1AA5"/>
    <w:rsid w:val="002B2072"/>
    <w:rsid w:val="002B6FAD"/>
    <w:rsid w:val="002E32AA"/>
    <w:rsid w:val="002F6355"/>
    <w:rsid w:val="00305CE7"/>
    <w:rsid w:val="003107CA"/>
    <w:rsid w:val="00324CE8"/>
    <w:rsid w:val="00325B34"/>
    <w:rsid w:val="00327A57"/>
    <w:rsid w:val="0034695A"/>
    <w:rsid w:val="00355A0C"/>
    <w:rsid w:val="003633F2"/>
    <w:rsid w:val="00363C61"/>
    <w:rsid w:val="00377480"/>
    <w:rsid w:val="00384274"/>
    <w:rsid w:val="003872F6"/>
    <w:rsid w:val="00390579"/>
    <w:rsid w:val="00390BE3"/>
    <w:rsid w:val="00392336"/>
    <w:rsid w:val="003931FF"/>
    <w:rsid w:val="003A48D3"/>
    <w:rsid w:val="003B480F"/>
    <w:rsid w:val="003C63E6"/>
    <w:rsid w:val="003D0AF2"/>
    <w:rsid w:val="003D1BBA"/>
    <w:rsid w:val="003D3EA9"/>
    <w:rsid w:val="003E0EA2"/>
    <w:rsid w:val="003F512E"/>
    <w:rsid w:val="00400906"/>
    <w:rsid w:val="00403BEA"/>
    <w:rsid w:val="0040619D"/>
    <w:rsid w:val="0041314B"/>
    <w:rsid w:val="0041436C"/>
    <w:rsid w:val="004232C5"/>
    <w:rsid w:val="004377F3"/>
    <w:rsid w:val="00442896"/>
    <w:rsid w:val="004519D0"/>
    <w:rsid w:val="00465928"/>
    <w:rsid w:val="0046599A"/>
    <w:rsid w:val="00472C7C"/>
    <w:rsid w:val="00473429"/>
    <w:rsid w:val="004756D0"/>
    <w:rsid w:val="00475E95"/>
    <w:rsid w:val="00482C61"/>
    <w:rsid w:val="00485188"/>
    <w:rsid w:val="0049072F"/>
    <w:rsid w:val="004A188D"/>
    <w:rsid w:val="004B239A"/>
    <w:rsid w:val="004B2C12"/>
    <w:rsid w:val="004B69B2"/>
    <w:rsid w:val="004C1F93"/>
    <w:rsid w:val="004C5A43"/>
    <w:rsid w:val="004D0083"/>
    <w:rsid w:val="004D13D7"/>
    <w:rsid w:val="004E046A"/>
    <w:rsid w:val="004E227A"/>
    <w:rsid w:val="004F6F03"/>
    <w:rsid w:val="00500390"/>
    <w:rsid w:val="00517735"/>
    <w:rsid w:val="0051791C"/>
    <w:rsid w:val="00520911"/>
    <w:rsid w:val="005219C9"/>
    <w:rsid w:val="00545285"/>
    <w:rsid w:val="00545C14"/>
    <w:rsid w:val="00550EB5"/>
    <w:rsid w:val="00556C60"/>
    <w:rsid w:val="00567103"/>
    <w:rsid w:val="0057013A"/>
    <w:rsid w:val="0058017D"/>
    <w:rsid w:val="00594E68"/>
    <w:rsid w:val="005A3C86"/>
    <w:rsid w:val="005B3EF6"/>
    <w:rsid w:val="005B6367"/>
    <w:rsid w:val="005C25E7"/>
    <w:rsid w:val="005C4626"/>
    <w:rsid w:val="005C68E3"/>
    <w:rsid w:val="005C7A58"/>
    <w:rsid w:val="005D3966"/>
    <w:rsid w:val="005E2917"/>
    <w:rsid w:val="005F162E"/>
    <w:rsid w:val="005F2690"/>
    <w:rsid w:val="006019A8"/>
    <w:rsid w:val="00615379"/>
    <w:rsid w:val="00615E83"/>
    <w:rsid w:val="0063200E"/>
    <w:rsid w:val="006612B5"/>
    <w:rsid w:val="00664AA0"/>
    <w:rsid w:val="00671435"/>
    <w:rsid w:val="0069471A"/>
    <w:rsid w:val="00696DBE"/>
    <w:rsid w:val="00696E7E"/>
    <w:rsid w:val="006B4C7F"/>
    <w:rsid w:val="006B6D2B"/>
    <w:rsid w:val="006C0150"/>
    <w:rsid w:val="006D511B"/>
    <w:rsid w:val="006E243C"/>
    <w:rsid w:val="006E4AF4"/>
    <w:rsid w:val="006E59A7"/>
    <w:rsid w:val="006E6ED6"/>
    <w:rsid w:val="006E7AEF"/>
    <w:rsid w:val="006F01B9"/>
    <w:rsid w:val="007015E6"/>
    <w:rsid w:val="00711145"/>
    <w:rsid w:val="007163EE"/>
    <w:rsid w:val="00720953"/>
    <w:rsid w:val="00733F12"/>
    <w:rsid w:val="007402CA"/>
    <w:rsid w:val="00752BE9"/>
    <w:rsid w:val="00752E87"/>
    <w:rsid w:val="00760C4E"/>
    <w:rsid w:val="00763B2D"/>
    <w:rsid w:val="007646A3"/>
    <w:rsid w:val="007653D6"/>
    <w:rsid w:val="00774835"/>
    <w:rsid w:val="00775072"/>
    <w:rsid w:val="00796E88"/>
    <w:rsid w:val="007A6123"/>
    <w:rsid w:val="007A63BA"/>
    <w:rsid w:val="007B45AD"/>
    <w:rsid w:val="007B5097"/>
    <w:rsid w:val="007C1F0A"/>
    <w:rsid w:val="007C69A5"/>
    <w:rsid w:val="007D6F33"/>
    <w:rsid w:val="007E6BFA"/>
    <w:rsid w:val="007E7172"/>
    <w:rsid w:val="007F5F5D"/>
    <w:rsid w:val="007F7E33"/>
    <w:rsid w:val="00800377"/>
    <w:rsid w:val="00803A10"/>
    <w:rsid w:val="00816620"/>
    <w:rsid w:val="008239FF"/>
    <w:rsid w:val="00827499"/>
    <w:rsid w:val="0083028C"/>
    <w:rsid w:val="0083143C"/>
    <w:rsid w:val="0083166F"/>
    <w:rsid w:val="008440CB"/>
    <w:rsid w:val="00846B85"/>
    <w:rsid w:val="0085159B"/>
    <w:rsid w:val="0085545A"/>
    <w:rsid w:val="0085639F"/>
    <w:rsid w:val="0086552A"/>
    <w:rsid w:val="00870BD4"/>
    <w:rsid w:val="00874D56"/>
    <w:rsid w:val="00875DA5"/>
    <w:rsid w:val="00883E93"/>
    <w:rsid w:val="008A1C8F"/>
    <w:rsid w:val="008A2909"/>
    <w:rsid w:val="008A33DF"/>
    <w:rsid w:val="008B1170"/>
    <w:rsid w:val="008B435C"/>
    <w:rsid w:val="008B76AA"/>
    <w:rsid w:val="008F1467"/>
    <w:rsid w:val="008F4FE9"/>
    <w:rsid w:val="008F7778"/>
    <w:rsid w:val="009005D2"/>
    <w:rsid w:val="009017DC"/>
    <w:rsid w:val="009054D9"/>
    <w:rsid w:val="00915552"/>
    <w:rsid w:val="0091630D"/>
    <w:rsid w:val="00916C7E"/>
    <w:rsid w:val="009231E8"/>
    <w:rsid w:val="009260D6"/>
    <w:rsid w:val="00927A08"/>
    <w:rsid w:val="00930796"/>
    <w:rsid w:val="009333A1"/>
    <w:rsid w:val="00935502"/>
    <w:rsid w:val="009408E8"/>
    <w:rsid w:val="009413B6"/>
    <w:rsid w:val="00941786"/>
    <w:rsid w:val="009560E7"/>
    <w:rsid w:val="009815BC"/>
    <w:rsid w:val="00986E1A"/>
    <w:rsid w:val="0099550C"/>
    <w:rsid w:val="009A3722"/>
    <w:rsid w:val="009A7605"/>
    <w:rsid w:val="009B5A3F"/>
    <w:rsid w:val="009B6A0C"/>
    <w:rsid w:val="009B7287"/>
    <w:rsid w:val="009C0D64"/>
    <w:rsid w:val="009C7D2C"/>
    <w:rsid w:val="009D0F6E"/>
    <w:rsid w:val="009E451D"/>
    <w:rsid w:val="009E5A78"/>
    <w:rsid w:val="009F736F"/>
    <w:rsid w:val="00A01DB1"/>
    <w:rsid w:val="00A039F6"/>
    <w:rsid w:val="00A050D4"/>
    <w:rsid w:val="00A06C49"/>
    <w:rsid w:val="00A078E4"/>
    <w:rsid w:val="00A10CC5"/>
    <w:rsid w:val="00A25BCE"/>
    <w:rsid w:val="00A26E83"/>
    <w:rsid w:val="00A32037"/>
    <w:rsid w:val="00A364B9"/>
    <w:rsid w:val="00A3672E"/>
    <w:rsid w:val="00A375DF"/>
    <w:rsid w:val="00A447FD"/>
    <w:rsid w:val="00A50C6E"/>
    <w:rsid w:val="00A5155F"/>
    <w:rsid w:val="00A61BD3"/>
    <w:rsid w:val="00A64AEB"/>
    <w:rsid w:val="00A67F8A"/>
    <w:rsid w:val="00A71B80"/>
    <w:rsid w:val="00A75C0B"/>
    <w:rsid w:val="00A807FA"/>
    <w:rsid w:val="00A84620"/>
    <w:rsid w:val="00A86503"/>
    <w:rsid w:val="00A87EF7"/>
    <w:rsid w:val="00A9529A"/>
    <w:rsid w:val="00AA3098"/>
    <w:rsid w:val="00AA380A"/>
    <w:rsid w:val="00AB0AC5"/>
    <w:rsid w:val="00AB1896"/>
    <w:rsid w:val="00AB2229"/>
    <w:rsid w:val="00AD317E"/>
    <w:rsid w:val="00AE0415"/>
    <w:rsid w:val="00AE15C0"/>
    <w:rsid w:val="00AE3791"/>
    <w:rsid w:val="00AE5C90"/>
    <w:rsid w:val="00AF2BDD"/>
    <w:rsid w:val="00B10C96"/>
    <w:rsid w:val="00B24992"/>
    <w:rsid w:val="00B2586E"/>
    <w:rsid w:val="00B361EB"/>
    <w:rsid w:val="00B552CF"/>
    <w:rsid w:val="00B62505"/>
    <w:rsid w:val="00B858EC"/>
    <w:rsid w:val="00B9383F"/>
    <w:rsid w:val="00BA72F0"/>
    <w:rsid w:val="00BB1003"/>
    <w:rsid w:val="00BB5435"/>
    <w:rsid w:val="00BB653B"/>
    <w:rsid w:val="00BC0F7F"/>
    <w:rsid w:val="00BC1CEA"/>
    <w:rsid w:val="00BC26DE"/>
    <w:rsid w:val="00BC3A1F"/>
    <w:rsid w:val="00BD675D"/>
    <w:rsid w:val="00BE590D"/>
    <w:rsid w:val="00BF2E97"/>
    <w:rsid w:val="00BF6A28"/>
    <w:rsid w:val="00BF733E"/>
    <w:rsid w:val="00C02304"/>
    <w:rsid w:val="00C0371F"/>
    <w:rsid w:val="00C05DB9"/>
    <w:rsid w:val="00C24048"/>
    <w:rsid w:val="00C2762E"/>
    <w:rsid w:val="00C30909"/>
    <w:rsid w:val="00C52015"/>
    <w:rsid w:val="00C605E7"/>
    <w:rsid w:val="00C77F62"/>
    <w:rsid w:val="00C83628"/>
    <w:rsid w:val="00C85F7F"/>
    <w:rsid w:val="00C952DF"/>
    <w:rsid w:val="00CA3014"/>
    <w:rsid w:val="00CA3EE0"/>
    <w:rsid w:val="00CB656E"/>
    <w:rsid w:val="00CC3CAE"/>
    <w:rsid w:val="00CC6AF8"/>
    <w:rsid w:val="00CD7F36"/>
    <w:rsid w:val="00D01D1B"/>
    <w:rsid w:val="00D07FCA"/>
    <w:rsid w:val="00D16A47"/>
    <w:rsid w:val="00D3725B"/>
    <w:rsid w:val="00D41A4B"/>
    <w:rsid w:val="00D575EC"/>
    <w:rsid w:val="00D62FAD"/>
    <w:rsid w:val="00D655BE"/>
    <w:rsid w:val="00D70C1F"/>
    <w:rsid w:val="00D85D4C"/>
    <w:rsid w:val="00D86266"/>
    <w:rsid w:val="00D939AC"/>
    <w:rsid w:val="00DA35E4"/>
    <w:rsid w:val="00DA48E3"/>
    <w:rsid w:val="00DB5542"/>
    <w:rsid w:val="00DB731E"/>
    <w:rsid w:val="00DD0C01"/>
    <w:rsid w:val="00DD43DA"/>
    <w:rsid w:val="00DF009F"/>
    <w:rsid w:val="00DF109B"/>
    <w:rsid w:val="00DF5871"/>
    <w:rsid w:val="00DF6CB7"/>
    <w:rsid w:val="00DF71B7"/>
    <w:rsid w:val="00DF7AE1"/>
    <w:rsid w:val="00E02B4B"/>
    <w:rsid w:val="00E034DB"/>
    <w:rsid w:val="00E05D00"/>
    <w:rsid w:val="00E253AD"/>
    <w:rsid w:val="00E31304"/>
    <w:rsid w:val="00E37FED"/>
    <w:rsid w:val="00E433F1"/>
    <w:rsid w:val="00E4366F"/>
    <w:rsid w:val="00E473D6"/>
    <w:rsid w:val="00E548BF"/>
    <w:rsid w:val="00E54BB7"/>
    <w:rsid w:val="00E605FB"/>
    <w:rsid w:val="00E63656"/>
    <w:rsid w:val="00E71E7B"/>
    <w:rsid w:val="00E74448"/>
    <w:rsid w:val="00E74521"/>
    <w:rsid w:val="00E770D4"/>
    <w:rsid w:val="00E83AB3"/>
    <w:rsid w:val="00E84E7A"/>
    <w:rsid w:val="00E87B26"/>
    <w:rsid w:val="00E9600F"/>
    <w:rsid w:val="00EA6DE5"/>
    <w:rsid w:val="00EB42E2"/>
    <w:rsid w:val="00EC76AA"/>
    <w:rsid w:val="00ED1CC5"/>
    <w:rsid w:val="00ED2439"/>
    <w:rsid w:val="00ED4702"/>
    <w:rsid w:val="00EE4EAC"/>
    <w:rsid w:val="00EF4240"/>
    <w:rsid w:val="00F0423F"/>
    <w:rsid w:val="00F047CF"/>
    <w:rsid w:val="00F16306"/>
    <w:rsid w:val="00F16E32"/>
    <w:rsid w:val="00F2086C"/>
    <w:rsid w:val="00F31C08"/>
    <w:rsid w:val="00F3274E"/>
    <w:rsid w:val="00F33DD3"/>
    <w:rsid w:val="00F37E42"/>
    <w:rsid w:val="00F45B2C"/>
    <w:rsid w:val="00F57D0D"/>
    <w:rsid w:val="00F91B15"/>
    <w:rsid w:val="00F91D33"/>
    <w:rsid w:val="00FA5048"/>
    <w:rsid w:val="00FB59B8"/>
    <w:rsid w:val="00FB74C2"/>
    <w:rsid w:val="00FC0833"/>
    <w:rsid w:val="00FC281F"/>
    <w:rsid w:val="00FC5224"/>
    <w:rsid w:val="00FD67D5"/>
    <w:rsid w:val="00FD7566"/>
    <w:rsid w:val="00FE6A35"/>
    <w:rsid w:val="00FE7C26"/>
    <w:rsid w:val="00FF4BF7"/>
    <w:rsid w:val="00FF5D8F"/>
    <w:rsid w:val="01361D70"/>
    <w:rsid w:val="014736E5"/>
    <w:rsid w:val="014C6B51"/>
    <w:rsid w:val="01575A8E"/>
    <w:rsid w:val="017716F4"/>
    <w:rsid w:val="01797145"/>
    <w:rsid w:val="01AB3235"/>
    <w:rsid w:val="01C40DDD"/>
    <w:rsid w:val="01C71CB0"/>
    <w:rsid w:val="01DD2CD7"/>
    <w:rsid w:val="01E74ACC"/>
    <w:rsid w:val="01F441EB"/>
    <w:rsid w:val="022E6257"/>
    <w:rsid w:val="02315D47"/>
    <w:rsid w:val="025D65B7"/>
    <w:rsid w:val="0273635F"/>
    <w:rsid w:val="02910D86"/>
    <w:rsid w:val="029143B3"/>
    <w:rsid w:val="02D33994"/>
    <w:rsid w:val="02D36DFE"/>
    <w:rsid w:val="02FB3333"/>
    <w:rsid w:val="03123DCA"/>
    <w:rsid w:val="036A7762"/>
    <w:rsid w:val="037E6D6A"/>
    <w:rsid w:val="038D61EF"/>
    <w:rsid w:val="03A92929"/>
    <w:rsid w:val="03E33071"/>
    <w:rsid w:val="040733B7"/>
    <w:rsid w:val="0449381C"/>
    <w:rsid w:val="044955CA"/>
    <w:rsid w:val="04A9250C"/>
    <w:rsid w:val="04C21400"/>
    <w:rsid w:val="04C9670A"/>
    <w:rsid w:val="04D01847"/>
    <w:rsid w:val="05013936"/>
    <w:rsid w:val="05170620"/>
    <w:rsid w:val="051E25B2"/>
    <w:rsid w:val="056703FD"/>
    <w:rsid w:val="059F268A"/>
    <w:rsid w:val="05CA098C"/>
    <w:rsid w:val="05CF5FA2"/>
    <w:rsid w:val="05EF315A"/>
    <w:rsid w:val="05FD48BE"/>
    <w:rsid w:val="062260D2"/>
    <w:rsid w:val="06252CEB"/>
    <w:rsid w:val="062F07EF"/>
    <w:rsid w:val="065F7326"/>
    <w:rsid w:val="06C13B3D"/>
    <w:rsid w:val="06CF3EBC"/>
    <w:rsid w:val="06E8731C"/>
    <w:rsid w:val="06F7527F"/>
    <w:rsid w:val="070B125C"/>
    <w:rsid w:val="07100E06"/>
    <w:rsid w:val="07181283"/>
    <w:rsid w:val="071B4B75"/>
    <w:rsid w:val="074E2EF7"/>
    <w:rsid w:val="07524795"/>
    <w:rsid w:val="0764271A"/>
    <w:rsid w:val="076960E1"/>
    <w:rsid w:val="077B0190"/>
    <w:rsid w:val="07850CF9"/>
    <w:rsid w:val="078B5E55"/>
    <w:rsid w:val="078D0BE0"/>
    <w:rsid w:val="07A11279"/>
    <w:rsid w:val="07AA637F"/>
    <w:rsid w:val="081E6D6D"/>
    <w:rsid w:val="08253C58"/>
    <w:rsid w:val="082C454A"/>
    <w:rsid w:val="08375EC0"/>
    <w:rsid w:val="085B3B1D"/>
    <w:rsid w:val="08935065"/>
    <w:rsid w:val="08AE7524"/>
    <w:rsid w:val="092263E9"/>
    <w:rsid w:val="092F7BD0"/>
    <w:rsid w:val="09455FE6"/>
    <w:rsid w:val="094E71DE"/>
    <w:rsid w:val="096133B5"/>
    <w:rsid w:val="096C65C2"/>
    <w:rsid w:val="09A45050"/>
    <w:rsid w:val="09A6526C"/>
    <w:rsid w:val="09A819FD"/>
    <w:rsid w:val="09C40713"/>
    <w:rsid w:val="0A466107"/>
    <w:rsid w:val="0A6F04F5"/>
    <w:rsid w:val="0AB54DC7"/>
    <w:rsid w:val="0ABE73A7"/>
    <w:rsid w:val="0ACE0E68"/>
    <w:rsid w:val="0AD83203"/>
    <w:rsid w:val="0AF12517"/>
    <w:rsid w:val="0B073AE9"/>
    <w:rsid w:val="0B1C0211"/>
    <w:rsid w:val="0B332B30"/>
    <w:rsid w:val="0B4718F8"/>
    <w:rsid w:val="0B512790"/>
    <w:rsid w:val="0B61769D"/>
    <w:rsid w:val="0B8D2240"/>
    <w:rsid w:val="0B9352EC"/>
    <w:rsid w:val="0BA23811"/>
    <w:rsid w:val="0BE8391A"/>
    <w:rsid w:val="0C061FF2"/>
    <w:rsid w:val="0C2C7BE1"/>
    <w:rsid w:val="0C4E531C"/>
    <w:rsid w:val="0C4E6854"/>
    <w:rsid w:val="0C665162"/>
    <w:rsid w:val="0C6E02C3"/>
    <w:rsid w:val="0C994C14"/>
    <w:rsid w:val="0C9F66CF"/>
    <w:rsid w:val="0CA57A5D"/>
    <w:rsid w:val="0CAD06C0"/>
    <w:rsid w:val="0CCC6D98"/>
    <w:rsid w:val="0CE95B9C"/>
    <w:rsid w:val="0CF82FDA"/>
    <w:rsid w:val="0CFB7D4B"/>
    <w:rsid w:val="0D262804"/>
    <w:rsid w:val="0D2E35AF"/>
    <w:rsid w:val="0D444B80"/>
    <w:rsid w:val="0D4C2910"/>
    <w:rsid w:val="0D8C35F6"/>
    <w:rsid w:val="0D9378B6"/>
    <w:rsid w:val="0DC3019B"/>
    <w:rsid w:val="0DCD726B"/>
    <w:rsid w:val="0E0F314B"/>
    <w:rsid w:val="0E3E6E0D"/>
    <w:rsid w:val="0E63372C"/>
    <w:rsid w:val="0EA31D7A"/>
    <w:rsid w:val="0EAC3232"/>
    <w:rsid w:val="0EAE7F1E"/>
    <w:rsid w:val="0EB9159E"/>
    <w:rsid w:val="0EFC07AF"/>
    <w:rsid w:val="0F492922"/>
    <w:rsid w:val="0F4C5F6E"/>
    <w:rsid w:val="0F607C6B"/>
    <w:rsid w:val="0F6459AD"/>
    <w:rsid w:val="0F822F40"/>
    <w:rsid w:val="0FAC2EB1"/>
    <w:rsid w:val="0FB35FED"/>
    <w:rsid w:val="0FCD3553"/>
    <w:rsid w:val="0FCE22FD"/>
    <w:rsid w:val="0FE4089C"/>
    <w:rsid w:val="0FF87EA4"/>
    <w:rsid w:val="10014FAA"/>
    <w:rsid w:val="102E1B18"/>
    <w:rsid w:val="103C2738"/>
    <w:rsid w:val="106D43EE"/>
    <w:rsid w:val="10790FB3"/>
    <w:rsid w:val="108F6A5A"/>
    <w:rsid w:val="10D64689"/>
    <w:rsid w:val="10EC17B7"/>
    <w:rsid w:val="10F60887"/>
    <w:rsid w:val="11230F50"/>
    <w:rsid w:val="113D64B6"/>
    <w:rsid w:val="114535BD"/>
    <w:rsid w:val="11673533"/>
    <w:rsid w:val="11CB5870"/>
    <w:rsid w:val="11CD0183"/>
    <w:rsid w:val="11D861DF"/>
    <w:rsid w:val="11DB2F71"/>
    <w:rsid w:val="11DD1A47"/>
    <w:rsid w:val="11DF3938"/>
    <w:rsid w:val="11E6458E"/>
    <w:rsid w:val="1202500A"/>
    <w:rsid w:val="1247006D"/>
    <w:rsid w:val="12527D3F"/>
    <w:rsid w:val="125E4936"/>
    <w:rsid w:val="12687563"/>
    <w:rsid w:val="127C300E"/>
    <w:rsid w:val="128A572B"/>
    <w:rsid w:val="12C10A21"/>
    <w:rsid w:val="12EC1F42"/>
    <w:rsid w:val="1306354B"/>
    <w:rsid w:val="13113BEC"/>
    <w:rsid w:val="13204B77"/>
    <w:rsid w:val="13315BA7"/>
    <w:rsid w:val="133727FF"/>
    <w:rsid w:val="137141F5"/>
    <w:rsid w:val="13C80B59"/>
    <w:rsid w:val="13CA0B45"/>
    <w:rsid w:val="13D66D37"/>
    <w:rsid w:val="13DD792C"/>
    <w:rsid w:val="13E76BAD"/>
    <w:rsid w:val="140137CB"/>
    <w:rsid w:val="14115E6A"/>
    <w:rsid w:val="144E4536"/>
    <w:rsid w:val="14615460"/>
    <w:rsid w:val="14665D24"/>
    <w:rsid w:val="146A5814"/>
    <w:rsid w:val="148461AA"/>
    <w:rsid w:val="14A7532A"/>
    <w:rsid w:val="14BD6ADB"/>
    <w:rsid w:val="14C8253B"/>
    <w:rsid w:val="14CB202B"/>
    <w:rsid w:val="14D25167"/>
    <w:rsid w:val="14EF4A45"/>
    <w:rsid w:val="152F4368"/>
    <w:rsid w:val="153071FD"/>
    <w:rsid w:val="156762D7"/>
    <w:rsid w:val="156E30E2"/>
    <w:rsid w:val="15877D00"/>
    <w:rsid w:val="15893913"/>
    <w:rsid w:val="15936DE4"/>
    <w:rsid w:val="15AE1730"/>
    <w:rsid w:val="15DB629E"/>
    <w:rsid w:val="1620123C"/>
    <w:rsid w:val="16250A86"/>
    <w:rsid w:val="16297009"/>
    <w:rsid w:val="163A1216"/>
    <w:rsid w:val="168F3420"/>
    <w:rsid w:val="16A20B69"/>
    <w:rsid w:val="16BE59A3"/>
    <w:rsid w:val="16EA49EA"/>
    <w:rsid w:val="16ED6288"/>
    <w:rsid w:val="16FF6BA9"/>
    <w:rsid w:val="171406F0"/>
    <w:rsid w:val="17150D77"/>
    <w:rsid w:val="17231F83"/>
    <w:rsid w:val="17233A58"/>
    <w:rsid w:val="17364F96"/>
    <w:rsid w:val="173C4B1A"/>
    <w:rsid w:val="17451C21"/>
    <w:rsid w:val="174C1201"/>
    <w:rsid w:val="175B01B3"/>
    <w:rsid w:val="176A38DA"/>
    <w:rsid w:val="17771FF6"/>
    <w:rsid w:val="177F34B0"/>
    <w:rsid w:val="179606CE"/>
    <w:rsid w:val="17BE7C25"/>
    <w:rsid w:val="17C8776D"/>
    <w:rsid w:val="17CA0378"/>
    <w:rsid w:val="17CD36CD"/>
    <w:rsid w:val="17E7717C"/>
    <w:rsid w:val="17F33A60"/>
    <w:rsid w:val="180E4708"/>
    <w:rsid w:val="180F222F"/>
    <w:rsid w:val="18622CA6"/>
    <w:rsid w:val="18952734"/>
    <w:rsid w:val="18FE477D"/>
    <w:rsid w:val="1915533B"/>
    <w:rsid w:val="19173A91"/>
    <w:rsid w:val="191865C7"/>
    <w:rsid w:val="193971DB"/>
    <w:rsid w:val="193E101D"/>
    <w:rsid w:val="19434886"/>
    <w:rsid w:val="194711B3"/>
    <w:rsid w:val="19540841"/>
    <w:rsid w:val="195E16BF"/>
    <w:rsid w:val="1962096B"/>
    <w:rsid w:val="19676A15"/>
    <w:rsid w:val="196D51A8"/>
    <w:rsid w:val="198E73D2"/>
    <w:rsid w:val="199763B3"/>
    <w:rsid w:val="199B156C"/>
    <w:rsid w:val="19CC21E4"/>
    <w:rsid w:val="19CE05F3"/>
    <w:rsid w:val="19D20E23"/>
    <w:rsid w:val="19DD2996"/>
    <w:rsid w:val="19EA2F53"/>
    <w:rsid w:val="1A054133"/>
    <w:rsid w:val="1A32785E"/>
    <w:rsid w:val="1A587EBD"/>
    <w:rsid w:val="1A5E4F49"/>
    <w:rsid w:val="1A7647E7"/>
    <w:rsid w:val="1A82318C"/>
    <w:rsid w:val="1A921277"/>
    <w:rsid w:val="1A9941E3"/>
    <w:rsid w:val="1B083691"/>
    <w:rsid w:val="1B1D351C"/>
    <w:rsid w:val="1B50328A"/>
    <w:rsid w:val="1BA13A31"/>
    <w:rsid w:val="1BB235FD"/>
    <w:rsid w:val="1BC74BB7"/>
    <w:rsid w:val="1BDB6FF7"/>
    <w:rsid w:val="1BED0938"/>
    <w:rsid w:val="1BFD64D7"/>
    <w:rsid w:val="1C2362A8"/>
    <w:rsid w:val="1C252021"/>
    <w:rsid w:val="1C2C7853"/>
    <w:rsid w:val="1C4F57A1"/>
    <w:rsid w:val="1C5D3BA1"/>
    <w:rsid w:val="1C6D11E0"/>
    <w:rsid w:val="1C782A98"/>
    <w:rsid w:val="1CCE4466"/>
    <w:rsid w:val="1CE077CF"/>
    <w:rsid w:val="1D33076D"/>
    <w:rsid w:val="1D3615B4"/>
    <w:rsid w:val="1D4B3A6F"/>
    <w:rsid w:val="1D606861"/>
    <w:rsid w:val="1D654D46"/>
    <w:rsid w:val="1D8F1105"/>
    <w:rsid w:val="1DA065A3"/>
    <w:rsid w:val="1DAD49C3"/>
    <w:rsid w:val="1DB7314C"/>
    <w:rsid w:val="1E1D7FBF"/>
    <w:rsid w:val="1E340C41"/>
    <w:rsid w:val="1E401394"/>
    <w:rsid w:val="1E620680"/>
    <w:rsid w:val="1E672DC4"/>
    <w:rsid w:val="1E8C6387"/>
    <w:rsid w:val="1EA57449"/>
    <w:rsid w:val="1EEE0DF0"/>
    <w:rsid w:val="1F226CEB"/>
    <w:rsid w:val="1F2D7B22"/>
    <w:rsid w:val="1F3C1B5B"/>
    <w:rsid w:val="1F3E1D77"/>
    <w:rsid w:val="1F4B3731"/>
    <w:rsid w:val="1F623320"/>
    <w:rsid w:val="1F802866"/>
    <w:rsid w:val="1F9D6372"/>
    <w:rsid w:val="1FA37E2C"/>
    <w:rsid w:val="1FAD3FC4"/>
    <w:rsid w:val="1FCB5234"/>
    <w:rsid w:val="1FCD25F3"/>
    <w:rsid w:val="201017AE"/>
    <w:rsid w:val="201B18C4"/>
    <w:rsid w:val="202161C0"/>
    <w:rsid w:val="20343C94"/>
    <w:rsid w:val="20422582"/>
    <w:rsid w:val="20A51982"/>
    <w:rsid w:val="20B45646"/>
    <w:rsid w:val="20B83463"/>
    <w:rsid w:val="20D73653"/>
    <w:rsid w:val="20D9609A"/>
    <w:rsid w:val="20FF1092"/>
    <w:rsid w:val="20FF1956"/>
    <w:rsid w:val="210346CD"/>
    <w:rsid w:val="214D6DCB"/>
    <w:rsid w:val="215533A8"/>
    <w:rsid w:val="216505CD"/>
    <w:rsid w:val="216E6218"/>
    <w:rsid w:val="218477E9"/>
    <w:rsid w:val="2190066D"/>
    <w:rsid w:val="21AA449A"/>
    <w:rsid w:val="21B207FA"/>
    <w:rsid w:val="21CB71C6"/>
    <w:rsid w:val="21D20555"/>
    <w:rsid w:val="21ED538F"/>
    <w:rsid w:val="22553D2C"/>
    <w:rsid w:val="227237DB"/>
    <w:rsid w:val="2281020A"/>
    <w:rsid w:val="228D5F0F"/>
    <w:rsid w:val="2298179E"/>
    <w:rsid w:val="22DA0A21"/>
    <w:rsid w:val="230777C8"/>
    <w:rsid w:val="23137077"/>
    <w:rsid w:val="234436D4"/>
    <w:rsid w:val="23647294"/>
    <w:rsid w:val="237E250B"/>
    <w:rsid w:val="23C742D4"/>
    <w:rsid w:val="23C77935"/>
    <w:rsid w:val="23DF7A17"/>
    <w:rsid w:val="23F944BF"/>
    <w:rsid w:val="241939B1"/>
    <w:rsid w:val="24247062"/>
    <w:rsid w:val="24395E49"/>
    <w:rsid w:val="246157B2"/>
    <w:rsid w:val="247F5207"/>
    <w:rsid w:val="24847EF8"/>
    <w:rsid w:val="24A81A41"/>
    <w:rsid w:val="24BF5D4F"/>
    <w:rsid w:val="24CC572F"/>
    <w:rsid w:val="250E53F5"/>
    <w:rsid w:val="257739D0"/>
    <w:rsid w:val="259124D5"/>
    <w:rsid w:val="25A60BB2"/>
    <w:rsid w:val="25A85491"/>
    <w:rsid w:val="25F5515A"/>
    <w:rsid w:val="263741ED"/>
    <w:rsid w:val="26492DAF"/>
    <w:rsid w:val="265C2AE3"/>
    <w:rsid w:val="267F67D1"/>
    <w:rsid w:val="268D280E"/>
    <w:rsid w:val="269352F8"/>
    <w:rsid w:val="26AC53CB"/>
    <w:rsid w:val="26FB67E6"/>
    <w:rsid w:val="26FC5C2A"/>
    <w:rsid w:val="2729099A"/>
    <w:rsid w:val="273F10F7"/>
    <w:rsid w:val="277F4CDB"/>
    <w:rsid w:val="27A377C7"/>
    <w:rsid w:val="27BE5AEA"/>
    <w:rsid w:val="27C70430"/>
    <w:rsid w:val="27CD5E6D"/>
    <w:rsid w:val="281A4A03"/>
    <w:rsid w:val="282910EA"/>
    <w:rsid w:val="283D06F2"/>
    <w:rsid w:val="286300E6"/>
    <w:rsid w:val="288A71B8"/>
    <w:rsid w:val="28A06F0F"/>
    <w:rsid w:val="28D63020"/>
    <w:rsid w:val="28EF40E2"/>
    <w:rsid w:val="29051210"/>
    <w:rsid w:val="290D2600"/>
    <w:rsid w:val="291E4654"/>
    <w:rsid w:val="29385A89"/>
    <w:rsid w:val="297E0FC2"/>
    <w:rsid w:val="298C2D07"/>
    <w:rsid w:val="29C76E0D"/>
    <w:rsid w:val="29E057D9"/>
    <w:rsid w:val="29FD5BE4"/>
    <w:rsid w:val="2A3C1140"/>
    <w:rsid w:val="2A481CFC"/>
    <w:rsid w:val="2A924736"/>
    <w:rsid w:val="2A97233B"/>
    <w:rsid w:val="2AA64C74"/>
    <w:rsid w:val="2AB96756"/>
    <w:rsid w:val="2ADE61BC"/>
    <w:rsid w:val="2AE44D46"/>
    <w:rsid w:val="2AEA2DB3"/>
    <w:rsid w:val="2B046E6C"/>
    <w:rsid w:val="2B073965"/>
    <w:rsid w:val="2B3B53BD"/>
    <w:rsid w:val="2B3C1135"/>
    <w:rsid w:val="2B597F39"/>
    <w:rsid w:val="2B612949"/>
    <w:rsid w:val="2BA967CA"/>
    <w:rsid w:val="2BAF52EE"/>
    <w:rsid w:val="2BC72EBA"/>
    <w:rsid w:val="2BD41EC0"/>
    <w:rsid w:val="2BD61589"/>
    <w:rsid w:val="2C194841"/>
    <w:rsid w:val="2C292BCA"/>
    <w:rsid w:val="2C3D0258"/>
    <w:rsid w:val="2C587F3E"/>
    <w:rsid w:val="2C5A7949"/>
    <w:rsid w:val="2C730B86"/>
    <w:rsid w:val="2CA836C3"/>
    <w:rsid w:val="2CC3689C"/>
    <w:rsid w:val="2CF25F4F"/>
    <w:rsid w:val="2D095F5F"/>
    <w:rsid w:val="2D1968F2"/>
    <w:rsid w:val="2D1C4D7A"/>
    <w:rsid w:val="2D2152AE"/>
    <w:rsid w:val="2D7B7CF2"/>
    <w:rsid w:val="2DC006BF"/>
    <w:rsid w:val="2DE0224B"/>
    <w:rsid w:val="2DEF06E0"/>
    <w:rsid w:val="2E1E4B22"/>
    <w:rsid w:val="2E813A2E"/>
    <w:rsid w:val="2E8C5F2F"/>
    <w:rsid w:val="2EC90F31"/>
    <w:rsid w:val="2EE95B37"/>
    <w:rsid w:val="2F10090E"/>
    <w:rsid w:val="2F3A598B"/>
    <w:rsid w:val="2F492AEA"/>
    <w:rsid w:val="2F5051AF"/>
    <w:rsid w:val="2F771CA5"/>
    <w:rsid w:val="2F7F6676"/>
    <w:rsid w:val="2F911A4F"/>
    <w:rsid w:val="2F990904"/>
    <w:rsid w:val="2FE244AB"/>
    <w:rsid w:val="30000983"/>
    <w:rsid w:val="300B1429"/>
    <w:rsid w:val="30406FD1"/>
    <w:rsid w:val="3048315F"/>
    <w:rsid w:val="30586A11"/>
    <w:rsid w:val="3059242D"/>
    <w:rsid w:val="306926E7"/>
    <w:rsid w:val="30A27C8C"/>
    <w:rsid w:val="30AE03DF"/>
    <w:rsid w:val="30B31E99"/>
    <w:rsid w:val="30B64E80"/>
    <w:rsid w:val="30C96FC7"/>
    <w:rsid w:val="30CE6CD3"/>
    <w:rsid w:val="30D27A58"/>
    <w:rsid w:val="30D51E0F"/>
    <w:rsid w:val="30F833A3"/>
    <w:rsid w:val="310C70CC"/>
    <w:rsid w:val="310D03C2"/>
    <w:rsid w:val="311B0804"/>
    <w:rsid w:val="317258B0"/>
    <w:rsid w:val="31794E91"/>
    <w:rsid w:val="319728AC"/>
    <w:rsid w:val="31B94E4D"/>
    <w:rsid w:val="31D44190"/>
    <w:rsid w:val="31D842B3"/>
    <w:rsid w:val="31E1010C"/>
    <w:rsid w:val="31F2079F"/>
    <w:rsid w:val="32093536"/>
    <w:rsid w:val="320D55D9"/>
    <w:rsid w:val="320F75A3"/>
    <w:rsid w:val="326276D3"/>
    <w:rsid w:val="32695B57"/>
    <w:rsid w:val="32AB72CC"/>
    <w:rsid w:val="32AD1094"/>
    <w:rsid w:val="32C51A10"/>
    <w:rsid w:val="32CE6B16"/>
    <w:rsid w:val="32D72C30"/>
    <w:rsid w:val="33174AC2"/>
    <w:rsid w:val="333472C1"/>
    <w:rsid w:val="334E7C57"/>
    <w:rsid w:val="33615BDC"/>
    <w:rsid w:val="33641229"/>
    <w:rsid w:val="337771AE"/>
    <w:rsid w:val="33AB70E6"/>
    <w:rsid w:val="33B65021"/>
    <w:rsid w:val="33D6120E"/>
    <w:rsid w:val="33E6413D"/>
    <w:rsid w:val="33FE4ADC"/>
    <w:rsid w:val="34000F51"/>
    <w:rsid w:val="340D66A7"/>
    <w:rsid w:val="3422234D"/>
    <w:rsid w:val="345C38E5"/>
    <w:rsid w:val="349873DC"/>
    <w:rsid w:val="349D0E96"/>
    <w:rsid w:val="34A5369E"/>
    <w:rsid w:val="34DD5737"/>
    <w:rsid w:val="34E15227"/>
    <w:rsid w:val="34E16FD5"/>
    <w:rsid w:val="34E22D4D"/>
    <w:rsid w:val="34EB7E53"/>
    <w:rsid w:val="35021F9F"/>
    <w:rsid w:val="351C3FBD"/>
    <w:rsid w:val="35633E8E"/>
    <w:rsid w:val="358636D8"/>
    <w:rsid w:val="35B446E9"/>
    <w:rsid w:val="35B70117"/>
    <w:rsid w:val="35C23876"/>
    <w:rsid w:val="35C51474"/>
    <w:rsid w:val="35DE3514"/>
    <w:rsid w:val="35E13004"/>
    <w:rsid w:val="36017203"/>
    <w:rsid w:val="36215FC8"/>
    <w:rsid w:val="362C21F3"/>
    <w:rsid w:val="366B28CE"/>
    <w:rsid w:val="37647A49"/>
    <w:rsid w:val="37A4078E"/>
    <w:rsid w:val="37AD0195"/>
    <w:rsid w:val="37BA1D5F"/>
    <w:rsid w:val="37C40184"/>
    <w:rsid w:val="37FF59C4"/>
    <w:rsid w:val="380B08DB"/>
    <w:rsid w:val="381F1BC2"/>
    <w:rsid w:val="38361307"/>
    <w:rsid w:val="383A2C4D"/>
    <w:rsid w:val="38575800"/>
    <w:rsid w:val="385A7937"/>
    <w:rsid w:val="38621723"/>
    <w:rsid w:val="387E2D8D"/>
    <w:rsid w:val="38BB7A02"/>
    <w:rsid w:val="38D330D8"/>
    <w:rsid w:val="38EC5B62"/>
    <w:rsid w:val="38F646CA"/>
    <w:rsid w:val="390A2872"/>
    <w:rsid w:val="3915202F"/>
    <w:rsid w:val="39394102"/>
    <w:rsid w:val="3964469C"/>
    <w:rsid w:val="39725292"/>
    <w:rsid w:val="398C12A7"/>
    <w:rsid w:val="39A71E6F"/>
    <w:rsid w:val="39D37108"/>
    <w:rsid w:val="3A287454"/>
    <w:rsid w:val="3A2B484E"/>
    <w:rsid w:val="3A946897"/>
    <w:rsid w:val="3AC70A1B"/>
    <w:rsid w:val="3AD46C94"/>
    <w:rsid w:val="3B201ED9"/>
    <w:rsid w:val="3B3911ED"/>
    <w:rsid w:val="3B392F9B"/>
    <w:rsid w:val="3B610927"/>
    <w:rsid w:val="3B7C7A57"/>
    <w:rsid w:val="3B814EBB"/>
    <w:rsid w:val="3B842468"/>
    <w:rsid w:val="3BA40D5C"/>
    <w:rsid w:val="3BA8136C"/>
    <w:rsid w:val="3BC91418"/>
    <w:rsid w:val="3BE03A9D"/>
    <w:rsid w:val="3BE4190D"/>
    <w:rsid w:val="3BEA138F"/>
    <w:rsid w:val="3C1557B6"/>
    <w:rsid w:val="3C634773"/>
    <w:rsid w:val="3C636521"/>
    <w:rsid w:val="3C776471"/>
    <w:rsid w:val="3CAC2091"/>
    <w:rsid w:val="3CF0561F"/>
    <w:rsid w:val="3D0A2E41"/>
    <w:rsid w:val="3D4C7579"/>
    <w:rsid w:val="3D51281E"/>
    <w:rsid w:val="3D5271FE"/>
    <w:rsid w:val="3D5E4F3B"/>
    <w:rsid w:val="3D721178"/>
    <w:rsid w:val="3D95333F"/>
    <w:rsid w:val="3DE3202B"/>
    <w:rsid w:val="3DEE6287"/>
    <w:rsid w:val="3DF65432"/>
    <w:rsid w:val="3E06185A"/>
    <w:rsid w:val="3E084485"/>
    <w:rsid w:val="3E707C29"/>
    <w:rsid w:val="3E734A16"/>
    <w:rsid w:val="3E7C5D98"/>
    <w:rsid w:val="3E950E30"/>
    <w:rsid w:val="3ED23B88"/>
    <w:rsid w:val="3EEC07AD"/>
    <w:rsid w:val="3F0C10F2"/>
    <w:rsid w:val="3F11495A"/>
    <w:rsid w:val="3F1955BD"/>
    <w:rsid w:val="3F520ACF"/>
    <w:rsid w:val="3F7171A7"/>
    <w:rsid w:val="3F786DED"/>
    <w:rsid w:val="3F7E3672"/>
    <w:rsid w:val="3F935D99"/>
    <w:rsid w:val="3F9D7F9C"/>
    <w:rsid w:val="3FE47BEC"/>
    <w:rsid w:val="402204A1"/>
    <w:rsid w:val="403B2799"/>
    <w:rsid w:val="40880C4C"/>
    <w:rsid w:val="409018AF"/>
    <w:rsid w:val="40B42395"/>
    <w:rsid w:val="40BD33DD"/>
    <w:rsid w:val="40CE4185"/>
    <w:rsid w:val="40D519B8"/>
    <w:rsid w:val="40D93256"/>
    <w:rsid w:val="40DD36DA"/>
    <w:rsid w:val="40E13EB9"/>
    <w:rsid w:val="40E63BC5"/>
    <w:rsid w:val="410F3A7D"/>
    <w:rsid w:val="4113662F"/>
    <w:rsid w:val="412923A4"/>
    <w:rsid w:val="4148218A"/>
    <w:rsid w:val="416F3BBA"/>
    <w:rsid w:val="41B415CD"/>
    <w:rsid w:val="41D61543"/>
    <w:rsid w:val="41D63C39"/>
    <w:rsid w:val="41E2438C"/>
    <w:rsid w:val="41F07C63"/>
    <w:rsid w:val="41F45E6E"/>
    <w:rsid w:val="42050D8C"/>
    <w:rsid w:val="422D51A0"/>
    <w:rsid w:val="42661936"/>
    <w:rsid w:val="42666D6B"/>
    <w:rsid w:val="426B4382"/>
    <w:rsid w:val="428313EA"/>
    <w:rsid w:val="428805EE"/>
    <w:rsid w:val="42984D46"/>
    <w:rsid w:val="42E67EAC"/>
    <w:rsid w:val="430F7403"/>
    <w:rsid w:val="433B6EC0"/>
    <w:rsid w:val="436239D7"/>
    <w:rsid w:val="43F9776B"/>
    <w:rsid w:val="440E3217"/>
    <w:rsid w:val="44243DF2"/>
    <w:rsid w:val="442962A2"/>
    <w:rsid w:val="444D39E7"/>
    <w:rsid w:val="447119F7"/>
    <w:rsid w:val="4484703C"/>
    <w:rsid w:val="449F47B6"/>
    <w:rsid w:val="44D16208"/>
    <w:rsid w:val="4550785F"/>
    <w:rsid w:val="45A31939"/>
    <w:rsid w:val="45C45140"/>
    <w:rsid w:val="45DA3AF1"/>
    <w:rsid w:val="45DB35A8"/>
    <w:rsid w:val="45FD79E7"/>
    <w:rsid w:val="461B5928"/>
    <w:rsid w:val="465C664C"/>
    <w:rsid w:val="468E5AF7"/>
    <w:rsid w:val="4697017D"/>
    <w:rsid w:val="46A1433C"/>
    <w:rsid w:val="46AC4F69"/>
    <w:rsid w:val="46B57F9F"/>
    <w:rsid w:val="46BF6A4A"/>
    <w:rsid w:val="46E35A04"/>
    <w:rsid w:val="47027BF9"/>
    <w:rsid w:val="4727368A"/>
    <w:rsid w:val="473D0A63"/>
    <w:rsid w:val="47533D80"/>
    <w:rsid w:val="475F3D89"/>
    <w:rsid w:val="47881934"/>
    <w:rsid w:val="47A45C40"/>
    <w:rsid w:val="47AD2D46"/>
    <w:rsid w:val="47D4744B"/>
    <w:rsid w:val="47D63008"/>
    <w:rsid w:val="47E00877"/>
    <w:rsid w:val="47F60B91"/>
    <w:rsid w:val="47F6293F"/>
    <w:rsid w:val="48013092"/>
    <w:rsid w:val="48082673"/>
    <w:rsid w:val="480E3BBC"/>
    <w:rsid w:val="481E3C44"/>
    <w:rsid w:val="48345216"/>
    <w:rsid w:val="489B5295"/>
    <w:rsid w:val="48AB4449"/>
    <w:rsid w:val="48C52312"/>
    <w:rsid w:val="48F9474C"/>
    <w:rsid w:val="49044BE8"/>
    <w:rsid w:val="49101069"/>
    <w:rsid w:val="4916491B"/>
    <w:rsid w:val="4929464F"/>
    <w:rsid w:val="497D499A"/>
    <w:rsid w:val="498415A2"/>
    <w:rsid w:val="49940662"/>
    <w:rsid w:val="499537F9"/>
    <w:rsid w:val="49C5397F"/>
    <w:rsid w:val="49D01A65"/>
    <w:rsid w:val="49E77D9B"/>
    <w:rsid w:val="4A084BAC"/>
    <w:rsid w:val="4A0E5EB4"/>
    <w:rsid w:val="4A2F1C92"/>
    <w:rsid w:val="4A58343D"/>
    <w:rsid w:val="4A647FF2"/>
    <w:rsid w:val="4A800BE6"/>
    <w:rsid w:val="4A806E50"/>
    <w:rsid w:val="4AB4263E"/>
    <w:rsid w:val="4AB443EC"/>
    <w:rsid w:val="4ABD7744"/>
    <w:rsid w:val="4AE03433"/>
    <w:rsid w:val="4AE06EAE"/>
    <w:rsid w:val="4AEC002A"/>
    <w:rsid w:val="4AF3760A"/>
    <w:rsid w:val="4AFA2747"/>
    <w:rsid w:val="4B731BA4"/>
    <w:rsid w:val="4B7F0E9E"/>
    <w:rsid w:val="4B8244EA"/>
    <w:rsid w:val="4B897627"/>
    <w:rsid w:val="4B8B7843"/>
    <w:rsid w:val="4B8F7D94"/>
    <w:rsid w:val="4BA43B23"/>
    <w:rsid w:val="4BE215CD"/>
    <w:rsid w:val="4BFA0524"/>
    <w:rsid w:val="4C017B05"/>
    <w:rsid w:val="4C3677AE"/>
    <w:rsid w:val="4C3F11FF"/>
    <w:rsid w:val="4C9149E5"/>
    <w:rsid w:val="4C96024D"/>
    <w:rsid w:val="4C9E5354"/>
    <w:rsid w:val="4CC36B68"/>
    <w:rsid w:val="4CCE50E5"/>
    <w:rsid w:val="4CFB27A6"/>
    <w:rsid w:val="4D227D33"/>
    <w:rsid w:val="4D2C0BB1"/>
    <w:rsid w:val="4D3E07AA"/>
    <w:rsid w:val="4D537EEC"/>
    <w:rsid w:val="4DA04ECB"/>
    <w:rsid w:val="4DA80E22"/>
    <w:rsid w:val="4DCC3CC8"/>
    <w:rsid w:val="4DDA685F"/>
    <w:rsid w:val="4E0D2791"/>
    <w:rsid w:val="4E2206B8"/>
    <w:rsid w:val="4E235B10"/>
    <w:rsid w:val="4E4D0DDF"/>
    <w:rsid w:val="4E5771DA"/>
    <w:rsid w:val="4E650709"/>
    <w:rsid w:val="4E74636C"/>
    <w:rsid w:val="4E916F1E"/>
    <w:rsid w:val="4E9628C4"/>
    <w:rsid w:val="4E9904C8"/>
    <w:rsid w:val="4EA64D87"/>
    <w:rsid w:val="4ECC61A8"/>
    <w:rsid w:val="4EE259CC"/>
    <w:rsid w:val="4F2002A2"/>
    <w:rsid w:val="4F305C17"/>
    <w:rsid w:val="4F353E19"/>
    <w:rsid w:val="4F4E3061"/>
    <w:rsid w:val="4F781E8C"/>
    <w:rsid w:val="4F9F566B"/>
    <w:rsid w:val="501F3DF2"/>
    <w:rsid w:val="502A18CB"/>
    <w:rsid w:val="503C7AAB"/>
    <w:rsid w:val="50506965"/>
    <w:rsid w:val="50722316"/>
    <w:rsid w:val="50901457"/>
    <w:rsid w:val="5095081C"/>
    <w:rsid w:val="509F06FD"/>
    <w:rsid w:val="50A433E3"/>
    <w:rsid w:val="50A61812"/>
    <w:rsid w:val="50B91741"/>
    <w:rsid w:val="50BE1CA9"/>
    <w:rsid w:val="50DB26D2"/>
    <w:rsid w:val="511E0116"/>
    <w:rsid w:val="5149193B"/>
    <w:rsid w:val="5193482E"/>
    <w:rsid w:val="51C60835"/>
    <w:rsid w:val="51F65791"/>
    <w:rsid w:val="5209326F"/>
    <w:rsid w:val="521A1920"/>
    <w:rsid w:val="524B7D2C"/>
    <w:rsid w:val="524D5852"/>
    <w:rsid w:val="52522E68"/>
    <w:rsid w:val="52A84418"/>
    <w:rsid w:val="52CC2C1B"/>
    <w:rsid w:val="52D90E94"/>
    <w:rsid w:val="530D7613"/>
    <w:rsid w:val="53213C97"/>
    <w:rsid w:val="534704F3"/>
    <w:rsid w:val="53514ECE"/>
    <w:rsid w:val="53757A3E"/>
    <w:rsid w:val="53A70F92"/>
    <w:rsid w:val="53B35B89"/>
    <w:rsid w:val="53FA5565"/>
    <w:rsid w:val="54091C4C"/>
    <w:rsid w:val="543640C4"/>
    <w:rsid w:val="54372316"/>
    <w:rsid w:val="544A7B6E"/>
    <w:rsid w:val="54532EC8"/>
    <w:rsid w:val="545B654A"/>
    <w:rsid w:val="546E0C65"/>
    <w:rsid w:val="548F2152"/>
    <w:rsid w:val="549A68AB"/>
    <w:rsid w:val="54B0031A"/>
    <w:rsid w:val="54DE6C35"/>
    <w:rsid w:val="54E57FC4"/>
    <w:rsid w:val="55202DAA"/>
    <w:rsid w:val="552111BC"/>
    <w:rsid w:val="55475562"/>
    <w:rsid w:val="55660023"/>
    <w:rsid w:val="556816F0"/>
    <w:rsid w:val="55823A64"/>
    <w:rsid w:val="5588094F"/>
    <w:rsid w:val="55CE3C8F"/>
    <w:rsid w:val="55FD0616"/>
    <w:rsid w:val="56066443"/>
    <w:rsid w:val="560B59D8"/>
    <w:rsid w:val="56260894"/>
    <w:rsid w:val="565511DD"/>
    <w:rsid w:val="565F3DA6"/>
    <w:rsid w:val="568A7075"/>
    <w:rsid w:val="56A25A40"/>
    <w:rsid w:val="56B0015D"/>
    <w:rsid w:val="56B85264"/>
    <w:rsid w:val="56BE6AD5"/>
    <w:rsid w:val="56DA22B6"/>
    <w:rsid w:val="56F74D68"/>
    <w:rsid w:val="56F97F81"/>
    <w:rsid w:val="56FD7718"/>
    <w:rsid w:val="572F3778"/>
    <w:rsid w:val="57404AC5"/>
    <w:rsid w:val="5747738E"/>
    <w:rsid w:val="57483C46"/>
    <w:rsid w:val="574C257C"/>
    <w:rsid w:val="575B456D"/>
    <w:rsid w:val="577C56AA"/>
    <w:rsid w:val="57831D16"/>
    <w:rsid w:val="57BD6FD6"/>
    <w:rsid w:val="57CA16F3"/>
    <w:rsid w:val="581D70DD"/>
    <w:rsid w:val="583572DC"/>
    <w:rsid w:val="586E207E"/>
    <w:rsid w:val="587158EA"/>
    <w:rsid w:val="5878114F"/>
    <w:rsid w:val="589F492D"/>
    <w:rsid w:val="58CE0D6F"/>
    <w:rsid w:val="58E10596"/>
    <w:rsid w:val="594D681A"/>
    <w:rsid w:val="59586E3D"/>
    <w:rsid w:val="596B6283"/>
    <w:rsid w:val="597D6D2C"/>
    <w:rsid w:val="598633F7"/>
    <w:rsid w:val="59A87797"/>
    <w:rsid w:val="59C378C8"/>
    <w:rsid w:val="59CF1242"/>
    <w:rsid w:val="5A6B4F46"/>
    <w:rsid w:val="5A751DEA"/>
    <w:rsid w:val="5A9304C2"/>
    <w:rsid w:val="5A95651A"/>
    <w:rsid w:val="5AB13141"/>
    <w:rsid w:val="5AB53F94"/>
    <w:rsid w:val="5AD7215D"/>
    <w:rsid w:val="5B0B1E06"/>
    <w:rsid w:val="5B0E18F6"/>
    <w:rsid w:val="5B171446"/>
    <w:rsid w:val="5B3252B4"/>
    <w:rsid w:val="5B5639C9"/>
    <w:rsid w:val="5B606450"/>
    <w:rsid w:val="5B776212"/>
    <w:rsid w:val="5B81031A"/>
    <w:rsid w:val="5B8322E4"/>
    <w:rsid w:val="5BA858A7"/>
    <w:rsid w:val="5BAB5CB5"/>
    <w:rsid w:val="5BB36E75"/>
    <w:rsid w:val="5BB66216"/>
    <w:rsid w:val="5BB96A69"/>
    <w:rsid w:val="5BC043BC"/>
    <w:rsid w:val="5BDB64EB"/>
    <w:rsid w:val="5BF67969"/>
    <w:rsid w:val="5C0410DB"/>
    <w:rsid w:val="5C451348"/>
    <w:rsid w:val="5C59206C"/>
    <w:rsid w:val="5C6E089F"/>
    <w:rsid w:val="5C875E04"/>
    <w:rsid w:val="5C8C39F4"/>
    <w:rsid w:val="5CA50038"/>
    <w:rsid w:val="5D153410"/>
    <w:rsid w:val="5D221689"/>
    <w:rsid w:val="5D2608D2"/>
    <w:rsid w:val="5D284EF1"/>
    <w:rsid w:val="5D8F31C2"/>
    <w:rsid w:val="5DAB1CEE"/>
    <w:rsid w:val="5DAE2C51"/>
    <w:rsid w:val="5DBF4993"/>
    <w:rsid w:val="5E262086"/>
    <w:rsid w:val="5EE4309A"/>
    <w:rsid w:val="5EFA0B0F"/>
    <w:rsid w:val="5F0615FF"/>
    <w:rsid w:val="5F0B4ACB"/>
    <w:rsid w:val="5F2E6A0B"/>
    <w:rsid w:val="5F337B7D"/>
    <w:rsid w:val="5F431698"/>
    <w:rsid w:val="5F4E6765"/>
    <w:rsid w:val="5F893C41"/>
    <w:rsid w:val="5F926F9A"/>
    <w:rsid w:val="5F94727E"/>
    <w:rsid w:val="5FB937B9"/>
    <w:rsid w:val="60156D0A"/>
    <w:rsid w:val="60283C32"/>
    <w:rsid w:val="6037544B"/>
    <w:rsid w:val="603F08C7"/>
    <w:rsid w:val="604638E0"/>
    <w:rsid w:val="606C3A6E"/>
    <w:rsid w:val="60706EDF"/>
    <w:rsid w:val="60A24FBB"/>
    <w:rsid w:val="60A644EA"/>
    <w:rsid w:val="60BB607C"/>
    <w:rsid w:val="60BD4A79"/>
    <w:rsid w:val="60D70E62"/>
    <w:rsid w:val="60E07891"/>
    <w:rsid w:val="61166912"/>
    <w:rsid w:val="61573FF7"/>
    <w:rsid w:val="618172C6"/>
    <w:rsid w:val="61A82AA5"/>
    <w:rsid w:val="61C56BBB"/>
    <w:rsid w:val="61C92042"/>
    <w:rsid w:val="621B3277"/>
    <w:rsid w:val="62463C94"/>
    <w:rsid w:val="62536BFB"/>
    <w:rsid w:val="62555572"/>
    <w:rsid w:val="627E7BC8"/>
    <w:rsid w:val="62BD23B5"/>
    <w:rsid w:val="62CC6CD4"/>
    <w:rsid w:val="62E2255F"/>
    <w:rsid w:val="62F556CD"/>
    <w:rsid w:val="62FF0668"/>
    <w:rsid w:val="63163A3E"/>
    <w:rsid w:val="633C6C96"/>
    <w:rsid w:val="6341764B"/>
    <w:rsid w:val="635E7DFC"/>
    <w:rsid w:val="63AB3CC0"/>
    <w:rsid w:val="63BA261B"/>
    <w:rsid w:val="63C45971"/>
    <w:rsid w:val="63DA0F0F"/>
    <w:rsid w:val="640146EE"/>
    <w:rsid w:val="6410048D"/>
    <w:rsid w:val="642E6B65"/>
    <w:rsid w:val="64370110"/>
    <w:rsid w:val="64524F4A"/>
    <w:rsid w:val="646D3B32"/>
    <w:rsid w:val="64B11C70"/>
    <w:rsid w:val="64C179D9"/>
    <w:rsid w:val="64C32B9E"/>
    <w:rsid w:val="64C952CF"/>
    <w:rsid w:val="64D616D7"/>
    <w:rsid w:val="64DD3FB3"/>
    <w:rsid w:val="64DE4E98"/>
    <w:rsid w:val="64EF53E3"/>
    <w:rsid w:val="650A312E"/>
    <w:rsid w:val="65222B6E"/>
    <w:rsid w:val="653F54CE"/>
    <w:rsid w:val="656942F9"/>
    <w:rsid w:val="657D1B52"/>
    <w:rsid w:val="658E3D60"/>
    <w:rsid w:val="659D498D"/>
    <w:rsid w:val="65E0085A"/>
    <w:rsid w:val="66014524"/>
    <w:rsid w:val="660D1128"/>
    <w:rsid w:val="66216982"/>
    <w:rsid w:val="663C1A0D"/>
    <w:rsid w:val="663F22A4"/>
    <w:rsid w:val="667E2026"/>
    <w:rsid w:val="66AC1035"/>
    <w:rsid w:val="66FC2F4B"/>
    <w:rsid w:val="67251122"/>
    <w:rsid w:val="673821D5"/>
    <w:rsid w:val="6739419F"/>
    <w:rsid w:val="674768BC"/>
    <w:rsid w:val="67A535E2"/>
    <w:rsid w:val="67BA0B85"/>
    <w:rsid w:val="67BC76E3"/>
    <w:rsid w:val="67C3167A"/>
    <w:rsid w:val="67C95523"/>
    <w:rsid w:val="67D22629"/>
    <w:rsid w:val="688A36C5"/>
    <w:rsid w:val="68916089"/>
    <w:rsid w:val="689829AF"/>
    <w:rsid w:val="689C0E71"/>
    <w:rsid w:val="68C55CEA"/>
    <w:rsid w:val="68CD0249"/>
    <w:rsid w:val="69034A64"/>
    <w:rsid w:val="691427CE"/>
    <w:rsid w:val="691C1A1E"/>
    <w:rsid w:val="69410B62"/>
    <w:rsid w:val="696C085C"/>
    <w:rsid w:val="69823BDB"/>
    <w:rsid w:val="69992CD3"/>
    <w:rsid w:val="69BB70ED"/>
    <w:rsid w:val="69D60FCE"/>
    <w:rsid w:val="69E46644"/>
    <w:rsid w:val="69E64FA2"/>
    <w:rsid w:val="69FC6DA8"/>
    <w:rsid w:val="6A1862EE"/>
    <w:rsid w:val="6A372C18"/>
    <w:rsid w:val="6A49294B"/>
    <w:rsid w:val="6A663A5A"/>
    <w:rsid w:val="6A701C86"/>
    <w:rsid w:val="6A707ED8"/>
    <w:rsid w:val="6AC6508B"/>
    <w:rsid w:val="6B3E12EE"/>
    <w:rsid w:val="6B940C04"/>
    <w:rsid w:val="6B9950F2"/>
    <w:rsid w:val="6BA22313"/>
    <w:rsid w:val="6BB03FBF"/>
    <w:rsid w:val="6BC36DC7"/>
    <w:rsid w:val="6BE50451"/>
    <w:rsid w:val="6C184383"/>
    <w:rsid w:val="6C1F5711"/>
    <w:rsid w:val="6C2850DF"/>
    <w:rsid w:val="6C7C4041"/>
    <w:rsid w:val="6C7E2A82"/>
    <w:rsid w:val="6CD3474E"/>
    <w:rsid w:val="6CE95D1F"/>
    <w:rsid w:val="6CEF1588"/>
    <w:rsid w:val="6D2D3E5E"/>
    <w:rsid w:val="6D320658"/>
    <w:rsid w:val="6D68758C"/>
    <w:rsid w:val="6DC82F1B"/>
    <w:rsid w:val="6DD3478E"/>
    <w:rsid w:val="6DDC237E"/>
    <w:rsid w:val="6DDD6A95"/>
    <w:rsid w:val="6E002985"/>
    <w:rsid w:val="6E032E11"/>
    <w:rsid w:val="6E034438"/>
    <w:rsid w:val="6E0E5A3E"/>
    <w:rsid w:val="6E120FAA"/>
    <w:rsid w:val="6E207F85"/>
    <w:rsid w:val="6E414065"/>
    <w:rsid w:val="6E4636BC"/>
    <w:rsid w:val="6E5673E4"/>
    <w:rsid w:val="6E775CD9"/>
    <w:rsid w:val="6E9058A2"/>
    <w:rsid w:val="6ED00F45"/>
    <w:rsid w:val="6EDB735B"/>
    <w:rsid w:val="6EE90259"/>
    <w:rsid w:val="6EE93EE0"/>
    <w:rsid w:val="6F06705D"/>
    <w:rsid w:val="6F5E4426"/>
    <w:rsid w:val="6F7B5355"/>
    <w:rsid w:val="6FBB1BF5"/>
    <w:rsid w:val="6FC7059A"/>
    <w:rsid w:val="6FD10108"/>
    <w:rsid w:val="6FD20CED"/>
    <w:rsid w:val="6FEE064D"/>
    <w:rsid w:val="7007308C"/>
    <w:rsid w:val="702F7EED"/>
    <w:rsid w:val="706510F5"/>
    <w:rsid w:val="707219CB"/>
    <w:rsid w:val="709A5CAE"/>
    <w:rsid w:val="70A30770"/>
    <w:rsid w:val="70F80BA8"/>
    <w:rsid w:val="71117E32"/>
    <w:rsid w:val="71235CA4"/>
    <w:rsid w:val="713C4FB8"/>
    <w:rsid w:val="71431EA2"/>
    <w:rsid w:val="71505831"/>
    <w:rsid w:val="7161307A"/>
    <w:rsid w:val="71663DE2"/>
    <w:rsid w:val="716D6F1F"/>
    <w:rsid w:val="719552FF"/>
    <w:rsid w:val="71B11502"/>
    <w:rsid w:val="72001B41"/>
    <w:rsid w:val="72077373"/>
    <w:rsid w:val="720C2C91"/>
    <w:rsid w:val="723F6B0D"/>
    <w:rsid w:val="724539F8"/>
    <w:rsid w:val="725F458F"/>
    <w:rsid w:val="726A4BBB"/>
    <w:rsid w:val="72964253"/>
    <w:rsid w:val="72D605A8"/>
    <w:rsid w:val="72ED4A59"/>
    <w:rsid w:val="72F07E08"/>
    <w:rsid w:val="73053636"/>
    <w:rsid w:val="73082966"/>
    <w:rsid w:val="7331331B"/>
    <w:rsid w:val="73467A28"/>
    <w:rsid w:val="734B14E2"/>
    <w:rsid w:val="73552361"/>
    <w:rsid w:val="735F0AE9"/>
    <w:rsid w:val="737A3B75"/>
    <w:rsid w:val="739015EB"/>
    <w:rsid w:val="73D96AEE"/>
    <w:rsid w:val="73FF76A9"/>
    <w:rsid w:val="74050ACF"/>
    <w:rsid w:val="7423420D"/>
    <w:rsid w:val="74292C15"/>
    <w:rsid w:val="7452064E"/>
    <w:rsid w:val="746070FB"/>
    <w:rsid w:val="74867D8D"/>
    <w:rsid w:val="74A502CB"/>
    <w:rsid w:val="74C72DEA"/>
    <w:rsid w:val="74D13C69"/>
    <w:rsid w:val="75243D99"/>
    <w:rsid w:val="752F025E"/>
    <w:rsid w:val="75381404"/>
    <w:rsid w:val="754B547E"/>
    <w:rsid w:val="754E0E15"/>
    <w:rsid w:val="75660855"/>
    <w:rsid w:val="75687341"/>
    <w:rsid w:val="756D3991"/>
    <w:rsid w:val="7573607E"/>
    <w:rsid w:val="75856EB5"/>
    <w:rsid w:val="759A22AD"/>
    <w:rsid w:val="75A44ED9"/>
    <w:rsid w:val="75BF1D13"/>
    <w:rsid w:val="75C314CA"/>
    <w:rsid w:val="75C5557C"/>
    <w:rsid w:val="75CA0EB9"/>
    <w:rsid w:val="75D14659"/>
    <w:rsid w:val="760219AD"/>
    <w:rsid w:val="761E5F58"/>
    <w:rsid w:val="76204471"/>
    <w:rsid w:val="763D6211"/>
    <w:rsid w:val="7644621C"/>
    <w:rsid w:val="76946CFC"/>
    <w:rsid w:val="76EF03D6"/>
    <w:rsid w:val="77271C81"/>
    <w:rsid w:val="77400C32"/>
    <w:rsid w:val="776963DA"/>
    <w:rsid w:val="776F4027"/>
    <w:rsid w:val="779C67B0"/>
    <w:rsid w:val="781422AD"/>
    <w:rsid w:val="7819493E"/>
    <w:rsid w:val="781C169F"/>
    <w:rsid w:val="784233C8"/>
    <w:rsid w:val="78523FC0"/>
    <w:rsid w:val="78747CA5"/>
    <w:rsid w:val="788A2AAC"/>
    <w:rsid w:val="788A6608"/>
    <w:rsid w:val="789456D9"/>
    <w:rsid w:val="78A0407E"/>
    <w:rsid w:val="78B11DE7"/>
    <w:rsid w:val="78C53AE4"/>
    <w:rsid w:val="78FF6FF6"/>
    <w:rsid w:val="79404F19"/>
    <w:rsid w:val="79417D28"/>
    <w:rsid w:val="79450781"/>
    <w:rsid w:val="79597A47"/>
    <w:rsid w:val="79876FEC"/>
    <w:rsid w:val="79B853F7"/>
    <w:rsid w:val="79D0629D"/>
    <w:rsid w:val="79F64450"/>
    <w:rsid w:val="7A0B19CB"/>
    <w:rsid w:val="7A183458"/>
    <w:rsid w:val="7A523156"/>
    <w:rsid w:val="7A546BB2"/>
    <w:rsid w:val="7A6335B5"/>
    <w:rsid w:val="7A711F0F"/>
    <w:rsid w:val="7AAC0AB8"/>
    <w:rsid w:val="7AB811E2"/>
    <w:rsid w:val="7AD1051F"/>
    <w:rsid w:val="7B034450"/>
    <w:rsid w:val="7B284DDB"/>
    <w:rsid w:val="7B394596"/>
    <w:rsid w:val="7B3D55FD"/>
    <w:rsid w:val="7B4E4E07"/>
    <w:rsid w:val="7B5B5D89"/>
    <w:rsid w:val="7B734CB0"/>
    <w:rsid w:val="7B7D6DBE"/>
    <w:rsid w:val="7B937C52"/>
    <w:rsid w:val="7BB6237D"/>
    <w:rsid w:val="7BC57958"/>
    <w:rsid w:val="7BD007D6"/>
    <w:rsid w:val="7C480B89"/>
    <w:rsid w:val="7C66738C"/>
    <w:rsid w:val="7C75137E"/>
    <w:rsid w:val="7C867D8B"/>
    <w:rsid w:val="7CA86672"/>
    <w:rsid w:val="7CBA6DDC"/>
    <w:rsid w:val="7CC01930"/>
    <w:rsid w:val="7CD6006E"/>
    <w:rsid w:val="7CDC13FD"/>
    <w:rsid w:val="7D0746CC"/>
    <w:rsid w:val="7D2B4553"/>
    <w:rsid w:val="7D5253E1"/>
    <w:rsid w:val="7D70484C"/>
    <w:rsid w:val="7D952DF3"/>
    <w:rsid w:val="7D976185"/>
    <w:rsid w:val="7DA55C93"/>
    <w:rsid w:val="7DEF1D42"/>
    <w:rsid w:val="7E235535"/>
    <w:rsid w:val="7E244EC9"/>
    <w:rsid w:val="7E413C0D"/>
    <w:rsid w:val="7E590F57"/>
    <w:rsid w:val="7E90249F"/>
    <w:rsid w:val="7EC5039A"/>
    <w:rsid w:val="7F135B7D"/>
    <w:rsid w:val="7F1F6FFE"/>
    <w:rsid w:val="7F3815E6"/>
    <w:rsid w:val="7F7122D0"/>
    <w:rsid w:val="7F840255"/>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footnote text" w:semiHidden="1" w:uiPriority="9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snapToGrid w:val="0"/>
      <w:spacing w:line="590" w:lineRule="atLeast"/>
      <w:ind w:firstLineChars="200" w:firstLine="200"/>
      <w:jc w:val="both"/>
    </w:pPr>
    <w:rPr>
      <w:rFonts w:eastAsia="方正仿宋_GBK"/>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hint="eastAsia"/>
      <w:b/>
      <w:bCs/>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
    <w:qFormat/>
    <w:pPr>
      <w:widowControl w:val="0"/>
      <w:spacing w:line="240" w:lineRule="atLeast"/>
      <w:ind w:firstLineChars="200" w:firstLine="420"/>
      <w:jc w:val="both"/>
    </w:pPr>
    <w:rPr>
      <w:rFonts w:eastAsia="仿宋_GB2312"/>
      <w:kern w:val="2"/>
      <w:sz w:val="32"/>
      <w:szCs w:val="32"/>
    </w:rPr>
  </w:style>
  <w:style w:type="paragraph" w:styleId="a4">
    <w:name w:val="annotation text"/>
    <w:basedOn w:val="a"/>
    <w:qFormat/>
    <w:pPr>
      <w:jc w:val="left"/>
    </w:pPr>
  </w:style>
  <w:style w:type="paragraph" w:styleId="a5">
    <w:name w:val="Body Text Indent"/>
    <w:basedOn w:val="a"/>
    <w:uiPriority w:val="99"/>
    <w:semiHidden/>
    <w:unhideWhenUsed/>
    <w:qFormat/>
    <w:pPr>
      <w:spacing w:after="120"/>
      <w:ind w:leftChars="200" w:left="420"/>
    </w:pPr>
  </w:style>
  <w:style w:type="paragraph" w:styleId="a6">
    <w:name w:val="Balloon Text"/>
    <w:semiHidden/>
    <w:qFormat/>
    <w:pPr>
      <w:widowControl w:val="0"/>
      <w:jc w:val="both"/>
    </w:pPr>
    <w:rPr>
      <w:rFonts w:ascii="Calibri" w:hAnsi="Calibri" w:cs="Calibri"/>
      <w:kern w:val="2"/>
      <w:sz w:val="18"/>
      <w:szCs w:val="18"/>
    </w:rPr>
  </w:style>
  <w:style w:type="paragraph" w:styleId="a7">
    <w:name w:val="footer"/>
    <w:basedOn w:val="a"/>
    <w:qFormat/>
    <w:pPr>
      <w:tabs>
        <w:tab w:val="center" w:pos="4153"/>
        <w:tab w:val="right" w:pos="8306"/>
      </w:tabs>
      <w:autoSpaceDE w:val="0"/>
      <w:autoSpaceDN w:val="0"/>
      <w:spacing w:line="400" w:lineRule="atLeast"/>
      <w:ind w:leftChars="100" w:left="320" w:rightChars="100" w:right="320" w:firstLineChars="0" w:firstLine="0"/>
    </w:pPr>
    <w:rPr>
      <w:snapToGrid w:val="0"/>
      <w:kern w:val="0"/>
      <w:sz w:val="28"/>
      <w:szCs w:val="20"/>
    </w:rPr>
  </w:style>
  <w:style w:type="paragraph" w:styleId="a8">
    <w:name w:val="header"/>
    <w:basedOn w:val="a"/>
    <w:qFormat/>
    <w:pPr>
      <w:tabs>
        <w:tab w:val="center" w:pos="4153"/>
        <w:tab w:val="right" w:pos="8306"/>
      </w:tabs>
      <w:autoSpaceDE w:val="0"/>
      <w:autoSpaceDN w:val="0"/>
      <w:spacing w:line="240" w:lineRule="atLeast"/>
      <w:jc w:val="right"/>
    </w:pPr>
    <w:rPr>
      <w:snapToGrid w:val="0"/>
      <w:kern w:val="0"/>
      <w:sz w:val="18"/>
      <w:szCs w:val="20"/>
    </w:rPr>
  </w:style>
  <w:style w:type="paragraph" w:styleId="a9">
    <w:name w:val="footnote text"/>
    <w:basedOn w:val="a"/>
    <w:uiPriority w:val="99"/>
    <w:semiHidden/>
    <w:unhideWhenUsed/>
    <w:qFormat/>
    <w:pPr>
      <w:jc w:val="left"/>
    </w:pPr>
    <w:rPr>
      <w:sz w:val="18"/>
      <w:szCs w:val="18"/>
    </w:rPr>
  </w:style>
  <w:style w:type="paragraph" w:styleId="20">
    <w:name w:val="toc 2"/>
    <w:basedOn w:val="a"/>
    <w:next w:val="a"/>
    <w:qFormat/>
    <w:pPr>
      <w:ind w:firstLine="560"/>
    </w:p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paragraph" w:styleId="ab">
    <w:name w:val="Title"/>
    <w:basedOn w:val="a"/>
    <w:qFormat/>
    <w:pPr>
      <w:spacing w:line="640" w:lineRule="atLeast"/>
      <w:ind w:firstLineChars="0" w:firstLine="0"/>
      <w:jc w:val="center"/>
    </w:pPr>
    <w:rPr>
      <w:rFonts w:ascii="Arial" w:eastAsia="方正小标宋_GBK" w:hAnsi="Arial" w:cs="Arial"/>
      <w:bCs/>
      <w:szCs w:val="32"/>
    </w:rPr>
  </w:style>
  <w:style w:type="paragraph" w:styleId="21">
    <w:name w:val="Body Text First Indent 2"/>
    <w:basedOn w:val="a5"/>
    <w:qFormat/>
    <w:pPr>
      <w:ind w:firstLine="420"/>
    </w:pPr>
  </w:style>
  <w:style w:type="character" w:styleId="ac">
    <w:name w:val="Strong"/>
    <w:basedOn w:val="a0"/>
    <w:qFormat/>
    <w:rPr>
      <w:b/>
    </w:rPr>
  </w:style>
  <w:style w:type="character" w:styleId="ad">
    <w:name w:val="Emphasis"/>
    <w:basedOn w:val="a0"/>
    <w:qFormat/>
    <w:rPr>
      <w:i/>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paragraph" w:customStyle="1" w:styleId="af0">
    <w:name w:val="文头"/>
    <w:basedOn w:val="a"/>
    <w:qFormat/>
    <w:pPr>
      <w:autoSpaceDE w:val="0"/>
      <w:autoSpaceDN w:val="0"/>
      <w:spacing w:before="120" w:line="227" w:lineRule="atLeast"/>
      <w:ind w:left="227" w:right="227" w:firstLineChars="0" w:firstLine="0"/>
      <w:jc w:val="distribute"/>
    </w:pPr>
    <w:rPr>
      <w:rFonts w:eastAsia="方正小标宋_GBK"/>
      <w:snapToGrid w:val="0"/>
      <w:color w:val="FF0000"/>
      <w:spacing w:val="36"/>
      <w:w w:val="82"/>
      <w:kern w:val="0"/>
      <w:sz w:val="90"/>
      <w:szCs w:val="20"/>
    </w:rPr>
  </w:style>
  <w:style w:type="paragraph" w:customStyle="1" w:styleId="10">
    <w:name w:val="标题1"/>
    <w:basedOn w:val="ab"/>
    <w:qFormat/>
    <w:rPr>
      <w:rFonts w:ascii="Times New Roman" w:hAnsi="Times New Roman"/>
      <w:sz w:val="44"/>
    </w:rPr>
  </w:style>
  <w:style w:type="paragraph" w:customStyle="1" w:styleId="22">
    <w:name w:val="标题2"/>
    <w:basedOn w:val="10"/>
    <w:qFormat/>
    <w:pPr>
      <w:spacing w:line="590" w:lineRule="atLeast"/>
    </w:pPr>
    <w:rPr>
      <w:rFonts w:eastAsia="方正楷体_GBK"/>
      <w:sz w:val="32"/>
    </w:rPr>
  </w:style>
  <w:style w:type="paragraph" w:customStyle="1" w:styleId="3">
    <w:name w:val="标题3"/>
    <w:basedOn w:val="a"/>
    <w:qFormat/>
    <w:rPr>
      <w:rFonts w:eastAsia="方正黑体_GBK"/>
    </w:rPr>
  </w:style>
  <w:style w:type="paragraph" w:styleId="af1">
    <w:name w:val="List Paragraph"/>
    <w:basedOn w:val="a"/>
    <w:uiPriority w:val="99"/>
    <w:unhideWhenUsed/>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footnote text" w:semiHidden="1" w:uiPriority="9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snapToGrid w:val="0"/>
      <w:spacing w:line="590" w:lineRule="atLeast"/>
      <w:ind w:firstLineChars="200" w:firstLine="200"/>
      <w:jc w:val="both"/>
    </w:pPr>
    <w:rPr>
      <w:rFonts w:eastAsia="方正仿宋_GBK"/>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hint="eastAsia"/>
      <w:b/>
      <w:bCs/>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
    <w:qFormat/>
    <w:pPr>
      <w:widowControl w:val="0"/>
      <w:spacing w:line="240" w:lineRule="atLeast"/>
      <w:ind w:firstLineChars="200" w:firstLine="420"/>
      <w:jc w:val="both"/>
    </w:pPr>
    <w:rPr>
      <w:rFonts w:eastAsia="仿宋_GB2312"/>
      <w:kern w:val="2"/>
      <w:sz w:val="32"/>
      <w:szCs w:val="32"/>
    </w:rPr>
  </w:style>
  <w:style w:type="paragraph" w:styleId="a4">
    <w:name w:val="annotation text"/>
    <w:basedOn w:val="a"/>
    <w:qFormat/>
    <w:pPr>
      <w:jc w:val="left"/>
    </w:pPr>
  </w:style>
  <w:style w:type="paragraph" w:styleId="a5">
    <w:name w:val="Body Text Indent"/>
    <w:basedOn w:val="a"/>
    <w:uiPriority w:val="99"/>
    <w:semiHidden/>
    <w:unhideWhenUsed/>
    <w:qFormat/>
    <w:pPr>
      <w:spacing w:after="120"/>
      <w:ind w:leftChars="200" w:left="420"/>
    </w:pPr>
  </w:style>
  <w:style w:type="paragraph" w:styleId="a6">
    <w:name w:val="Balloon Text"/>
    <w:semiHidden/>
    <w:qFormat/>
    <w:pPr>
      <w:widowControl w:val="0"/>
      <w:jc w:val="both"/>
    </w:pPr>
    <w:rPr>
      <w:rFonts w:ascii="Calibri" w:hAnsi="Calibri" w:cs="Calibri"/>
      <w:kern w:val="2"/>
      <w:sz w:val="18"/>
      <w:szCs w:val="18"/>
    </w:rPr>
  </w:style>
  <w:style w:type="paragraph" w:styleId="a7">
    <w:name w:val="footer"/>
    <w:basedOn w:val="a"/>
    <w:qFormat/>
    <w:pPr>
      <w:tabs>
        <w:tab w:val="center" w:pos="4153"/>
        <w:tab w:val="right" w:pos="8306"/>
      </w:tabs>
      <w:autoSpaceDE w:val="0"/>
      <w:autoSpaceDN w:val="0"/>
      <w:spacing w:line="400" w:lineRule="atLeast"/>
      <w:ind w:leftChars="100" w:left="320" w:rightChars="100" w:right="320" w:firstLineChars="0" w:firstLine="0"/>
    </w:pPr>
    <w:rPr>
      <w:snapToGrid w:val="0"/>
      <w:kern w:val="0"/>
      <w:sz w:val="28"/>
      <w:szCs w:val="20"/>
    </w:rPr>
  </w:style>
  <w:style w:type="paragraph" w:styleId="a8">
    <w:name w:val="header"/>
    <w:basedOn w:val="a"/>
    <w:qFormat/>
    <w:pPr>
      <w:tabs>
        <w:tab w:val="center" w:pos="4153"/>
        <w:tab w:val="right" w:pos="8306"/>
      </w:tabs>
      <w:autoSpaceDE w:val="0"/>
      <w:autoSpaceDN w:val="0"/>
      <w:spacing w:line="240" w:lineRule="atLeast"/>
      <w:jc w:val="right"/>
    </w:pPr>
    <w:rPr>
      <w:snapToGrid w:val="0"/>
      <w:kern w:val="0"/>
      <w:sz w:val="18"/>
      <w:szCs w:val="20"/>
    </w:rPr>
  </w:style>
  <w:style w:type="paragraph" w:styleId="a9">
    <w:name w:val="footnote text"/>
    <w:basedOn w:val="a"/>
    <w:uiPriority w:val="99"/>
    <w:semiHidden/>
    <w:unhideWhenUsed/>
    <w:qFormat/>
    <w:pPr>
      <w:jc w:val="left"/>
    </w:pPr>
    <w:rPr>
      <w:sz w:val="18"/>
      <w:szCs w:val="18"/>
    </w:rPr>
  </w:style>
  <w:style w:type="paragraph" w:styleId="20">
    <w:name w:val="toc 2"/>
    <w:basedOn w:val="a"/>
    <w:next w:val="a"/>
    <w:qFormat/>
    <w:pPr>
      <w:ind w:firstLine="560"/>
    </w:p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paragraph" w:styleId="ab">
    <w:name w:val="Title"/>
    <w:basedOn w:val="a"/>
    <w:qFormat/>
    <w:pPr>
      <w:spacing w:line="640" w:lineRule="atLeast"/>
      <w:ind w:firstLineChars="0" w:firstLine="0"/>
      <w:jc w:val="center"/>
    </w:pPr>
    <w:rPr>
      <w:rFonts w:ascii="Arial" w:eastAsia="方正小标宋_GBK" w:hAnsi="Arial" w:cs="Arial"/>
      <w:bCs/>
      <w:szCs w:val="32"/>
    </w:rPr>
  </w:style>
  <w:style w:type="paragraph" w:styleId="21">
    <w:name w:val="Body Text First Indent 2"/>
    <w:basedOn w:val="a5"/>
    <w:qFormat/>
    <w:pPr>
      <w:ind w:firstLine="420"/>
    </w:pPr>
  </w:style>
  <w:style w:type="character" w:styleId="ac">
    <w:name w:val="Strong"/>
    <w:basedOn w:val="a0"/>
    <w:qFormat/>
    <w:rPr>
      <w:b/>
    </w:rPr>
  </w:style>
  <w:style w:type="character" w:styleId="ad">
    <w:name w:val="Emphasis"/>
    <w:basedOn w:val="a0"/>
    <w:qFormat/>
    <w:rPr>
      <w:i/>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paragraph" w:customStyle="1" w:styleId="af0">
    <w:name w:val="文头"/>
    <w:basedOn w:val="a"/>
    <w:qFormat/>
    <w:pPr>
      <w:autoSpaceDE w:val="0"/>
      <w:autoSpaceDN w:val="0"/>
      <w:spacing w:before="120" w:line="227" w:lineRule="atLeast"/>
      <w:ind w:left="227" w:right="227" w:firstLineChars="0" w:firstLine="0"/>
      <w:jc w:val="distribute"/>
    </w:pPr>
    <w:rPr>
      <w:rFonts w:eastAsia="方正小标宋_GBK"/>
      <w:snapToGrid w:val="0"/>
      <w:color w:val="FF0000"/>
      <w:spacing w:val="36"/>
      <w:w w:val="82"/>
      <w:kern w:val="0"/>
      <w:sz w:val="90"/>
      <w:szCs w:val="20"/>
    </w:rPr>
  </w:style>
  <w:style w:type="paragraph" w:customStyle="1" w:styleId="10">
    <w:name w:val="标题1"/>
    <w:basedOn w:val="ab"/>
    <w:qFormat/>
    <w:rPr>
      <w:rFonts w:ascii="Times New Roman" w:hAnsi="Times New Roman"/>
      <w:sz w:val="44"/>
    </w:rPr>
  </w:style>
  <w:style w:type="paragraph" w:customStyle="1" w:styleId="22">
    <w:name w:val="标题2"/>
    <w:basedOn w:val="10"/>
    <w:qFormat/>
    <w:pPr>
      <w:spacing w:line="590" w:lineRule="atLeast"/>
    </w:pPr>
    <w:rPr>
      <w:rFonts w:eastAsia="方正楷体_GBK"/>
      <w:sz w:val="32"/>
    </w:rPr>
  </w:style>
  <w:style w:type="paragraph" w:customStyle="1" w:styleId="3">
    <w:name w:val="标题3"/>
    <w:basedOn w:val="a"/>
    <w:qFormat/>
    <w:rPr>
      <w:rFonts w:eastAsia="方正黑体_GBK"/>
    </w:rPr>
  </w:style>
  <w:style w:type="paragraph" w:styleId="af1">
    <w:name w:val="List Paragraph"/>
    <w:basedOn w:val="a"/>
    <w:uiPriority w:val="99"/>
    <w:unhideWhenUsed/>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0960-6732-4316-8787-42CF4F3E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1027</Words>
  <Characters>5854</Characters>
  <Application>Microsoft Office Word</Application>
  <DocSecurity>0</DocSecurity>
  <Lines>48</Lines>
  <Paragraphs>13</Paragraphs>
  <ScaleCrop>false</ScaleCrop>
  <Company>Lenovo</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2013-2-26新normal</dc:subject>
  <dc:creator>陈柏羽</dc:creator>
  <cp:lastModifiedBy>Windows User</cp:lastModifiedBy>
  <cp:revision>12</cp:revision>
  <cp:lastPrinted>2023-08-02T00:25:00Z</cp:lastPrinted>
  <dcterms:created xsi:type="dcterms:W3CDTF">2023-07-27T09:07:00Z</dcterms:created>
  <dcterms:modified xsi:type="dcterms:W3CDTF">2023-08-02T08:12:00Z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015C06B6CD4A42B0A03F2527D065C15C_13</vt:lpwstr>
  </property>
</Properties>
</file>