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D813" w14:textId="2D1F9FAD" w:rsidR="006D1ED8" w:rsidRPr="008920A1" w:rsidRDefault="00815378" w:rsidP="0019165E">
      <w:pPr>
        <w:pStyle w:val="af4"/>
        <w:pageBreakBefore/>
        <w:rPr>
          <w:color w:val="000000" w:themeColor="text1"/>
          <w:sz w:val="56"/>
          <w:szCs w:val="52"/>
        </w:rPr>
      </w:pPr>
      <w:bookmarkStart w:id="0" w:name="_Toc107309541"/>
      <w:bookmarkStart w:id="1" w:name="_Toc14137"/>
      <w:r w:rsidRPr="008920A1">
        <w:rPr>
          <w:rFonts w:hint="eastAsia"/>
          <w:color w:val="000000" w:themeColor="text1"/>
          <w:sz w:val="56"/>
          <w:szCs w:val="52"/>
        </w:rPr>
        <w:t>2</w:t>
      </w:r>
      <w:r w:rsidRPr="008920A1">
        <w:rPr>
          <w:color w:val="000000" w:themeColor="text1"/>
          <w:sz w:val="56"/>
          <w:szCs w:val="52"/>
        </w:rPr>
        <w:t>02</w:t>
      </w:r>
      <w:r w:rsidR="0069211C" w:rsidRPr="008920A1">
        <w:rPr>
          <w:color w:val="000000" w:themeColor="text1"/>
          <w:sz w:val="56"/>
          <w:szCs w:val="52"/>
        </w:rPr>
        <w:t>4</w:t>
      </w:r>
      <w:r w:rsidRPr="008920A1">
        <w:rPr>
          <w:rFonts w:hint="eastAsia"/>
          <w:color w:val="000000" w:themeColor="text1"/>
          <w:sz w:val="56"/>
          <w:szCs w:val="52"/>
        </w:rPr>
        <w:t>展望</w:t>
      </w:r>
      <w:r w:rsidR="00EB4F0B" w:rsidRPr="008920A1">
        <w:rPr>
          <w:rFonts w:hint="eastAsia"/>
          <w:color w:val="000000" w:themeColor="text1"/>
          <w:sz w:val="56"/>
          <w:szCs w:val="52"/>
        </w:rPr>
        <w:t>：</w:t>
      </w:r>
      <w:bookmarkEnd w:id="0"/>
      <w:bookmarkEnd w:id="1"/>
      <w:r w:rsidR="0021597E">
        <w:rPr>
          <w:rFonts w:hint="eastAsia"/>
          <w:color w:val="000000" w:themeColor="text1"/>
          <w:sz w:val="56"/>
          <w:szCs w:val="52"/>
        </w:rPr>
        <w:t>变革、</w:t>
      </w:r>
      <w:r w:rsidR="008920A1" w:rsidRPr="008920A1">
        <w:rPr>
          <w:rFonts w:hint="eastAsia"/>
          <w:color w:val="000000" w:themeColor="text1"/>
          <w:sz w:val="56"/>
          <w:szCs w:val="52"/>
        </w:rPr>
        <w:t>探索</w:t>
      </w:r>
      <w:r w:rsidR="0021597E">
        <w:rPr>
          <w:rFonts w:hint="eastAsia"/>
          <w:color w:val="000000" w:themeColor="text1"/>
          <w:sz w:val="56"/>
          <w:szCs w:val="52"/>
        </w:rPr>
        <w:t>、</w:t>
      </w:r>
      <w:r w:rsidR="008920A1" w:rsidRPr="008920A1">
        <w:rPr>
          <w:rFonts w:hint="eastAsia"/>
          <w:color w:val="000000" w:themeColor="text1"/>
          <w:sz w:val="56"/>
          <w:szCs w:val="52"/>
        </w:rPr>
        <w:t>新生</w:t>
      </w:r>
    </w:p>
    <w:p w14:paraId="4671D1E4" w14:textId="15156489" w:rsidR="0021597E" w:rsidRPr="00F614C6" w:rsidRDefault="0021597E" w:rsidP="0021597E">
      <w:pPr>
        <w:pStyle w:val="af4"/>
        <w:numPr>
          <w:ilvl w:val="0"/>
          <w:numId w:val="7"/>
        </w:numPr>
        <w:jc w:val="left"/>
      </w:pPr>
      <w:bookmarkStart w:id="2" w:name="_Toc11468"/>
      <w:bookmarkStart w:id="3" w:name="_Toc107309547"/>
      <w:r w:rsidRPr="00F614C6">
        <w:rPr>
          <w:rFonts w:hint="eastAsia"/>
        </w:rPr>
        <w:t>政策</w:t>
      </w:r>
      <w:r>
        <w:rPr>
          <w:rFonts w:hint="eastAsia"/>
        </w:rPr>
        <w:t>趋势</w:t>
      </w:r>
      <w:r w:rsidRPr="00F614C6">
        <w:rPr>
          <w:rFonts w:hint="eastAsia"/>
        </w:rPr>
        <w:t>：</w:t>
      </w:r>
      <w:r>
        <w:rPr>
          <w:rFonts w:hint="eastAsia"/>
        </w:rPr>
        <w:t>“先立后破”适应新供求关系，三大工程落地</w:t>
      </w:r>
    </w:p>
    <w:bookmarkEnd w:id="2"/>
    <w:bookmarkEnd w:id="3"/>
    <w:p w14:paraId="00123B9A" w14:textId="08DB340A" w:rsidR="002D433B" w:rsidRDefault="00114DEB" w:rsidP="002D433B">
      <w:pPr>
        <w:spacing w:line="360" w:lineRule="auto"/>
        <w:ind w:firstLineChars="200" w:firstLine="482"/>
        <w:rPr>
          <w:rFonts w:asciiTheme="minorEastAsia" w:hAnsiTheme="minorEastAsia"/>
          <w:sz w:val="22"/>
          <w:szCs w:val="22"/>
        </w:rPr>
      </w:pPr>
      <w:r w:rsidRPr="00A10352">
        <w:rPr>
          <w:rFonts w:hint="eastAsia"/>
          <w:b/>
          <w:bCs/>
          <w:sz w:val="24"/>
          <w:szCs w:val="32"/>
        </w:rPr>
        <w:t>2</w:t>
      </w:r>
      <w:r w:rsidRPr="00A10352">
        <w:rPr>
          <w:b/>
          <w:bCs/>
          <w:sz w:val="24"/>
          <w:szCs w:val="32"/>
        </w:rPr>
        <w:t>02</w:t>
      </w:r>
      <w:r w:rsidR="00105FFF">
        <w:rPr>
          <w:b/>
          <w:bCs/>
          <w:sz w:val="24"/>
          <w:szCs w:val="32"/>
        </w:rPr>
        <w:t>4</w:t>
      </w:r>
      <w:r w:rsidR="00105FFF">
        <w:rPr>
          <w:rFonts w:hint="eastAsia"/>
          <w:b/>
          <w:bCs/>
          <w:sz w:val="24"/>
          <w:szCs w:val="32"/>
        </w:rPr>
        <w:t>政策</w:t>
      </w:r>
      <w:r w:rsidR="00E109EA">
        <w:rPr>
          <w:rFonts w:hint="eastAsia"/>
          <w:b/>
          <w:bCs/>
          <w:sz w:val="24"/>
          <w:szCs w:val="32"/>
        </w:rPr>
        <w:t>继续</w:t>
      </w:r>
      <w:r w:rsidR="00105FFF">
        <w:rPr>
          <w:rFonts w:hint="eastAsia"/>
          <w:b/>
          <w:bCs/>
          <w:sz w:val="24"/>
          <w:szCs w:val="32"/>
        </w:rPr>
        <w:t>宽松</w:t>
      </w:r>
      <w:r w:rsidR="009179F2">
        <w:rPr>
          <w:rFonts w:hint="eastAsia"/>
          <w:b/>
          <w:bCs/>
          <w:sz w:val="24"/>
          <w:szCs w:val="32"/>
        </w:rPr>
        <w:t>，</w:t>
      </w:r>
      <w:r w:rsidR="00783AC3">
        <w:rPr>
          <w:rFonts w:hint="eastAsia"/>
          <w:b/>
          <w:bCs/>
          <w:sz w:val="24"/>
          <w:szCs w:val="32"/>
        </w:rPr>
        <w:t>适应市场新供求趋势</w:t>
      </w:r>
      <w:r w:rsidR="00717D5A">
        <w:rPr>
          <w:rFonts w:hint="eastAsia"/>
          <w:b/>
          <w:bCs/>
          <w:sz w:val="24"/>
          <w:szCs w:val="32"/>
        </w:rPr>
        <w:t>。</w:t>
      </w:r>
      <w:r w:rsidR="003166E2">
        <w:rPr>
          <w:rFonts w:asciiTheme="minorEastAsia" w:hAnsiTheme="minorEastAsia" w:hint="eastAsia"/>
          <w:sz w:val="22"/>
          <w:szCs w:val="22"/>
        </w:rPr>
        <w:t>2</w:t>
      </w:r>
      <w:r w:rsidR="003166E2">
        <w:rPr>
          <w:rFonts w:asciiTheme="minorEastAsia" w:hAnsiTheme="minorEastAsia"/>
          <w:sz w:val="22"/>
          <w:szCs w:val="22"/>
        </w:rPr>
        <w:t>023</w:t>
      </w:r>
      <w:r w:rsidR="003166E2">
        <w:rPr>
          <w:rFonts w:asciiTheme="minorEastAsia" w:hAnsiTheme="minorEastAsia" w:hint="eastAsia"/>
          <w:sz w:val="22"/>
          <w:szCs w:val="22"/>
        </w:rPr>
        <w:t>年，政策落地上有较大进展，除了</w:t>
      </w:r>
      <w:r w:rsidR="003166E2" w:rsidRPr="004B2834">
        <w:rPr>
          <w:rFonts w:asciiTheme="minorEastAsia" w:hAnsiTheme="minorEastAsia" w:hint="eastAsia"/>
          <w:sz w:val="22"/>
          <w:szCs w:val="22"/>
        </w:rPr>
        <w:t>中央定调</w:t>
      </w:r>
      <w:r w:rsidR="003166E2" w:rsidRPr="004B2834">
        <w:rPr>
          <w:rFonts w:asciiTheme="minorEastAsia" w:hAnsiTheme="minorEastAsia"/>
          <w:sz w:val="22"/>
          <w:szCs w:val="22"/>
        </w:rPr>
        <w:t>适应房地产市场供求关系发生重大变化的新形势</w:t>
      </w:r>
      <w:r w:rsidR="003166E2" w:rsidRPr="003166E2">
        <w:rPr>
          <w:rFonts w:asciiTheme="minorEastAsia" w:hAnsiTheme="minorEastAsia"/>
          <w:sz w:val="22"/>
          <w:szCs w:val="22"/>
        </w:rPr>
        <w:t>，适时调整优化房地产</w:t>
      </w:r>
      <w:r w:rsidR="003166E2">
        <w:rPr>
          <w:rFonts w:asciiTheme="minorEastAsia" w:hAnsiTheme="minorEastAsia" w:hint="eastAsia"/>
          <w:sz w:val="22"/>
          <w:szCs w:val="22"/>
        </w:rPr>
        <w:t>政策，地方也跟随中央定调对房地产高速发展时期出台的限制性政策进行松绑，尤其一线城市“认房不认贷”的出台，随后</w:t>
      </w:r>
      <w:r w:rsidR="0021597E">
        <w:rPr>
          <w:rFonts w:asciiTheme="minorEastAsia" w:hAnsiTheme="minorEastAsia" w:hint="eastAsia"/>
          <w:sz w:val="22"/>
          <w:szCs w:val="22"/>
        </w:rPr>
        <w:t>1</w:t>
      </w:r>
      <w:r w:rsidR="0021597E">
        <w:rPr>
          <w:rFonts w:asciiTheme="minorEastAsia" w:hAnsiTheme="minorEastAsia"/>
          <w:sz w:val="22"/>
          <w:szCs w:val="22"/>
        </w:rPr>
        <w:t>2</w:t>
      </w:r>
      <w:r w:rsidR="0021597E">
        <w:rPr>
          <w:rFonts w:asciiTheme="minorEastAsia" w:hAnsiTheme="minorEastAsia" w:hint="eastAsia"/>
          <w:sz w:val="22"/>
          <w:szCs w:val="22"/>
        </w:rPr>
        <w:t>月中旬</w:t>
      </w:r>
      <w:r w:rsidR="003166E2">
        <w:rPr>
          <w:rFonts w:asciiTheme="minorEastAsia" w:hAnsiTheme="minorEastAsia" w:hint="eastAsia"/>
          <w:sz w:val="22"/>
          <w:szCs w:val="22"/>
        </w:rPr>
        <w:t>京</w:t>
      </w:r>
      <w:proofErr w:type="gramStart"/>
      <w:r w:rsidR="003166E2">
        <w:rPr>
          <w:rFonts w:asciiTheme="minorEastAsia" w:hAnsiTheme="minorEastAsia" w:hint="eastAsia"/>
          <w:sz w:val="22"/>
          <w:szCs w:val="22"/>
        </w:rPr>
        <w:t>沪降低</w:t>
      </w:r>
      <w:proofErr w:type="gramEnd"/>
      <w:r w:rsidR="003166E2">
        <w:rPr>
          <w:rFonts w:asciiTheme="minorEastAsia" w:hAnsiTheme="minorEastAsia" w:hint="eastAsia"/>
          <w:sz w:val="22"/>
          <w:szCs w:val="22"/>
        </w:rPr>
        <w:t>首套、二套比例，</w:t>
      </w:r>
      <w:r w:rsidR="00C462CF">
        <w:rPr>
          <w:rFonts w:asciiTheme="minorEastAsia" w:hAnsiTheme="minorEastAsia" w:hint="eastAsia"/>
          <w:sz w:val="22"/>
          <w:szCs w:val="22"/>
        </w:rPr>
        <w:t>房贷利率的加点，</w:t>
      </w:r>
      <w:r w:rsidR="002D433B">
        <w:rPr>
          <w:rFonts w:asciiTheme="minorEastAsia" w:hAnsiTheme="minorEastAsia" w:hint="eastAsia"/>
          <w:sz w:val="22"/>
          <w:szCs w:val="22"/>
        </w:rPr>
        <w:t>对提</w:t>
      </w:r>
      <w:proofErr w:type="gramStart"/>
      <w:r w:rsidR="002D433B">
        <w:rPr>
          <w:rFonts w:asciiTheme="minorEastAsia" w:hAnsiTheme="minorEastAsia" w:hint="eastAsia"/>
          <w:sz w:val="22"/>
          <w:szCs w:val="22"/>
        </w:rPr>
        <w:t>振市场</w:t>
      </w:r>
      <w:proofErr w:type="gramEnd"/>
      <w:r w:rsidR="002D433B">
        <w:rPr>
          <w:rFonts w:asciiTheme="minorEastAsia" w:hAnsiTheme="minorEastAsia" w:hint="eastAsia"/>
          <w:sz w:val="22"/>
          <w:szCs w:val="22"/>
        </w:rPr>
        <w:t>活跃度有积极成效</w:t>
      </w:r>
      <w:r w:rsidR="00C462CF">
        <w:rPr>
          <w:rFonts w:asciiTheme="minorEastAsia" w:hAnsiTheme="minorEastAsia" w:hint="eastAsia"/>
          <w:sz w:val="22"/>
          <w:szCs w:val="22"/>
        </w:rPr>
        <w:t>。</w:t>
      </w:r>
      <w:r w:rsidR="002D433B">
        <w:rPr>
          <w:rFonts w:asciiTheme="minorEastAsia" w:hAnsiTheme="minorEastAsia" w:hint="eastAsia"/>
          <w:sz w:val="22"/>
          <w:szCs w:val="22"/>
        </w:rPr>
        <w:t>此外，</w:t>
      </w:r>
      <w:r w:rsidR="00C462CF">
        <w:rPr>
          <w:rFonts w:asciiTheme="minorEastAsia" w:hAnsiTheme="minorEastAsia" w:hint="eastAsia"/>
          <w:sz w:val="22"/>
          <w:szCs w:val="22"/>
        </w:rPr>
        <w:t>1</w:t>
      </w:r>
      <w:r w:rsidR="00C462CF">
        <w:rPr>
          <w:rFonts w:asciiTheme="minorEastAsia" w:hAnsiTheme="minorEastAsia"/>
          <w:sz w:val="22"/>
          <w:szCs w:val="22"/>
        </w:rPr>
        <w:t>2</w:t>
      </w:r>
      <w:r w:rsidR="00C462CF">
        <w:rPr>
          <w:rFonts w:asciiTheme="minorEastAsia" w:hAnsiTheme="minorEastAsia" w:hint="eastAsia"/>
          <w:sz w:val="22"/>
          <w:szCs w:val="22"/>
        </w:rPr>
        <w:t>月中央经济工作会议也为2</w:t>
      </w:r>
      <w:r w:rsidR="00C462CF">
        <w:rPr>
          <w:rFonts w:asciiTheme="minorEastAsia" w:hAnsiTheme="minorEastAsia"/>
          <w:sz w:val="22"/>
          <w:szCs w:val="22"/>
        </w:rPr>
        <w:t>024</w:t>
      </w:r>
      <w:r w:rsidR="00C462CF">
        <w:rPr>
          <w:rFonts w:asciiTheme="minorEastAsia" w:hAnsiTheme="minorEastAsia" w:hint="eastAsia"/>
          <w:sz w:val="22"/>
          <w:szCs w:val="22"/>
        </w:rPr>
        <w:t>年的政策基调释放积极信号，</w:t>
      </w:r>
      <w:r w:rsidR="00F27264">
        <w:rPr>
          <w:rFonts w:asciiTheme="minorEastAsia" w:hAnsiTheme="minorEastAsia" w:hint="eastAsia"/>
          <w:sz w:val="22"/>
          <w:szCs w:val="22"/>
        </w:rPr>
        <w:t>其中提到完善相关基础性制度，加快构建新发展模式</w:t>
      </w:r>
      <w:r w:rsidR="002D433B">
        <w:rPr>
          <w:rFonts w:asciiTheme="minorEastAsia" w:hAnsiTheme="minorEastAsia" w:hint="eastAsia"/>
          <w:sz w:val="22"/>
          <w:szCs w:val="22"/>
        </w:rPr>
        <w:t>，</w:t>
      </w:r>
      <w:r w:rsidR="00F63FDB">
        <w:rPr>
          <w:rFonts w:asciiTheme="minorEastAsia" w:hAnsiTheme="minorEastAsia" w:hint="eastAsia"/>
          <w:sz w:val="22"/>
          <w:szCs w:val="22"/>
        </w:rPr>
        <w:t>“</w:t>
      </w:r>
      <w:r w:rsidR="00F63FDB">
        <w:rPr>
          <w:rFonts w:asciiTheme="minorEastAsia" w:hAnsiTheme="minorEastAsia" w:hint="eastAsia"/>
          <w:sz w:val="22"/>
          <w:szCs w:val="22"/>
        </w:rPr>
        <w:t>先立后破</w:t>
      </w:r>
      <w:r w:rsidR="00F63FDB">
        <w:rPr>
          <w:rFonts w:asciiTheme="minorEastAsia" w:hAnsiTheme="minorEastAsia" w:hint="eastAsia"/>
          <w:sz w:val="22"/>
          <w:szCs w:val="22"/>
        </w:rPr>
        <w:t>”，</w:t>
      </w:r>
      <w:r w:rsidR="00F27264">
        <w:rPr>
          <w:rFonts w:asciiTheme="minorEastAsia" w:hAnsiTheme="minorEastAsia" w:hint="eastAsia"/>
          <w:sz w:val="22"/>
          <w:szCs w:val="22"/>
        </w:rPr>
        <w:t>意味着“旧政策”需要根据当前的市场形势进行完善并构建，也为</w:t>
      </w:r>
      <w:r w:rsidR="001E60E4">
        <w:rPr>
          <w:rFonts w:asciiTheme="minorEastAsia" w:hAnsiTheme="minorEastAsia" w:hint="eastAsia"/>
          <w:sz w:val="22"/>
          <w:szCs w:val="22"/>
        </w:rPr>
        <w:t>2</w:t>
      </w:r>
      <w:r w:rsidR="001E60E4">
        <w:rPr>
          <w:rFonts w:asciiTheme="minorEastAsia" w:hAnsiTheme="minorEastAsia"/>
          <w:sz w:val="22"/>
          <w:szCs w:val="22"/>
        </w:rPr>
        <w:t>024</w:t>
      </w:r>
      <w:r w:rsidR="001E60E4">
        <w:rPr>
          <w:rFonts w:asciiTheme="minorEastAsia" w:hAnsiTheme="minorEastAsia" w:hint="eastAsia"/>
          <w:sz w:val="22"/>
          <w:szCs w:val="22"/>
        </w:rPr>
        <w:t>年</w:t>
      </w:r>
      <w:r w:rsidR="00F27264">
        <w:rPr>
          <w:rFonts w:asciiTheme="minorEastAsia" w:hAnsiTheme="minorEastAsia" w:hint="eastAsia"/>
          <w:sz w:val="22"/>
          <w:szCs w:val="22"/>
        </w:rPr>
        <w:t>的政策基调</w:t>
      </w:r>
      <w:r w:rsidR="002D433B">
        <w:rPr>
          <w:rFonts w:asciiTheme="minorEastAsia" w:hAnsiTheme="minorEastAsia" w:hint="eastAsia"/>
          <w:sz w:val="22"/>
          <w:szCs w:val="22"/>
        </w:rPr>
        <w:t>指明方向</w:t>
      </w:r>
      <w:r w:rsidR="00F27264">
        <w:rPr>
          <w:rFonts w:asciiTheme="minorEastAsia" w:hAnsiTheme="minorEastAsia" w:hint="eastAsia"/>
          <w:sz w:val="22"/>
          <w:szCs w:val="22"/>
        </w:rPr>
        <w:t>，</w:t>
      </w:r>
      <w:r w:rsidR="002D433B">
        <w:rPr>
          <w:rFonts w:asciiTheme="minorEastAsia" w:hAnsiTheme="minorEastAsia" w:hint="eastAsia"/>
          <w:sz w:val="22"/>
          <w:szCs w:val="22"/>
        </w:rPr>
        <w:t>我们认为主要体现在以下几点：</w:t>
      </w:r>
    </w:p>
    <w:p w14:paraId="480A0A48" w14:textId="22A28743" w:rsidR="002D433B" w:rsidRDefault="00DB22CD" w:rsidP="002D433B">
      <w:pPr>
        <w:spacing w:line="360" w:lineRule="auto"/>
        <w:ind w:firstLineChars="200" w:firstLine="440"/>
        <w:rPr>
          <w:rFonts w:asciiTheme="minorEastAsia" w:hAnsiTheme="minorEastAsia"/>
          <w:sz w:val="22"/>
          <w:szCs w:val="22"/>
        </w:rPr>
      </w:pPr>
      <w:r w:rsidRPr="00A02EB8">
        <w:rPr>
          <w:rFonts w:asciiTheme="minorEastAsia" w:hAnsiTheme="minorEastAsia" w:hint="eastAsia"/>
          <w:sz w:val="22"/>
          <w:szCs w:val="22"/>
        </w:rPr>
        <w:t>1）</w:t>
      </w:r>
      <w:r w:rsidRPr="00F63FDB">
        <w:rPr>
          <w:rFonts w:asciiTheme="minorEastAsia" w:hAnsiTheme="minorEastAsia" w:hint="eastAsia"/>
          <w:b/>
          <w:bCs/>
          <w:sz w:val="22"/>
          <w:szCs w:val="22"/>
          <w:u w:val="single"/>
        </w:rPr>
        <w:t>核心城市限制性政策宽松</w:t>
      </w:r>
      <w:r w:rsidRPr="00A02EB8">
        <w:rPr>
          <w:rFonts w:asciiTheme="minorEastAsia" w:hAnsiTheme="minorEastAsia" w:hint="eastAsia"/>
          <w:sz w:val="22"/>
          <w:szCs w:val="22"/>
        </w:rPr>
        <w:t>，如首付比例</w:t>
      </w:r>
      <w:r w:rsidR="00A045A1">
        <w:rPr>
          <w:rFonts w:asciiTheme="minorEastAsia" w:hAnsiTheme="minorEastAsia" w:hint="eastAsia"/>
          <w:sz w:val="22"/>
          <w:szCs w:val="22"/>
        </w:rPr>
        <w:t>下调</w:t>
      </w:r>
      <w:r w:rsidRPr="00A02EB8">
        <w:rPr>
          <w:rFonts w:asciiTheme="minorEastAsia" w:hAnsiTheme="minorEastAsia" w:hint="eastAsia"/>
          <w:sz w:val="22"/>
          <w:szCs w:val="22"/>
        </w:rPr>
        <w:t>，房贷利率</w:t>
      </w:r>
      <w:r w:rsidR="00A045A1">
        <w:rPr>
          <w:rFonts w:asciiTheme="minorEastAsia" w:hAnsiTheme="minorEastAsia" w:hint="eastAsia"/>
          <w:sz w:val="22"/>
          <w:szCs w:val="22"/>
        </w:rPr>
        <w:t>加点调整</w:t>
      </w:r>
      <w:r w:rsidRPr="00A02EB8">
        <w:rPr>
          <w:rFonts w:asciiTheme="minorEastAsia" w:hAnsiTheme="minorEastAsia" w:hint="eastAsia"/>
          <w:sz w:val="22"/>
          <w:szCs w:val="22"/>
        </w:rPr>
        <w:t>，限购</w:t>
      </w:r>
      <w:r w:rsidR="00A045A1">
        <w:rPr>
          <w:rFonts w:asciiTheme="minorEastAsia" w:hAnsiTheme="minorEastAsia" w:hint="eastAsia"/>
          <w:sz w:val="22"/>
          <w:szCs w:val="22"/>
        </w:rPr>
        <w:t>政策松绑</w:t>
      </w:r>
      <w:r w:rsidRPr="00A02EB8">
        <w:rPr>
          <w:rFonts w:asciiTheme="minorEastAsia" w:hAnsiTheme="minorEastAsia" w:hint="eastAsia"/>
          <w:sz w:val="22"/>
          <w:szCs w:val="22"/>
        </w:rPr>
        <w:t>，限价政策</w:t>
      </w:r>
      <w:r w:rsidR="00A045A1">
        <w:rPr>
          <w:rFonts w:asciiTheme="minorEastAsia" w:hAnsiTheme="minorEastAsia" w:hint="eastAsia"/>
          <w:sz w:val="22"/>
          <w:szCs w:val="22"/>
        </w:rPr>
        <w:t>进行调整，</w:t>
      </w:r>
      <w:r w:rsidRPr="00A02EB8">
        <w:rPr>
          <w:rFonts w:asciiTheme="minorEastAsia" w:hAnsiTheme="minorEastAsia" w:hint="eastAsia"/>
          <w:sz w:val="22"/>
          <w:szCs w:val="22"/>
        </w:rPr>
        <w:t>更多的回归市场，</w:t>
      </w:r>
      <w:r w:rsidR="00A045A1">
        <w:rPr>
          <w:rFonts w:asciiTheme="minorEastAsia" w:hAnsiTheme="minorEastAsia" w:hint="eastAsia"/>
          <w:sz w:val="22"/>
          <w:szCs w:val="22"/>
        </w:rPr>
        <w:t>旨在</w:t>
      </w:r>
      <w:r w:rsidRPr="00A02EB8">
        <w:rPr>
          <w:rFonts w:asciiTheme="minorEastAsia" w:hAnsiTheme="minorEastAsia" w:hint="eastAsia"/>
          <w:sz w:val="22"/>
          <w:szCs w:val="22"/>
        </w:rPr>
        <w:t>降低购房者的购房成本</w:t>
      </w:r>
      <w:r w:rsidR="002D433B">
        <w:rPr>
          <w:rFonts w:asciiTheme="minorEastAsia" w:hAnsiTheme="minorEastAsia" w:hint="eastAsia"/>
          <w:sz w:val="22"/>
          <w:szCs w:val="22"/>
        </w:rPr>
        <w:t>，</w:t>
      </w:r>
      <w:r w:rsidR="00104F40">
        <w:rPr>
          <w:rFonts w:asciiTheme="minorEastAsia" w:hAnsiTheme="minorEastAsia" w:hint="eastAsia"/>
          <w:sz w:val="22"/>
          <w:szCs w:val="22"/>
        </w:rPr>
        <w:t>完善现有基本政策配套，</w:t>
      </w:r>
      <w:r w:rsidR="002D433B">
        <w:rPr>
          <w:rFonts w:asciiTheme="minorEastAsia" w:hAnsiTheme="minorEastAsia" w:hint="eastAsia"/>
          <w:sz w:val="22"/>
          <w:szCs w:val="22"/>
        </w:rPr>
        <w:t>持续促</w:t>
      </w:r>
      <w:r w:rsidR="005C6300">
        <w:rPr>
          <w:rFonts w:asciiTheme="minorEastAsia" w:hAnsiTheme="minorEastAsia" w:hint="eastAsia"/>
          <w:sz w:val="22"/>
          <w:szCs w:val="22"/>
        </w:rPr>
        <w:t>刚性和改善性</w:t>
      </w:r>
      <w:r w:rsidR="002D433B">
        <w:rPr>
          <w:rFonts w:asciiTheme="minorEastAsia" w:hAnsiTheme="minorEastAsia" w:hint="eastAsia"/>
          <w:sz w:val="22"/>
          <w:szCs w:val="22"/>
        </w:rPr>
        <w:t>购房需求的释放</w:t>
      </w:r>
      <w:r w:rsidR="00321255">
        <w:rPr>
          <w:rFonts w:asciiTheme="minorEastAsia" w:hAnsiTheme="minorEastAsia" w:hint="eastAsia"/>
          <w:sz w:val="22"/>
          <w:szCs w:val="22"/>
        </w:rPr>
        <w:t>。</w:t>
      </w:r>
    </w:p>
    <w:p w14:paraId="66DCDB2C" w14:textId="5E2FF6B1" w:rsidR="002D433B" w:rsidRDefault="00DB22CD" w:rsidP="002D433B">
      <w:pPr>
        <w:spacing w:line="360" w:lineRule="auto"/>
        <w:ind w:firstLineChars="200" w:firstLine="440"/>
        <w:rPr>
          <w:rFonts w:asciiTheme="minorEastAsia" w:hAnsiTheme="minorEastAsia"/>
          <w:sz w:val="22"/>
          <w:szCs w:val="22"/>
        </w:rPr>
      </w:pPr>
      <w:r w:rsidRPr="00A02EB8">
        <w:rPr>
          <w:rFonts w:asciiTheme="minorEastAsia" w:hAnsiTheme="minorEastAsia" w:hint="eastAsia"/>
          <w:sz w:val="22"/>
          <w:szCs w:val="22"/>
        </w:rPr>
        <w:t>2）金融政策持续发力，</w:t>
      </w:r>
      <w:r w:rsidR="00104F40" w:rsidRPr="00F63FDB">
        <w:rPr>
          <w:rFonts w:asciiTheme="minorEastAsia" w:hAnsiTheme="minorEastAsia" w:hint="eastAsia"/>
          <w:b/>
          <w:bCs/>
          <w:sz w:val="22"/>
          <w:szCs w:val="22"/>
          <w:u w:val="single"/>
        </w:rPr>
        <w:t>首当其冲</w:t>
      </w:r>
      <w:r w:rsidRPr="00F63FDB">
        <w:rPr>
          <w:rFonts w:asciiTheme="minorEastAsia" w:hAnsiTheme="minorEastAsia" w:hint="eastAsia"/>
          <w:b/>
          <w:bCs/>
          <w:sz w:val="22"/>
          <w:szCs w:val="22"/>
          <w:u w:val="single"/>
        </w:rPr>
        <w:t>化解房地产市场风险</w:t>
      </w:r>
      <w:r w:rsidRPr="00A02EB8">
        <w:rPr>
          <w:rFonts w:asciiTheme="minorEastAsia" w:hAnsiTheme="minorEastAsia" w:hint="eastAsia"/>
          <w:sz w:val="22"/>
          <w:szCs w:val="22"/>
        </w:rPr>
        <w:t>，一视同仁支持房企合理融资需求，</w:t>
      </w:r>
      <w:r w:rsidR="00A045A1">
        <w:rPr>
          <w:rFonts w:asciiTheme="minorEastAsia" w:hAnsiTheme="minorEastAsia" w:hint="eastAsia"/>
          <w:sz w:val="22"/>
          <w:szCs w:val="22"/>
        </w:rPr>
        <w:t>“</w:t>
      </w:r>
      <w:r w:rsidR="00A045A1" w:rsidRPr="00A02EB8">
        <w:rPr>
          <w:rFonts w:asciiTheme="minorEastAsia" w:hAnsiTheme="minorEastAsia" w:hint="eastAsia"/>
          <w:sz w:val="22"/>
          <w:szCs w:val="22"/>
        </w:rPr>
        <w:t>三个不低于</w:t>
      </w:r>
      <w:r w:rsidR="00A045A1">
        <w:rPr>
          <w:rFonts w:asciiTheme="minorEastAsia" w:hAnsiTheme="minorEastAsia" w:hint="eastAsia"/>
          <w:sz w:val="22"/>
          <w:szCs w:val="22"/>
        </w:rPr>
        <w:t>”</w:t>
      </w:r>
      <w:r w:rsidR="001E49FC" w:rsidRPr="00A02EB8">
        <w:rPr>
          <w:rFonts w:asciiTheme="minorEastAsia" w:hAnsiTheme="minorEastAsia" w:hint="eastAsia"/>
          <w:sz w:val="22"/>
          <w:szCs w:val="22"/>
        </w:rPr>
        <w:t>落地，</w:t>
      </w:r>
      <w:r w:rsidRPr="00A02EB8">
        <w:rPr>
          <w:rFonts w:asciiTheme="minorEastAsia" w:hAnsiTheme="minorEastAsia" w:hint="eastAsia"/>
          <w:sz w:val="22"/>
          <w:szCs w:val="22"/>
        </w:rPr>
        <w:t>民营房企的融资条件迎来改善</w:t>
      </w:r>
      <w:r w:rsidR="00937C40" w:rsidRPr="00A02EB8">
        <w:rPr>
          <w:rFonts w:asciiTheme="minorEastAsia" w:hAnsiTheme="minorEastAsia" w:hint="eastAsia"/>
          <w:sz w:val="22"/>
          <w:szCs w:val="22"/>
        </w:rPr>
        <w:t>，</w:t>
      </w:r>
      <w:r w:rsidR="002D433B">
        <w:rPr>
          <w:rFonts w:asciiTheme="minorEastAsia" w:hAnsiTheme="minorEastAsia" w:hint="eastAsia"/>
          <w:sz w:val="22"/>
          <w:szCs w:val="22"/>
        </w:rPr>
        <w:t>房企债务风险降低</w:t>
      </w:r>
      <w:r w:rsidR="00F63FDB">
        <w:rPr>
          <w:rFonts w:asciiTheme="minorEastAsia" w:hAnsiTheme="minorEastAsia" w:hint="eastAsia"/>
          <w:sz w:val="22"/>
          <w:szCs w:val="22"/>
        </w:rPr>
        <w:t>，保</w:t>
      </w:r>
      <w:proofErr w:type="gramStart"/>
      <w:r w:rsidR="00F63FDB">
        <w:rPr>
          <w:rFonts w:asciiTheme="minorEastAsia" w:hAnsiTheme="minorEastAsia" w:hint="eastAsia"/>
          <w:sz w:val="22"/>
          <w:szCs w:val="22"/>
        </w:rPr>
        <w:t>交付成效</w:t>
      </w:r>
      <w:proofErr w:type="gramEnd"/>
      <w:r w:rsidR="00F63FDB">
        <w:rPr>
          <w:rFonts w:asciiTheme="minorEastAsia" w:hAnsiTheme="minorEastAsia" w:hint="eastAsia"/>
          <w:sz w:val="22"/>
          <w:szCs w:val="22"/>
        </w:rPr>
        <w:t>继续加强</w:t>
      </w:r>
      <w:r w:rsidR="001E49FC" w:rsidRPr="00A02EB8">
        <w:rPr>
          <w:rFonts w:asciiTheme="minorEastAsia" w:hAnsiTheme="minorEastAsia" w:hint="eastAsia"/>
          <w:sz w:val="22"/>
          <w:szCs w:val="22"/>
        </w:rPr>
        <w:t>。</w:t>
      </w:r>
    </w:p>
    <w:p w14:paraId="12882976" w14:textId="7117CC73" w:rsidR="00775A49" w:rsidRPr="002D433B" w:rsidRDefault="00775A49" w:rsidP="002D433B">
      <w:pPr>
        <w:spacing w:line="360" w:lineRule="auto"/>
        <w:ind w:firstLineChars="200" w:firstLine="440"/>
        <w:rPr>
          <w:rFonts w:asciiTheme="minorEastAsia" w:hAnsiTheme="minorEastAsia"/>
          <w:sz w:val="22"/>
          <w:szCs w:val="22"/>
        </w:rPr>
      </w:pPr>
      <w:r w:rsidRPr="00A02EB8">
        <w:rPr>
          <w:rFonts w:asciiTheme="minorEastAsia" w:hAnsiTheme="minorEastAsia" w:hint="eastAsia"/>
          <w:sz w:val="22"/>
          <w:szCs w:val="22"/>
        </w:rPr>
        <w:t>3）</w:t>
      </w:r>
      <w:r w:rsidRPr="00F63FDB">
        <w:rPr>
          <w:rFonts w:asciiTheme="minorEastAsia" w:hAnsiTheme="minorEastAsia" w:hint="eastAsia"/>
          <w:b/>
          <w:bCs/>
          <w:sz w:val="22"/>
          <w:szCs w:val="22"/>
          <w:u w:val="single"/>
        </w:rPr>
        <w:t>三大工程落地</w:t>
      </w:r>
      <w:r w:rsidR="002D433B">
        <w:rPr>
          <w:rFonts w:asciiTheme="minorEastAsia" w:hAnsiTheme="minorEastAsia" w:hint="eastAsia"/>
          <w:sz w:val="22"/>
          <w:szCs w:val="22"/>
        </w:rPr>
        <w:t>，</w:t>
      </w:r>
      <w:r w:rsidRPr="00A02EB8">
        <w:rPr>
          <w:rFonts w:asciiTheme="minorEastAsia" w:hAnsiTheme="minorEastAsia" w:hint="eastAsia"/>
          <w:sz w:val="22"/>
          <w:szCs w:val="22"/>
        </w:rPr>
        <w:t>提到2</w:t>
      </w:r>
      <w:r w:rsidRPr="00A02EB8">
        <w:rPr>
          <w:rFonts w:asciiTheme="minorEastAsia" w:hAnsiTheme="minorEastAsia"/>
          <w:sz w:val="22"/>
          <w:szCs w:val="22"/>
        </w:rPr>
        <w:t>024</w:t>
      </w:r>
      <w:r w:rsidRPr="00A02EB8">
        <w:rPr>
          <w:rFonts w:asciiTheme="minorEastAsia" w:hAnsiTheme="minorEastAsia" w:hint="eastAsia"/>
          <w:sz w:val="22"/>
          <w:szCs w:val="22"/>
        </w:rPr>
        <w:t>年政策支持方向，不得不提的是“三大工程”建设，自中央政治局会议之后，各大中央会议多次提及“三大工程”，预计2</w:t>
      </w:r>
      <w:r w:rsidRPr="00A02EB8">
        <w:rPr>
          <w:rFonts w:asciiTheme="minorEastAsia" w:hAnsiTheme="minorEastAsia"/>
          <w:sz w:val="22"/>
          <w:szCs w:val="22"/>
        </w:rPr>
        <w:t>024</w:t>
      </w:r>
      <w:r w:rsidRPr="00A02EB8">
        <w:rPr>
          <w:rFonts w:asciiTheme="minorEastAsia" w:hAnsiTheme="minorEastAsia" w:hint="eastAsia"/>
          <w:sz w:val="22"/>
          <w:szCs w:val="22"/>
        </w:rPr>
        <w:t>年“三大工程”重要性提升，项目进程将会加快。所谓“三大工程”指的是城中村改造、保障性住房以及</w:t>
      </w:r>
      <w:r w:rsidRPr="00A02EB8">
        <w:rPr>
          <w:rFonts w:asciiTheme="minorEastAsia" w:hAnsiTheme="minorEastAsia"/>
          <w:sz w:val="22"/>
          <w:szCs w:val="22"/>
        </w:rPr>
        <w:t>“平急两用”</w:t>
      </w:r>
      <w:r w:rsidRPr="00A02EB8">
        <w:rPr>
          <w:rFonts w:asciiTheme="minorEastAsia" w:hAnsiTheme="minorEastAsia" w:hint="eastAsia"/>
          <w:sz w:val="22"/>
          <w:szCs w:val="22"/>
        </w:rPr>
        <w:t>的配套措施。三大工程的难点在于资金机制，</w:t>
      </w:r>
      <w:r w:rsidR="00104F40">
        <w:rPr>
          <w:rFonts w:asciiTheme="minorEastAsia" w:hAnsiTheme="minorEastAsia" w:hint="eastAsia"/>
          <w:sz w:val="22"/>
          <w:szCs w:val="22"/>
        </w:rPr>
        <w:t>预计2</w:t>
      </w:r>
      <w:r w:rsidR="00104F40">
        <w:rPr>
          <w:rFonts w:asciiTheme="minorEastAsia" w:hAnsiTheme="minorEastAsia"/>
          <w:sz w:val="22"/>
          <w:szCs w:val="22"/>
        </w:rPr>
        <w:t>024</w:t>
      </w:r>
      <w:r w:rsidR="00104F40">
        <w:rPr>
          <w:rFonts w:asciiTheme="minorEastAsia" w:hAnsiTheme="minorEastAsia" w:hint="eastAsia"/>
          <w:sz w:val="22"/>
          <w:szCs w:val="22"/>
        </w:rPr>
        <w:t>年将会引进更多市场主体参与“三大工程”建设，</w:t>
      </w:r>
      <w:r w:rsidRPr="00A02EB8">
        <w:rPr>
          <w:rFonts w:asciiTheme="minorEastAsia" w:hAnsiTheme="minorEastAsia" w:hint="eastAsia"/>
          <w:sz w:val="22"/>
          <w:szCs w:val="22"/>
        </w:rPr>
        <w:t>房企也可关注该板块的价值。</w:t>
      </w:r>
      <w:r w:rsidR="00104F40">
        <w:rPr>
          <w:rFonts w:asciiTheme="minorEastAsia" w:hAnsiTheme="minorEastAsia" w:hint="eastAsia"/>
          <w:sz w:val="22"/>
          <w:szCs w:val="22"/>
        </w:rPr>
        <w:t>城中村改造</w:t>
      </w:r>
      <w:r w:rsidRPr="00A02EB8">
        <w:rPr>
          <w:rFonts w:asciiTheme="minorEastAsia" w:hAnsiTheme="minorEastAsia" w:hint="eastAsia"/>
          <w:sz w:val="22"/>
          <w:szCs w:val="22"/>
        </w:rPr>
        <w:t>建设对当地的“房市”也将带来一定的改善，刺激城市的消费水平，对</w:t>
      </w:r>
      <w:r w:rsidR="00104F40">
        <w:rPr>
          <w:rFonts w:asciiTheme="minorEastAsia" w:hAnsiTheme="minorEastAsia" w:hint="eastAsia"/>
          <w:sz w:val="22"/>
          <w:szCs w:val="22"/>
        </w:rPr>
        <w:t>城市</w:t>
      </w:r>
      <w:r w:rsidRPr="00A02EB8">
        <w:rPr>
          <w:rFonts w:asciiTheme="minorEastAsia" w:hAnsiTheme="minorEastAsia" w:hint="eastAsia"/>
          <w:sz w:val="22"/>
          <w:szCs w:val="22"/>
        </w:rPr>
        <w:t>经济活力有一定利好影响。</w:t>
      </w:r>
    </w:p>
    <w:p w14:paraId="21AAD853" w14:textId="0CAB5210" w:rsidR="005E2E32" w:rsidRPr="00775A49" w:rsidRDefault="005E2E32" w:rsidP="00937C40">
      <w:pPr>
        <w:spacing w:line="360" w:lineRule="auto"/>
        <w:ind w:firstLineChars="200" w:firstLine="442"/>
        <w:rPr>
          <w:rFonts w:asciiTheme="minorEastAsia" w:hAnsiTheme="minorEastAsia"/>
          <w:b/>
          <w:bCs/>
          <w:sz w:val="22"/>
          <w:szCs w:val="22"/>
          <w:u w:val="single"/>
        </w:rPr>
      </w:pPr>
    </w:p>
    <w:p w14:paraId="3391874F" w14:textId="30D63A7C" w:rsidR="00F06547" w:rsidRDefault="00F06547" w:rsidP="003166E2">
      <w:pPr>
        <w:spacing w:beforeLines="50" w:before="156" w:afterLines="50" w:after="156" w:line="360" w:lineRule="auto"/>
        <w:jc w:val="center"/>
        <w:rPr>
          <w:rFonts w:asciiTheme="minorEastAsia" w:hAnsiTheme="minorEastAsia"/>
          <w:b/>
          <w:bCs/>
          <w:szCs w:val="21"/>
          <w:u w:val="single"/>
        </w:rPr>
      </w:pPr>
    </w:p>
    <w:p w14:paraId="38DAC85D" w14:textId="10A2B824" w:rsidR="008920A1" w:rsidRPr="00A30502" w:rsidRDefault="002D433B" w:rsidP="0021597E">
      <w:pPr>
        <w:pStyle w:val="af4"/>
        <w:numPr>
          <w:ilvl w:val="0"/>
          <w:numId w:val="7"/>
        </w:numPr>
        <w:jc w:val="left"/>
      </w:pPr>
      <w:r>
        <w:rPr>
          <w:rFonts w:hint="eastAsia"/>
        </w:rPr>
        <w:lastRenderedPageBreak/>
        <w:t>基本面预判</w:t>
      </w:r>
      <w:r w:rsidR="008920A1">
        <w:t>:</w:t>
      </w:r>
      <w:r>
        <w:rPr>
          <w:rFonts w:hint="eastAsia"/>
        </w:rPr>
        <w:t>新开工、开发投资，到位资金</w:t>
      </w:r>
      <w:proofErr w:type="gramStart"/>
      <w:r w:rsidR="008920A1">
        <w:rPr>
          <w:rFonts w:hint="eastAsia"/>
        </w:rPr>
        <w:t>降幅收</w:t>
      </w:r>
      <w:proofErr w:type="gramEnd"/>
      <w:r w:rsidR="008920A1">
        <w:rPr>
          <w:rFonts w:hint="eastAsia"/>
        </w:rPr>
        <w:t>窄，大概率温和改善</w:t>
      </w:r>
    </w:p>
    <w:p w14:paraId="421B90A4" w14:textId="5AFE30FD" w:rsidR="00104F40" w:rsidRPr="00104F40" w:rsidRDefault="008920A1" w:rsidP="00104F40">
      <w:pPr>
        <w:spacing w:line="360" w:lineRule="auto"/>
        <w:ind w:firstLineChars="200" w:firstLine="440"/>
        <w:rPr>
          <w:b/>
          <w:bCs/>
          <w:sz w:val="22"/>
          <w:szCs w:val="28"/>
          <w:u w:val="single"/>
        </w:rPr>
      </w:pPr>
      <w:r w:rsidRPr="008920A1">
        <w:rPr>
          <w:rFonts w:hint="eastAsia"/>
          <w:sz w:val="22"/>
          <w:szCs w:val="28"/>
        </w:rPr>
        <w:t>2</w:t>
      </w:r>
      <w:r w:rsidRPr="008920A1">
        <w:rPr>
          <w:sz w:val="22"/>
          <w:szCs w:val="28"/>
        </w:rPr>
        <w:t>023</w:t>
      </w:r>
      <w:r w:rsidRPr="008920A1">
        <w:rPr>
          <w:rFonts w:hint="eastAsia"/>
          <w:sz w:val="22"/>
          <w:szCs w:val="28"/>
        </w:rPr>
        <w:t>年，</w:t>
      </w:r>
      <w:proofErr w:type="gramStart"/>
      <w:r w:rsidRPr="008920A1">
        <w:rPr>
          <w:rFonts w:hint="eastAsia"/>
          <w:sz w:val="22"/>
          <w:szCs w:val="28"/>
        </w:rPr>
        <w:t>供应端仍偏弱</w:t>
      </w:r>
      <w:proofErr w:type="gramEnd"/>
      <w:r w:rsidRPr="008920A1">
        <w:rPr>
          <w:rFonts w:hint="eastAsia"/>
          <w:sz w:val="22"/>
          <w:szCs w:val="28"/>
        </w:rPr>
        <w:t>，虽然新开工面积降幅较</w:t>
      </w:r>
      <w:r w:rsidRPr="008920A1">
        <w:rPr>
          <w:rFonts w:hint="eastAsia"/>
          <w:sz w:val="22"/>
          <w:szCs w:val="28"/>
        </w:rPr>
        <w:t>2</w:t>
      </w:r>
      <w:r w:rsidRPr="008920A1">
        <w:rPr>
          <w:sz w:val="22"/>
          <w:szCs w:val="28"/>
        </w:rPr>
        <w:t>022</w:t>
      </w:r>
      <w:r w:rsidRPr="008920A1">
        <w:rPr>
          <w:rFonts w:hint="eastAsia"/>
          <w:sz w:val="22"/>
          <w:szCs w:val="28"/>
        </w:rPr>
        <w:t>年有所收窄，受到行业资金改善不及预期，</w:t>
      </w:r>
      <w:proofErr w:type="gramStart"/>
      <w:r w:rsidRPr="008920A1">
        <w:rPr>
          <w:rFonts w:hint="eastAsia"/>
          <w:sz w:val="22"/>
          <w:szCs w:val="28"/>
        </w:rPr>
        <w:t>房企债务</w:t>
      </w:r>
      <w:proofErr w:type="gramEnd"/>
      <w:r w:rsidRPr="008920A1">
        <w:rPr>
          <w:rFonts w:hint="eastAsia"/>
          <w:sz w:val="22"/>
          <w:szCs w:val="28"/>
        </w:rPr>
        <w:t>风险仍存，近两年土地成交规模下滑的影响，新开工面积月度维持</w:t>
      </w:r>
      <w:r w:rsidRPr="008920A1">
        <w:rPr>
          <w:rFonts w:hint="eastAsia"/>
          <w:sz w:val="22"/>
          <w:szCs w:val="28"/>
        </w:rPr>
        <w:t>2</w:t>
      </w:r>
      <w:r w:rsidRPr="008920A1">
        <w:rPr>
          <w:sz w:val="22"/>
          <w:szCs w:val="28"/>
        </w:rPr>
        <w:t>0</w:t>
      </w:r>
      <w:r w:rsidRPr="008920A1">
        <w:rPr>
          <w:rFonts w:hint="eastAsia"/>
          <w:sz w:val="22"/>
          <w:szCs w:val="28"/>
        </w:rPr>
        <w:t>%</w:t>
      </w:r>
      <w:r w:rsidRPr="008920A1">
        <w:rPr>
          <w:rFonts w:hint="eastAsia"/>
          <w:sz w:val="22"/>
          <w:szCs w:val="28"/>
        </w:rPr>
        <w:t>左右的降幅。根据国家统计局数据显示，</w:t>
      </w:r>
      <w:r w:rsidRPr="008920A1">
        <w:rPr>
          <w:rFonts w:hint="eastAsia"/>
          <w:sz w:val="22"/>
          <w:szCs w:val="28"/>
        </w:rPr>
        <w:t>2</w:t>
      </w:r>
      <w:r w:rsidRPr="008920A1">
        <w:rPr>
          <w:sz w:val="22"/>
          <w:szCs w:val="28"/>
        </w:rPr>
        <w:t>023</w:t>
      </w:r>
      <w:r w:rsidRPr="008920A1">
        <w:rPr>
          <w:rFonts w:hint="eastAsia"/>
          <w:sz w:val="22"/>
          <w:szCs w:val="28"/>
        </w:rPr>
        <w:t>年</w:t>
      </w:r>
      <w:r w:rsidRPr="008920A1">
        <w:rPr>
          <w:rFonts w:hint="eastAsia"/>
          <w:sz w:val="22"/>
          <w:szCs w:val="28"/>
        </w:rPr>
        <w:t>1-</w:t>
      </w:r>
      <w:r w:rsidRPr="008920A1">
        <w:rPr>
          <w:sz w:val="22"/>
          <w:szCs w:val="28"/>
        </w:rPr>
        <w:t>11</w:t>
      </w:r>
      <w:r w:rsidRPr="008920A1">
        <w:rPr>
          <w:rFonts w:hint="eastAsia"/>
          <w:sz w:val="22"/>
          <w:szCs w:val="28"/>
        </w:rPr>
        <w:t>月，房屋新开工面积</w:t>
      </w:r>
      <w:r w:rsidRPr="008920A1">
        <w:rPr>
          <w:sz w:val="22"/>
          <w:szCs w:val="28"/>
        </w:rPr>
        <w:t>87456</w:t>
      </w:r>
      <w:r w:rsidRPr="008920A1">
        <w:rPr>
          <w:rFonts w:hint="eastAsia"/>
          <w:sz w:val="22"/>
          <w:szCs w:val="28"/>
        </w:rPr>
        <w:t>万平方米，下降</w:t>
      </w:r>
      <w:r w:rsidRPr="008920A1">
        <w:rPr>
          <w:sz w:val="22"/>
          <w:szCs w:val="28"/>
        </w:rPr>
        <w:t>21.2%</w:t>
      </w:r>
      <w:r w:rsidRPr="008920A1">
        <w:rPr>
          <w:rFonts w:hint="eastAsia"/>
          <w:sz w:val="22"/>
          <w:szCs w:val="28"/>
        </w:rPr>
        <w:t>。</w:t>
      </w:r>
      <w:r w:rsidRPr="008920A1">
        <w:rPr>
          <w:rFonts w:hint="eastAsia"/>
          <w:sz w:val="22"/>
          <w:szCs w:val="28"/>
        </w:rPr>
        <w:t>2</w:t>
      </w:r>
      <w:r w:rsidRPr="008920A1">
        <w:rPr>
          <w:sz w:val="22"/>
          <w:szCs w:val="28"/>
        </w:rPr>
        <w:t>024</w:t>
      </w:r>
      <w:r w:rsidRPr="008920A1">
        <w:rPr>
          <w:rFonts w:hint="eastAsia"/>
          <w:sz w:val="22"/>
          <w:szCs w:val="28"/>
        </w:rPr>
        <w:t>年我们预计新开工</w:t>
      </w:r>
      <w:proofErr w:type="gramStart"/>
      <w:r w:rsidRPr="008920A1">
        <w:rPr>
          <w:rFonts w:hint="eastAsia"/>
          <w:sz w:val="22"/>
          <w:szCs w:val="28"/>
        </w:rPr>
        <w:t>面改善</w:t>
      </w:r>
      <w:proofErr w:type="gramEnd"/>
      <w:r w:rsidRPr="008920A1">
        <w:rPr>
          <w:rFonts w:hint="eastAsia"/>
          <w:sz w:val="22"/>
          <w:szCs w:val="28"/>
        </w:rPr>
        <w:t>空间较小，</w:t>
      </w:r>
      <w:r w:rsidR="00CE0FB1">
        <w:rPr>
          <w:rFonts w:hint="eastAsia"/>
          <w:sz w:val="22"/>
          <w:szCs w:val="28"/>
        </w:rPr>
        <w:t>仍维持下降，</w:t>
      </w:r>
      <w:r w:rsidRPr="008920A1">
        <w:rPr>
          <w:rFonts w:hint="eastAsia"/>
          <w:sz w:val="22"/>
          <w:szCs w:val="28"/>
        </w:rPr>
        <w:t>2</w:t>
      </w:r>
      <w:r w:rsidRPr="008920A1">
        <w:rPr>
          <w:sz w:val="22"/>
          <w:szCs w:val="28"/>
        </w:rPr>
        <w:t>023</w:t>
      </w:r>
      <w:r w:rsidRPr="008920A1">
        <w:rPr>
          <w:rFonts w:hint="eastAsia"/>
          <w:sz w:val="22"/>
          <w:szCs w:val="28"/>
        </w:rPr>
        <w:t>年房企拿地规模继续下降，且</w:t>
      </w:r>
      <w:r w:rsidRPr="008920A1">
        <w:rPr>
          <w:rFonts w:hint="eastAsia"/>
          <w:sz w:val="22"/>
          <w:szCs w:val="28"/>
        </w:rPr>
        <w:t>2</w:t>
      </w:r>
      <w:r w:rsidRPr="008920A1">
        <w:rPr>
          <w:sz w:val="22"/>
          <w:szCs w:val="28"/>
        </w:rPr>
        <w:t>022</w:t>
      </w:r>
      <w:r w:rsidRPr="008920A1">
        <w:rPr>
          <w:rFonts w:hint="eastAsia"/>
          <w:sz w:val="22"/>
          <w:szCs w:val="28"/>
        </w:rPr>
        <w:t>年</w:t>
      </w:r>
      <w:r w:rsidR="00CE0FB1">
        <w:rPr>
          <w:rFonts w:hint="eastAsia"/>
          <w:sz w:val="22"/>
          <w:szCs w:val="28"/>
        </w:rPr>
        <w:t>以来</w:t>
      </w:r>
      <w:r w:rsidRPr="008920A1">
        <w:rPr>
          <w:rFonts w:hint="eastAsia"/>
          <w:sz w:val="22"/>
          <w:szCs w:val="28"/>
        </w:rPr>
        <w:t xml:space="preserve"> </w:t>
      </w:r>
      <w:proofErr w:type="gramStart"/>
      <w:r w:rsidRPr="008920A1">
        <w:rPr>
          <w:rFonts w:hint="eastAsia"/>
          <w:sz w:val="22"/>
          <w:szCs w:val="28"/>
        </w:rPr>
        <w:t>城投拿地</w:t>
      </w:r>
      <w:proofErr w:type="gramEnd"/>
      <w:r w:rsidRPr="008920A1">
        <w:rPr>
          <w:rFonts w:hint="eastAsia"/>
          <w:sz w:val="22"/>
          <w:szCs w:val="28"/>
        </w:rPr>
        <w:t>托底现象明显，城投地块开发周期相对较长，其次，房企当下最重要的任务是资金压力，而新开工项目将会加大短期成本，</w:t>
      </w:r>
      <w:r w:rsidRPr="00104F40">
        <w:rPr>
          <w:rFonts w:hint="eastAsia"/>
          <w:b/>
          <w:bCs/>
          <w:sz w:val="22"/>
          <w:szCs w:val="28"/>
          <w:u w:val="single"/>
        </w:rPr>
        <w:t>因此预计</w:t>
      </w:r>
      <w:r w:rsidRPr="00104F40">
        <w:rPr>
          <w:rFonts w:hint="eastAsia"/>
          <w:b/>
          <w:bCs/>
          <w:sz w:val="22"/>
          <w:szCs w:val="28"/>
          <w:u w:val="single"/>
        </w:rPr>
        <w:t>2</w:t>
      </w:r>
      <w:r w:rsidRPr="00104F40">
        <w:rPr>
          <w:b/>
          <w:bCs/>
          <w:sz w:val="22"/>
          <w:szCs w:val="28"/>
          <w:u w:val="single"/>
        </w:rPr>
        <w:t>024</w:t>
      </w:r>
      <w:r w:rsidRPr="00104F40">
        <w:rPr>
          <w:rFonts w:hint="eastAsia"/>
          <w:b/>
          <w:bCs/>
          <w:sz w:val="22"/>
          <w:szCs w:val="28"/>
          <w:u w:val="single"/>
        </w:rPr>
        <w:t>年全年新开工面积仍然维持下降，</w:t>
      </w:r>
      <w:proofErr w:type="gramStart"/>
      <w:r w:rsidRPr="00104F40">
        <w:rPr>
          <w:rFonts w:hint="eastAsia"/>
          <w:b/>
          <w:bCs/>
          <w:sz w:val="22"/>
          <w:szCs w:val="28"/>
          <w:u w:val="single"/>
        </w:rPr>
        <w:t>降幅收</w:t>
      </w:r>
      <w:proofErr w:type="gramEnd"/>
      <w:r w:rsidRPr="00104F40">
        <w:rPr>
          <w:rFonts w:hint="eastAsia"/>
          <w:b/>
          <w:bCs/>
          <w:sz w:val="22"/>
          <w:szCs w:val="28"/>
          <w:u w:val="single"/>
        </w:rPr>
        <w:t>窄至</w:t>
      </w:r>
      <w:r w:rsidRPr="00104F40">
        <w:rPr>
          <w:rFonts w:hint="eastAsia"/>
          <w:b/>
          <w:bCs/>
          <w:sz w:val="22"/>
          <w:szCs w:val="28"/>
          <w:u w:val="single"/>
        </w:rPr>
        <w:t>1</w:t>
      </w:r>
      <w:r w:rsidRPr="00104F40">
        <w:rPr>
          <w:b/>
          <w:bCs/>
          <w:sz w:val="22"/>
          <w:szCs w:val="28"/>
          <w:u w:val="single"/>
        </w:rPr>
        <w:t>0</w:t>
      </w:r>
      <w:r w:rsidRPr="00104F40">
        <w:rPr>
          <w:rFonts w:hint="eastAsia"/>
          <w:b/>
          <w:bCs/>
          <w:sz w:val="22"/>
          <w:szCs w:val="28"/>
          <w:u w:val="single"/>
        </w:rPr>
        <w:t>%</w:t>
      </w:r>
      <w:r w:rsidRPr="00104F40">
        <w:rPr>
          <w:rFonts w:hint="eastAsia"/>
          <w:b/>
          <w:bCs/>
          <w:sz w:val="22"/>
          <w:szCs w:val="28"/>
          <w:u w:val="single"/>
        </w:rPr>
        <w:t>左右。</w:t>
      </w:r>
    </w:p>
    <w:p w14:paraId="4D41EE86" w14:textId="505DD3C3" w:rsidR="008920A1" w:rsidRPr="00104F40" w:rsidRDefault="008920A1" w:rsidP="00104F40">
      <w:pPr>
        <w:spacing w:line="360" w:lineRule="auto"/>
        <w:ind w:firstLineChars="200" w:firstLine="440"/>
        <w:rPr>
          <w:b/>
          <w:bCs/>
          <w:sz w:val="22"/>
          <w:szCs w:val="28"/>
          <w:u w:val="single"/>
        </w:rPr>
      </w:pPr>
      <w:r w:rsidRPr="008920A1">
        <w:rPr>
          <w:rFonts w:hint="eastAsia"/>
          <w:sz w:val="22"/>
          <w:szCs w:val="28"/>
        </w:rPr>
        <w:t>从竣工上看，</w:t>
      </w:r>
      <w:r w:rsidRPr="008920A1">
        <w:rPr>
          <w:rFonts w:hint="eastAsia"/>
          <w:sz w:val="22"/>
          <w:szCs w:val="28"/>
        </w:rPr>
        <w:t>2</w:t>
      </w:r>
      <w:r w:rsidRPr="008920A1">
        <w:rPr>
          <w:sz w:val="22"/>
          <w:szCs w:val="28"/>
        </w:rPr>
        <w:t>023</w:t>
      </w:r>
      <w:r w:rsidRPr="008920A1">
        <w:rPr>
          <w:rFonts w:hint="eastAsia"/>
          <w:sz w:val="22"/>
          <w:szCs w:val="28"/>
        </w:rPr>
        <w:t>年行业基本面指标仅竣工面积转正，自</w:t>
      </w:r>
      <w:r w:rsidRPr="008920A1">
        <w:rPr>
          <w:rFonts w:hint="eastAsia"/>
          <w:sz w:val="22"/>
          <w:szCs w:val="28"/>
        </w:rPr>
        <w:t>2</w:t>
      </w:r>
      <w:r w:rsidRPr="008920A1">
        <w:rPr>
          <w:sz w:val="22"/>
          <w:szCs w:val="28"/>
        </w:rPr>
        <w:t>021</w:t>
      </w:r>
      <w:r w:rsidRPr="008920A1">
        <w:rPr>
          <w:rFonts w:hint="eastAsia"/>
          <w:sz w:val="22"/>
          <w:szCs w:val="28"/>
        </w:rPr>
        <w:t>年</w:t>
      </w:r>
      <w:r w:rsidRPr="008920A1">
        <w:rPr>
          <w:rFonts w:hint="eastAsia"/>
          <w:sz w:val="22"/>
          <w:szCs w:val="28"/>
        </w:rPr>
        <w:t>7</w:t>
      </w:r>
      <w:r w:rsidRPr="008920A1">
        <w:rPr>
          <w:rFonts w:hint="eastAsia"/>
          <w:sz w:val="22"/>
          <w:szCs w:val="28"/>
        </w:rPr>
        <w:t>月</w:t>
      </w:r>
      <w:r w:rsidR="00CE0FB1">
        <w:rPr>
          <w:rFonts w:hint="eastAsia"/>
          <w:sz w:val="22"/>
          <w:szCs w:val="28"/>
        </w:rPr>
        <w:t>爆</w:t>
      </w:r>
      <w:r w:rsidRPr="008920A1">
        <w:rPr>
          <w:rFonts w:hint="eastAsia"/>
          <w:sz w:val="22"/>
          <w:szCs w:val="28"/>
        </w:rPr>
        <w:t>发集中停贷事件以来，烂尾楼的社会现象备受重视，在中央及各地政府频频</w:t>
      </w:r>
      <w:r w:rsidR="00CE0FB1">
        <w:rPr>
          <w:rFonts w:hint="eastAsia"/>
          <w:sz w:val="22"/>
          <w:szCs w:val="28"/>
        </w:rPr>
        <w:t>发声</w:t>
      </w:r>
      <w:r w:rsidRPr="008920A1">
        <w:rPr>
          <w:rFonts w:hint="eastAsia"/>
          <w:sz w:val="22"/>
          <w:szCs w:val="28"/>
        </w:rPr>
        <w:t>“保交付、保民生</w:t>
      </w:r>
      <w:r w:rsidR="00CE0FB1">
        <w:rPr>
          <w:rFonts w:hint="eastAsia"/>
          <w:sz w:val="22"/>
          <w:szCs w:val="28"/>
        </w:rPr>
        <w:t>、保稳定</w:t>
      </w:r>
      <w:r w:rsidRPr="008920A1">
        <w:rPr>
          <w:rFonts w:hint="eastAsia"/>
          <w:sz w:val="22"/>
          <w:szCs w:val="28"/>
        </w:rPr>
        <w:t>”，</w:t>
      </w:r>
      <w:r w:rsidR="00CE0FB1">
        <w:rPr>
          <w:rFonts w:hint="eastAsia"/>
          <w:sz w:val="22"/>
          <w:szCs w:val="28"/>
        </w:rPr>
        <w:t>并成立专项债</w:t>
      </w:r>
      <w:r w:rsidRPr="008920A1">
        <w:rPr>
          <w:rFonts w:hint="eastAsia"/>
          <w:sz w:val="22"/>
          <w:szCs w:val="28"/>
        </w:rPr>
        <w:t>，</w:t>
      </w:r>
      <w:r w:rsidR="00CE0FB1">
        <w:rPr>
          <w:rFonts w:hint="eastAsia"/>
          <w:sz w:val="22"/>
          <w:szCs w:val="28"/>
        </w:rPr>
        <w:t>成效</w:t>
      </w:r>
      <w:r w:rsidR="004E3B1E">
        <w:rPr>
          <w:rFonts w:hint="eastAsia"/>
          <w:sz w:val="22"/>
          <w:szCs w:val="28"/>
        </w:rPr>
        <w:t>明显</w:t>
      </w:r>
      <w:r w:rsidRPr="008920A1">
        <w:rPr>
          <w:rFonts w:hint="eastAsia"/>
          <w:sz w:val="22"/>
          <w:szCs w:val="28"/>
        </w:rPr>
        <w:t>，自今年</w:t>
      </w:r>
      <w:r w:rsidRPr="008920A1">
        <w:rPr>
          <w:rFonts w:hint="eastAsia"/>
          <w:sz w:val="22"/>
          <w:szCs w:val="28"/>
        </w:rPr>
        <w:t>2</w:t>
      </w:r>
      <w:r w:rsidRPr="008920A1">
        <w:rPr>
          <w:rFonts w:hint="eastAsia"/>
          <w:sz w:val="22"/>
          <w:szCs w:val="28"/>
        </w:rPr>
        <w:t>月以来，竣工面积维持正增长</w:t>
      </w:r>
      <w:r w:rsidR="004E3B1E">
        <w:rPr>
          <w:rFonts w:hint="eastAsia"/>
          <w:sz w:val="22"/>
          <w:szCs w:val="28"/>
        </w:rPr>
        <w:t>，是</w:t>
      </w:r>
      <w:r w:rsidR="004E3B1E">
        <w:rPr>
          <w:rFonts w:hint="eastAsia"/>
          <w:sz w:val="22"/>
          <w:szCs w:val="28"/>
        </w:rPr>
        <w:t>2</w:t>
      </w:r>
      <w:r w:rsidR="004E3B1E">
        <w:rPr>
          <w:sz w:val="22"/>
          <w:szCs w:val="28"/>
        </w:rPr>
        <w:t>023</w:t>
      </w:r>
      <w:r w:rsidR="004E3B1E">
        <w:rPr>
          <w:rFonts w:hint="eastAsia"/>
          <w:sz w:val="22"/>
          <w:szCs w:val="28"/>
        </w:rPr>
        <w:t>年唯一转跌为升的指标</w:t>
      </w:r>
      <w:r w:rsidRPr="008920A1">
        <w:rPr>
          <w:rFonts w:hint="eastAsia"/>
          <w:sz w:val="22"/>
          <w:szCs w:val="28"/>
        </w:rPr>
        <w:t>。根据国家统计局数据显示，</w:t>
      </w:r>
      <w:r w:rsidRPr="008920A1">
        <w:rPr>
          <w:rFonts w:hint="eastAsia"/>
          <w:sz w:val="22"/>
          <w:szCs w:val="28"/>
        </w:rPr>
        <w:t>2</w:t>
      </w:r>
      <w:r w:rsidRPr="008920A1">
        <w:rPr>
          <w:sz w:val="22"/>
          <w:szCs w:val="28"/>
        </w:rPr>
        <w:t>023</w:t>
      </w:r>
      <w:r w:rsidRPr="008920A1">
        <w:rPr>
          <w:rFonts w:hint="eastAsia"/>
          <w:sz w:val="22"/>
          <w:szCs w:val="28"/>
        </w:rPr>
        <w:t>年</w:t>
      </w:r>
      <w:r w:rsidRPr="008920A1">
        <w:rPr>
          <w:rFonts w:hint="eastAsia"/>
          <w:sz w:val="22"/>
          <w:szCs w:val="28"/>
        </w:rPr>
        <w:t>1-</w:t>
      </w:r>
      <w:r w:rsidRPr="008920A1">
        <w:rPr>
          <w:sz w:val="22"/>
          <w:szCs w:val="28"/>
        </w:rPr>
        <w:t>11</w:t>
      </w:r>
      <w:r w:rsidRPr="008920A1">
        <w:rPr>
          <w:rFonts w:hint="eastAsia"/>
          <w:sz w:val="22"/>
          <w:szCs w:val="28"/>
        </w:rPr>
        <w:t>月，房屋竣工面积</w:t>
      </w:r>
      <w:r w:rsidRPr="008920A1">
        <w:rPr>
          <w:sz w:val="22"/>
          <w:szCs w:val="28"/>
        </w:rPr>
        <w:t>65237</w:t>
      </w:r>
      <w:r w:rsidRPr="008920A1">
        <w:rPr>
          <w:rFonts w:hint="eastAsia"/>
          <w:sz w:val="22"/>
          <w:szCs w:val="28"/>
        </w:rPr>
        <w:t>万平方米，增长</w:t>
      </w:r>
      <w:r w:rsidRPr="008920A1">
        <w:rPr>
          <w:sz w:val="22"/>
          <w:szCs w:val="28"/>
        </w:rPr>
        <w:t>17.9%</w:t>
      </w:r>
      <w:r w:rsidRPr="008920A1">
        <w:rPr>
          <w:rFonts w:hint="eastAsia"/>
          <w:sz w:val="22"/>
          <w:szCs w:val="28"/>
        </w:rPr>
        <w:t>。</w:t>
      </w:r>
      <w:r w:rsidRPr="00104F40">
        <w:rPr>
          <w:rFonts w:hint="eastAsia"/>
          <w:b/>
          <w:bCs/>
          <w:sz w:val="22"/>
          <w:szCs w:val="28"/>
          <w:u w:val="single"/>
        </w:rPr>
        <w:t>展望</w:t>
      </w:r>
      <w:r w:rsidRPr="00104F40">
        <w:rPr>
          <w:rFonts w:hint="eastAsia"/>
          <w:b/>
          <w:bCs/>
          <w:sz w:val="22"/>
          <w:szCs w:val="28"/>
          <w:u w:val="single"/>
        </w:rPr>
        <w:t>2</w:t>
      </w:r>
      <w:r w:rsidRPr="00104F40">
        <w:rPr>
          <w:b/>
          <w:bCs/>
          <w:sz w:val="22"/>
          <w:szCs w:val="28"/>
          <w:u w:val="single"/>
        </w:rPr>
        <w:t>024</w:t>
      </w:r>
      <w:r w:rsidRPr="00104F40">
        <w:rPr>
          <w:rFonts w:hint="eastAsia"/>
          <w:b/>
          <w:bCs/>
          <w:sz w:val="22"/>
          <w:szCs w:val="28"/>
          <w:u w:val="single"/>
        </w:rPr>
        <w:t>，竣工仍是房企加库存的主要方式，竣工增速将会继续走强，预计全年竣工增速上升</w:t>
      </w:r>
      <w:r w:rsidRPr="00104F40">
        <w:rPr>
          <w:rFonts w:hint="eastAsia"/>
          <w:b/>
          <w:bCs/>
          <w:sz w:val="22"/>
          <w:szCs w:val="28"/>
          <w:u w:val="single"/>
        </w:rPr>
        <w:t>2</w:t>
      </w:r>
      <w:r w:rsidRPr="00104F40">
        <w:rPr>
          <w:b/>
          <w:bCs/>
          <w:sz w:val="22"/>
          <w:szCs w:val="28"/>
          <w:u w:val="single"/>
        </w:rPr>
        <w:t>8</w:t>
      </w:r>
      <w:r w:rsidRPr="00104F40">
        <w:rPr>
          <w:rFonts w:hint="eastAsia"/>
          <w:b/>
          <w:bCs/>
          <w:sz w:val="22"/>
          <w:szCs w:val="28"/>
          <w:u w:val="single"/>
        </w:rPr>
        <w:t>%;</w:t>
      </w:r>
    </w:p>
    <w:p w14:paraId="756865DD" w14:textId="77777777" w:rsidR="008920A1" w:rsidRPr="00FE598A" w:rsidRDefault="008920A1" w:rsidP="008920A1">
      <w:pPr>
        <w:spacing w:line="360" w:lineRule="auto"/>
        <w:rPr>
          <w:rFonts w:asciiTheme="minorEastAsia" w:hAnsiTheme="minorEastAsia"/>
          <w:szCs w:val="21"/>
        </w:rPr>
      </w:pPr>
      <w:r>
        <w:rPr>
          <w:noProof/>
        </w:rPr>
        <w:drawing>
          <wp:inline distT="0" distB="0" distL="0" distR="0" wp14:anchorId="129E5471" wp14:editId="0ACBBAAB">
            <wp:extent cx="5397406" cy="2948233"/>
            <wp:effectExtent l="0" t="0" r="0" b="5080"/>
            <wp:docPr id="15638882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888288" name=""/>
                    <pic:cNvPicPr/>
                  </pic:nvPicPr>
                  <pic:blipFill>
                    <a:blip r:embed="rId9"/>
                    <a:stretch>
                      <a:fillRect/>
                    </a:stretch>
                  </pic:blipFill>
                  <pic:spPr>
                    <a:xfrm>
                      <a:off x="0" y="0"/>
                      <a:ext cx="5404045" cy="2951860"/>
                    </a:xfrm>
                    <a:prstGeom prst="rect">
                      <a:avLst/>
                    </a:prstGeom>
                  </pic:spPr>
                </pic:pic>
              </a:graphicData>
            </a:graphic>
          </wp:inline>
        </w:drawing>
      </w:r>
    </w:p>
    <w:p w14:paraId="4118D1A9" w14:textId="0E2CB470" w:rsidR="008920A1" w:rsidRPr="008920A1" w:rsidRDefault="008920A1" w:rsidP="008920A1">
      <w:pPr>
        <w:spacing w:line="360" w:lineRule="auto"/>
        <w:ind w:firstLineChars="200" w:firstLine="440"/>
        <w:rPr>
          <w:sz w:val="22"/>
          <w:szCs w:val="28"/>
        </w:rPr>
      </w:pPr>
      <w:r w:rsidRPr="008920A1">
        <w:rPr>
          <w:rFonts w:hint="eastAsia"/>
          <w:sz w:val="22"/>
          <w:szCs w:val="28"/>
        </w:rPr>
        <w:t>房地产开发投资取决于施工、新开工、竣工以及土地购置投资的相关情况，</w:t>
      </w:r>
      <w:r w:rsidRPr="008920A1">
        <w:rPr>
          <w:rFonts w:hint="eastAsia"/>
          <w:sz w:val="22"/>
          <w:szCs w:val="28"/>
        </w:rPr>
        <w:t>2</w:t>
      </w:r>
      <w:r w:rsidRPr="008920A1">
        <w:rPr>
          <w:sz w:val="22"/>
          <w:szCs w:val="28"/>
        </w:rPr>
        <w:t>023</w:t>
      </w:r>
      <w:r w:rsidRPr="008920A1">
        <w:rPr>
          <w:rFonts w:hint="eastAsia"/>
          <w:sz w:val="22"/>
          <w:szCs w:val="28"/>
        </w:rPr>
        <w:t>年受到新开工，土地购置投资的拖累，</w:t>
      </w:r>
      <w:r w:rsidRPr="008920A1">
        <w:rPr>
          <w:rFonts w:hint="eastAsia"/>
          <w:sz w:val="22"/>
          <w:szCs w:val="28"/>
        </w:rPr>
        <w:t>2</w:t>
      </w:r>
      <w:r w:rsidRPr="008920A1">
        <w:rPr>
          <w:sz w:val="22"/>
          <w:szCs w:val="28"/>
        </w:rPr>
        <w:t>023</w:t>
      </w:r>
      <w:r w:rsidRPr="008920A1">
        <w:rPr>
          <w:rFonts w:hint="eastAsia"/>
          <w:sz w:val="22"/>
          <w:szCs w:val="28"/>
        </w:rPr>
        <w:t>年</w:t>
      </w:r>
      <w:proofErr w:type="gramStart"/>
      <w:r w:rsidRPr="008920A1">
        <w:rPr>
          <w:rFonts w:hint="eastAsia"/>
          <w:sz w:val="22"/>
          <w:szCs w:val="28"/>
        </w:rPr>
        <w:t>房企投资</w:t>
      </w:r>
      <w:proofErr w:type="gramEnd"/>
      <w:r w:rsidRPr="008920A1">
        <w:rPr>
          <w:rFonts w:hint="eastAsia"/>
          <w:sz w:val="22"/>
          <w:szCs w:val="28"/>
        </w:rPr>
        <w:t>信心仍较弱，根据国家统计局数据显示，</w:t>
      </w:r>
      <w:r w:rsidRPr="008920A1">
        <w:rPr>
          <w:rFonts w:hint="eastAsia"/>
          <w:sz w:val="22"/>
          <w:szCs w:val="28"/>
        </w:rPr>
        <w:t>2</w:t>
      </w:r>
      <w:r w:rsidRPr="008920A1">
        <w:rPr>
          <w:sz w:val="22"/>
          <w:szCs w:val="28"/>
        </w:rPr>
        <w:t>023</w:t>
      </w:r>
      <w:r w:rsidRPr="008920A1">
        <w:rPr>
          <w:rFonts w:hint="eastAsia"/>
          <w:sz w:val="22"/>
          <w:szCs w:val="28"/>
        </w:rPr>
        <w:t>年</w:t>
      </w:r>
      <w:r w:rsidRPr="008920A1">
        <w:rPr>
          <w:rFonts w:hint="eastAsia"/>
          <w:sz w:val="22"/>
          <w:szCs w:val="28"/>
        </w:rPr>
        <w:t>1-</w:t>
      </w:r>
      <w:r w:rsidRPr="008920A1">
        <w:rPr>
          <w:sz w:val="22"/>
          <w:szCs w:val="28"/>
        </w:rPr>
        <w:t>11</w:t>
      </w:r>
      <w:r w:rsidRPr="008920A1">
        <w:rPr>
          <w:rFonts w:hint="eastAsia"/>
          <w:sz w:val="22"/>
          <w:szCs w:val="28"/>
        </w:rPr>
        <w:t>月，全国房地产开发投资</w:t>
      </w:r>
      <w:r w:rsidRPr="008920A1">
        <w:rPr>
          <w:sz w:val="22"/>
          <w:szCs w:val="28"/>
        </w:rPr>
        <w:t>104045</w:t>
      </w:r>
      <w:r w:rsidRPr="008920A1">
        <w:rPr>
          <w:rFonts w:hint="eastAsia"/>
          <w:sz w:val="22"/>
          <w:szCs w:val="28"/>
        </w:rPr>
        <w:t>亿元，同比下降</w:t>
      </w:r>
      <w:r w:rsidRPr="008920A1">
        <w:rPr>
          <w:sz w:val="22"/>
          <w:szCs w:val="28"/>
        </w:rPr>
        <w:t>9.4%</w:t>
      </w:r>
      <w:r w:rsidRPr="008920A1">
        <w:rPr>
          <w:rFonts w:hint="eastAsia"/>
          <w:sz w:val="22"/>
          <w:szCs w:val="28"/>
        </w:rPr>
        <w:t>，且开</w:t>
      </w:r>
      <w:r w:rsidRPr="008920A1">
        <w:rPr>
          <w:rFonts w:hint="eastAsia"/>
          <w:sz w:val="22"/>
          <w:szCs w:val="28"/>
        </w:rPr>
        <w:lastRenderedPageBreak/>
        <w:t>发投资连续</w:t>
      </w:r>
      <w:r w:rsidRPr="008920A1">
        <w:rPr>
          <w:rFonts w:hint="eastAsia"/>
          <w:sz w:val="22"/>
          <w:szCs w:val="28"/>
        </w:rPr>
        <w:t>1</w:t>
      </w:r>
      <w:r w:rsidRPr="008920A1">
        <w:rPr>
          <w:sz w:val="22"/>
          <w:szCs w:val="28"/>
        </w:rPr>
        <w:t>9</w:t>
      </w:r>
      <w:r w:rsidRPr="008920A1">
        <w:rPr>
          <w:rFonts w:hint="eastAsia"/>
          <w:sz w:val="22"/>
          <w:szCs w:val="28"/>
        </w:rPr>
        <w:t>个月呈现负增长，</w:t>
      </w:r>
      <w:r w:rsidRPr="008920A1">
        <w:rPr>
          <w:rFonts w:hint="eastAsia"/>
          <w:sz w:val="22"/>
          <w:szCs w:val="28"/>
        </w:rPr>
        <w:t>2</w:t>
      </w:r>
      <w:r w:rsidRPr="008920A1">
        <w:rPr>
          <w:sz w:val="22"/>
          <w:szCs w:val="28"/>
        </w:rPr>
        <w:t>024</w:t>
      </w:r>
      <w:r w:rsidRPr="008920A1">
        <w:rPr>
          <w:rFonts w:hint="eastAsia"/>
          <w:sz w:val="22"/>
          <w:szCs w:val="28"/>
        </w:rPr>
        <w:t>年</w:t>
      </w:r>
      <w:proofErr w:type="gramStart"/>
      <w:r w:rsidRPr="008920A1">
        <w:rPr>
          <w:rFonts w:hint="eastAsia"/>
          <w:sz w:val="22"/>
          <w:szCs w:val="28"/>
        </w:rPr>
        <w:t>预计房企的</w:t>
      </w:r>
      <w:proofErr w:type="gramEnd"/>
      <w:r w:rsidRPr="008920A1">
        <w:rPr>
          <w:rFonts w:hint="eastAsia"/>
          <w:sz w:val="22"/>
          <w:szCs w:val="28"/>
        </w:rPr>
        <w:t>投资在金融</w:t>
      </w:r>
      <w:proofErr w:type="gramStart"/>
      <w:r w:rsidRPr="008920A1">
        <w:rPr>
          <w:rFonts w:hint="eastAsia"/>
          <w:sz w:val="22"/>
          <w:szCs w:val="28"/>
        </w:rPr>
        <w:t>端支持</w:t>
      </w:r>
      <w:proofErr w:type="gramEnd"/>
      <w:r w:rsidRPr="008920A1">
        <w:rPr>
          <w:rFonts w:hint="eastAsia"/>
          <w:sz w:val="22"/>
          <w:szCs w:val="28"/>
        </w:rPr>
        <w:t>下信心改善，但依然受到新开工的拖累，改善空间不大，</w:t>
      </w:r>
      <w:r w:rsidRPr="00104F40">
        <w:rPr>
          <w:rFonts w:hint="eastAsia"/>
          <w:b/>
          <w:bCs/>
          <w:sz w:val="22"/>
          <w:szCs w:val="28"/>
          <w:u w:val="single"/>
        </w:rPr>
        <w:t>预计</w:t>
      </w:r>
      <w:r w:rsidRPr="00104F40">
        <w:rPr>
          <w:rFonts w:hint="eastAsia"/>
          <w:b/>
          <w:bCs/>
          <w:sz w:val="22"/>
          <w:szCs w:val="28"/>
          <w:u w:val="single"/>
        </w:rPr>
        <w:t>2</w:t>
      </w:r>
      <w:r w:rsidRPr="00104F40">
        <w:rPr>
          <w:b/>
          <w:bCs/>
          <w:sz w:val="22"/>
          <w:szCs w:val="28"/>
          <w:u w:val="single"/>
        </w:rPr>
        <w:t>024</w:t>
      </w:r>
      <w:r w:rsidRPr="00104F40">
        <w:rPr>
          <w:rFonts w:hint="eastAsia"/>
          <w:b/>
          <w:bCs/>
          <w:sz w:val="22"/>
          <w:szCs w:val="28"/>
          <w:u w:val="single"/>
        </w:rPr>
        <w:t>年开发投资同比</w:t>
      </w:r>
      <w:proofErr w:type="gramStart"/>
      <w:r w:rsidRPr="00104F40">
        <w:rPr>
          <w:rFonts w:hint="eastAsia"/>
          <w:b/>
          <w:bCs/>
          <w:sz w:val="22"/>
          <w:szCs w:val="28"/>
          <w:u w:val="single"/>
        </w:rPr>
        <w:t>降幅收</w:t>
      </w:r>
      <w:proofErr w:type="gramEnd"/>
      <w:r w:rsidRPr="00104F40">
        <w:rPr>
          <w:rFonts w:hint="eastAsia"/>
          <w:b/>
          <w:bCs/>
          <w:sz w:val="22"/>
          <w:szCs w:val="28"/>
          <w:u w:val="single"/>
        </w:rPr>
        <w:t>窄至</w:t>
      </w:r>
      <w:r w:rsidRPr="00104F40">
        <w:rPr>
          <w:rFonts w:hint="eastAsia"/>
          <w:b/>
          <w:bCs/>
          <w:sz w:val="22"/>
          <w:szCs w:val="28"/>
          <w:u w:val="single"/>
        </w:rPr>
        <w:t>-</w:t>
      </w:r>
      <w:r w:rsidRPr="00104F40">
        <w:rPr>
          <w:b/>
          <w:bCs/>
          <w:sz w:val="22"/>
          <w:szCs w:val="28"/>
          <w:u w:val="single"/>
        </w:rPr>
        <w:t>5</w:t>
      </w:r>
      <w:r w:rsidRPr="00104F40">
        <w:rPr>
          <w:rFonts w:hint="eastAsia"/>
          <w:b/>
          <w:bCs/>
          <w:sz w:val="22"/>
          <w:szCs w:val="28"/>
          <w:u w:val="single"/>
        </w:rPr>
        <w:t>%</w:t>
      </w:r>
      <w:r w:rsidRPr="008920A1">
        <w:rPr>
          <w:rFonts w:hint="eastAsia"/>
          <w:sz w:val="22"/>
          <w:szCs w:val="28"/>
        </w:rPr>
        <w:t>。</w:t>
      </w:r>
    </w:p>
    <w:p w14:paraId="676F2431" w14:textId="6412D7D8" w:rsidR="008920A1" w:rsidRPr="00104F40" w:rsidRDefault="008920A1" w:rsidP="004E3B1E">
      <w:pPr>
        <w:spacing w:beforeLines="50" w:before="156" w:afterLines="50" w:after="156" w:line="360" w:lineRule="auto"/>
        <w:rPr>
          <w:rFonts w:asciiTheme="minorEastAsia" w:hAnsiTheme="minorEastAsia"/>
          <w:szCs w:val="21"/>
        </w:rPr>
      </w:pPr>
      <w:r>
        <w:rPr>
          <w:noProof/>
        </w:rPr>
        <w:drawing>
          <wp:inline distT="0" distB="0" distL="0" distR="0" wp14:anchorId="0BBD3E44" wp14:editId="760A77D0">
            <wp:extent cx="5274310" cy="2092325"/>
            <wp:effectExtent l="0" t="0" r="2540" b="3175"/>
            <wp:docPr id="9249514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51456" name=""/>
                    <pic:cNvPicPr/>
                  </pic:nvPicPr>
                  <pic:blipFill>
                    <a:blip r:embed="rId10"/>
                    <a:stretch>
                      <a:fillRect/>
                    </a:stretch>
                  </pic:blipFill>
                  <pic:spPr>
                    <a:xfrm>
                      <a:off x="0" y="0"/>
                      <a:ext cx="5274310" cy="2092325"/>
                    </a:xfrm>
                    <a:prstGeom prst="rect">
                      <a:avLst/>
                    </a:prstGeom>
                  </pic:spPr>
                </pic:pic>
              </a:graphicData>
            </a:graphic>
          </wp:inline>
        </w:drawing>
      </w:r>
    </w:p>
    <w:p w14:paraId="2DCC4B43" w14:textId="77777777" w:rsidR="008920A1" w:rsidRPr="00104F40" w:rsidRDefault="008920A1" w:rsidP="008920A1">
      <w:pPr>
        <w:spacing w:beforeLines="50" w:before="156" w:afterLines="50" w:after="156" w:line="360" w:lineRule="auto"/>
        <w:ind w:firstLineChars="200" w:firstLine="440"/>
        <w:rPr>
          <w:rFonts w:asciiTheme="minorEastAsia" w:hAnsiTheme="minorEastAsia"/>
          <w:b/>
          <w:bCs/>
          <w:sz w:val="22"/>
          <w:szCs w:val="22"/>
          <w:u w:val="single"/>
        </w:rPr>
      </w:pPr>
      <w:r w:rsidRPr="00C75A0E">
        <w:rPr>
          <w:rFonts w:asciiTheme="minorEastAsia" w:hAnsiTheme="minorEastAsia" w:hint="eastAsia"/>
          <w:sz w:val="22"/>
          <w:szCs w:val="22"/>
        </w:rPr>
        <w:t>2</w:t>
      </w:r>
      <w:r w:rsidRPr="00C75A0E">
        <w:rPr>
          <w:rFonts w:asciiTheme="minorEastAsia" w:hAnsiTheme="minorEastAsia"/>
          <w:sz w:val="22"/>
          <w:szCs w:val="22"/>
        </w:rPr>
        <w:t>02</w:t>
      </w:r>
      <w:r>
        <w:rPr>
          <w:rFonts w:asciiTheme="minorEastAsia" w:hAnsiTheme="minorEastAsia"/>
          <w:sz w:val="22"/>
          <w:szCs w:val="22"/>
        </w:rPr>
        <w:t>3</w:t>
      </w:r>
      <w:r w:rsidRPr="00C75A0E">
        <w:rPr>
          <w:rFonts w:asciiTheme="minorEastAsia" w:hAnsiTheme="minorEastAsia" w:hint="eastAsia"/>
          <w:sz w:val="22"/>
          <w:szCs w:val="22"/>
        </w:rPr>
        <w:t>年</w:t>
      </w:r>
      <w:r>
        <w:rPr>
          <w:rFonts w:asciiTheme="minorEastAsia" w:hAnsiTheme="minorEastAsia" w:hint="eastAsia"/>
          <w:sz w:val="22"/>
          <w:szCs w:val="22"/>
        </w:rPr>
        <w:t>，虽然整体融资环境宽松，</w:t>
      </w:r>
      <w:proofErr w:type="gramStart"/>
      <w:r>
        <w:rPr>
          <w:rFonts w:asciiTheme="minorEastAsia" w:hAnsiTheme="minorEastAsia" w:hint="eastAsia"/>
          <w:sz w:val="22"/>
          <w:szCs w:val="22"/>
        </w:rPr>
        <w:t>房企融资</w:t>
      </w:r>
      <w:proofErr w:type="gramEnd"/>
      <w:r>
        <w:rPr>
          <w:rFonts w:asciiTheme="minorEastAsia" w:hAnsiTheme="minorEastAsia" w:hint="eastAsia"/>
          <w:sz w:val="22"/>
          <w:szCs w:val="22"/>
        </w:rPr>
        <w:t>成本降低，三支</w:t>
      </w:r>
      <w:proofErr w:type="gramStart"/>
      <w:r>
        <w:rPr>
          <w:rFonts w:asciiTheme="minorEastAsia" w:hAnsiTheme="minorEastAsia" w:hint="eastAsia"/>
          <w:sz w:val="22"/>
          <w:szCs w:val="22"/>
        </w:rPr>
        <w:t>箭</w:t>
      </w:r>
      <w:proofErr w:type="gramEnd"/>
      <w:r>
        <w:rPr>
          <w:rFonts w:asciiTheme="minorEastAsia" w:hAnsiTheme="minorEastAsia" w:hint="eastAsia"/>
          <w:sz w:val="22"/>
          <w:szCs w:val="22"/>
        </w:rPr>
        <w:t>齐发支持房地产市场的合理融资，</w:t>
      </w:r>
      <w:proofErr w:type="gramStart"/>
      <w:r>
        <w:rPr>
          <w:rFonts w:asciiTheme="minorEastAsia" w:hAnsiTheme="minorEastAsia" w:hint="eastAsia"/>
          <w:sz w:val="22"/>
          <w:szCs w:val="22"/>
        </w:rPr>
        <w:t>国央企及</w:t>
      </w:r>
      <w:proofErr w:type="gramEnd"/>
      <w:r>
        <w:rPr>
          <w:rFonts w:asciiTheme="minorEastAsia" w:hAnsiTheme="minorEastAsia" w:hint="eastAsia"/>
          <w:sz w:val="22"/>
          <w:szCs w:val="22"/>
        </w:rPr>
        <w:t>优质</w:t>
      </w:r>
      <w:proofErr w:type="gramStart"/>
      <w:r>
        <w:rPr>
          <w:rFonts w:asciiTheme="minorEastAsia" w:hAnsiTheme="minorEastAsia" w:hint="eastAsia"/>
          <w:sz w:val="22"/>
          <w:szCs w:val="22"/>
        </w:rPr>
        <w:t>房企更</w:t>
      </w:r>
      <w:proofErr w:type="gramEnd"/>
      <w:r>
        <w:rPr>
          <w:rFonts w:asciiTheme="minorEastAsia" w:hAnsiTheme="minorEastAsia" w:hint="eastAsia"/>
          <w:sz w:val="22"/>
          <w:szCs w:val="22"/>
        </w:rPr>
        <w:t>具备融资优势。进入9月份，央行频频发声一视同仁满足民营房企的合理融资需求，并制定出“三个不低于”，2</w:t>
      </w:r>
      <w:r>
        <w:rPr>
          <w:rFonts w:asciiTheme="minorEastAsia" w:hAnsiTheme="minorEastAsia"/>
          <w:sz w:val="22"/>
          <w:szCs w:val="22"/>
        </w:rPr>
        <w:t>024</w:t>
      </w:r>
      <w:r>
        <w:rPr>
          <w:rFonts w:asciiTheme="minorEastAsia" w:hAnsiTheme="minorEastAsia" w:hint="eastAsia"/>
          <w:sz w:val="22"/>
          <w:szCs w:val="22"/>
        </w:rPr>
        <w:t>年融资端的环境将会改善，但由于销售端的上升动力仍较弱，</w:t>
      </w:r>
      <w:proofErr w:type="gramStart"/>
      <w:r>
        <w:rPr>
          <w:rFonts w:asciiTheme="minorEastAsia" w:hAnsiTheme="minorEastAsia" w:hint="eastAsia"/>
          <w:sz w:val="22"/>
          <w:szCs w:val="22"/>
        </w:rPr>
        <w:t>房企投资</w:t>
      </w:r>
      <w:proofErr w:type="gramEnd"/>
      <w:r>
        <w:rPr>
          <w:rFonts w:asciiTheme="minorEastAsia" w:hAnsiTheme="minorEastAsia" w:hint="eastAsia"/>
          <w:sz w:val="22"/>
          <w:szCs w:val="22"/>
        </w:rPr>
        <w:t>信心难以大幅度恢复，</w:t>
      </w:r>
      <w:r w:rsidRPr="00104F40">
        <w:rPr>
          <w:rFonts w:asciiTheme="minorEastAsia" w:hAnsiTheme="minorEastAsia" w:hint="eastAsia"/>
          <w:b/>
          <w:bCs/>
          <w:sz w:val="22"/>
          <w:szCs w:val="22"/>
          <w:u w:val="single"/>
        </w:rPr>
        <w:t>2</w:t>
      </w:r>
      <w:r w:rsidRPr="00104F40">
        <w:rPr>
          <w:rFonts w:asciiTheme="minorEastAsia" w:hAnsiTheme="minorEastAsia"/>
          <w:b/>
          <w:bCs/>
          <w:sz w:val="22"/>
          <w:szCs w:val="22"/>
          <w:u w:val="single"/>
        </w:rPr>
        <w:t>024</w:t>
      </w:r>
      <w:r w:rsidRPr="00104F40">
        <w:rPr>
          <w:rFonts w:asciiTheme="minorEastAsia" w:hAnsiTheme="minorEastAsia" w:hint="eastAsia"/>
          <w:b/>
          <w:bCs/>
          <w:sz w:val="22"/>
          <w:szCs w:val="22"/>
          <w:u w:val="single"/>
        </w:rPr>
        <w:t>年资金面有改善空间，预计</w:t>
      </w:r>
      <w:r w:rsidRPr="00104F40">
        <w:rPr>
          <w:rFonts w:asciiTheme="minorEastAsia" w:hAnsiTheme="minorEastAsia" w:hint="eastAsia"/>
          <w:b/>
          <w:bCs/>
          <w:sz w:val="24"/>
          <w:u w:val="single"/>
        </w:rPr>
        <w:t>到位资金累计</w:t>
      </w:r>
      <w:proofErr w:type="gramStart"/>
      <w:r w:rsidRPr="00104F40">
        <w:rPr>
          <w:rFonts w:asciiTheme="minorEastAsia" w:hAnsiTheme="minorEastAsia" w:hint="eastAsia"/>
          <w:b/>
          <w:bCs/>
          <w:sz w:val="24"/>
          <w:u w:val="single"/>
        </w:rPr>
        <w:t>降幅收</w:t>
      </w:r>
      <w:proofErr w:type="gramEnd"/>
      <w:r w:rsidRPr="00104F40">
        <w:rPr>
          <w:rFonts w:asciiTheme="minorEastAsia" w:hAnsiTheme="minorEastAsia" w:hint="eastAsia"/>
          <w:b/>
          <w:bCs/>
          <w:sz w:val="24"/>
          <w:u w:val="single"/>
        </w:rPr>
        <w:t>窄至</w:t>
      </w:r>
      <w:r w:rsidRPr="00104F40">
        <w:rPr>
          <w:rFonts w:asciiTheme="minorEastAsia" w:hAnsiTheme="minorEastAsia"/>
          <w:b/>
          <w:bCs/>
          <w:sz w:val="24"/>
          <w:u w:val="single"/>
        </w:rPr>
        <w:t>8</w:t>
      </w:r>
      <w:r w:rsidRPr="00104F40">
        <w:rPr>
          <w:rFonts w:asciiTheme="minorEastAsia" w:hAnsiTheme="minorEastAsia" w:hint="eastAsia"/>
          <w:b/>
          <w:bCs/>
          <w:sz w:val="24"/>
          <w:u w:val="single"/>
        </w:rPr>
        <w:t>%。</w:t>
      </w:r>
    </w:p>
    <w:p w14:paraId="481A6D2A" w14:textId="0D05EFD0" w:rsidR="008920A1" w:rsidRDefault="004C4C33" w:rsidP="0050079B">
      <w:pPr>
        <w:spacing w:line="360" w:lineRule="auto"/>
        <w:rPr>
          <w:rFonts w:asciiTheme="minorEastAsia" w:hAnsiTheme="minorEastAsia"/>
          <w:sz w:val="22"/>
          <w:szCs w:val="22"/>
        </w:rPr>
      </w:pPr>
      <w:r>
        <w:rPr>
          <w:noProof/>
        </w:rPr>
        <w:drawing>
          <wp:inline distT="0" distB="0" distL="0" distR="0" wp14:anchorId="37CDA8E6" wp14:editId="51D1D112">
            <wp:extent cx="5274310" cy="2042795"/>
            <wp:effectExtent l="0" t="0" r="2540" b="0"/>
            <wp:docPr id="53" name="图片 52">
              <a:extLst xmlns:a="http://schemas.openxmlformats.org/drawingml/2006/main">
                <a:ext uri="{FF2B5EF4-FFF2-40B4-BE49-F238E27FC236}">
                  <a16:creationId xmlns:a16="http://schemas.microsoft.com/office/drawing/2014/main" id="{C376EF61-45B9-1B11-3D0D-63A2EF6FD2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a:extLst>
                        <a:ext uri="{FF2B5EF4-FFF2-40B4-BE49-F238E27FC236}">
                          <a16:creationId xmlns:a16="http://schemas.microsoft.com/office/drawing/2014/main" id="{C376EF61-45B9-1B11-3D0D-63A2EF6FD241}"/>
                        </a:ext>
                      </a:extLst>
                    </pic:cNvPr>
                    <pic:cNvPicPr>
                      <a:picLocks noChangeAspect="1"/>
                    </pic:cNvPicPr>
                  </pic:nvPicPr>
                  <pic:blipFill>
                    <a:blip r:embed="rId11"/>
                    <a:stretch>
                      <a:fillRect/>
                    </a:stretch>
                  </pic:blipFill>
                  <pic:spPr>
                    <a:xfrm>
                      <a:off x="0" y="0"/>
                      <a:ext cx="5274310" cy="2042795"/>
                    </a:xfrm>
                    <a:prstGeom prst="rect">
                      <a:avLst/>
                    </a:prstGeom>
                  </pic:spPr>
                </pic:pic>
              </a:graphicData>
            </a:graphic>
          </wp:inline>
        </w:drawing>
      </w:r>
    </w:p>
    <w:p w14:paraId="3DA8EB03" w14:textId="5A914AE9" w:rsidR="00CE405B" w:rsidRPr="00F614C6" w:rsidRDefault="00E109EA" w:rsidP="0050079B">
      <w:pPr>
        <w:pStyle w:val="af4"/>
        <w:numPr>
          <w:ilvl w:val="0"/>
          <w:numId w:val="7"/>
        </w:numPr>
        <w:jc w:val="left"/>
      </w:pPr>
      <w:bookmarkStart w:id="4" w:name="_Toc19002"/>
      <w:bookmarkStart w:id="5" w:name="_Toc107309550"/>
      <w:r>
        <w:rPr>
          <w:rFonts w:hint="eastAsia"/>
        </w:rPr>
        <w:t>成交</w:t>
      </w:r>
      <w:r w:rsidR="00CE405B" w:rsidRPr="00092149">
        <w:rPr>
          <w:rFonts w:hint="eastAsia"/>
        </w:rPr>
        <w:t>趋势：</w:t>
      </w:r>
      <w:r w:rsidR="0050079B">
        <w:rPr>
          <w:rFonts w:hint="eastAsia"/>
        </w:rPr>
        <w:t>二手房</w:t>
      </w:r>
      <w:r w:rsidR="00750A83">
        <w:rPr>
          <w:rFonts w:hint="eastAsia"/>
        </w:rPr>
        <w:t>成交走高，新房受制于</w:t>
      </w:r>
      <w:r w:rsidR="00321255">
        <w:rPr>
          <w:rFonts w:hint="eastAsia"/>
        </w:rPr>
        <w:t>交付风险大概率成交</w:t>
      </w:r>
      <w:r w:rsidR="00CE0FB1">
        <w:rPr>
          <w:rFonts w:hint="eastAsia"/>
        </w:rPr>
        <w:t>低位徘徊</w:t>
      </w:r>
    </w:p>
    <w:p w14:paraId="13A8EDF6" w14:textId="3AC85E7F" w:rsidR="00BA128C" w:rsidRPr="00866EF4" w:rsidRDefault="00BA128C" w:rsidP="004A0337">
      <w:pPr>
        <w:spacing w:line="360" w:lineRule="auto"/>
        <w:ind w:firstLineChars="200" w:firstLine="440"/>
        <w:rPr>
          <w:rFonts w:asciiTheme="minorEastAsia" w:hAnsiTheme="minorEastAsia"/>
          <w:b/>
          <w:bCs/>
          <w:sz w:val="22"/>
          <w:szCs w:val="22"/>
          <w:u w:val="single"/>
        </w:rPr>
      </w:pPr>
      <w:r>
        <w:rPr>
          <w:rFonts w:asciiTheme="minorEastAsia" w:hAnsiTheme="minorEastAsia" w:hint="eastAsia"/>
          <w:sz w:val="22"/>
          <w:szCs w:val="22"/>
        </w:rPr>
        <w:t>2</w:t>
      </w:r>
      <w:r>
        <w:rPr>
          <w:rFonts w:asciiTheme="minorEastAsia" w:hAnsiTheme="minorEastAsia"/>
          <w:sz w:val="22"/>
          <w:szCs w:val="22"/>
        </w:rPr>
        <w:t>023</w:t>
      </w:r>
      <w:r>
        <w:rPr>
          <w:rFonts w:asciiTheme="minorEastAsia" w:hAnsiTheme="minorEastAsia" w:hint="eastAsia"/>
          <w:sz w:val="22"/>
          <w:szCs w:val="22"/>
        </w:rPr>
        <w:t>年商品房销售规模不及预期，再度创新低，首次出现连续2年销售规模下滑的局面。从年内趋势来看，新房市场呈现前高后低的局面，年初大规模的积累的刚性需求释放，随后市场持续下滑，市场预期处于低位水平，即使9月，1</w:t>
      </w:r>
      <w:r>
        <w:rPr>
          <w:rFonts w:asciiTheme="minorEastAsia" w:hAnsiTheme="minorEastAsia"/>
          <w:sz w:val="22"/>
          <w:szCs w:val="22"/>
        </w:rPr>
        <w:t>2</w:t>
      </w:r>
      <w:r>
        <w:rPr>
          <w:rFonts w:asciiTheme="minorEastAsia" w:hAnsiTheme="minorEastAsia" w:hint="eastAsia"/>
          <w:sz w:val="22"/>
          <w:szCs w:val="22"/>
        </w:rPr>
        <w:t>月一线城市调</w:t>
      </w:r>
      <w:r>
        <w:rPr>
          <w:rFonts w:asciiTheme="minorEastAsia" w:hAnsiTheme="minorEastAsia" w:hint="eastAsia"/>
          <w:sz w:val="22"/>
          <w:szCs w:val="22"/>
        </w:rPr>
        <w:lastRenderedPageBreak/>
        <w:t>控政策迎来较大松绑，市场反应不及以往政策带来的效果。其根本原因在于就业环境、经济环境在2</w:t>
      </w:r>
      <w:r>
        <w:rPr>
          <w:rFonts w:asciiTheme="minorEastAsia" w:hAnsiTheme="minorEastAsia"/>
          <w:sz w:val="22"/>
          <w:szCs w:val="22"/>
        </w:rPr>
        <w:t>023</w:t>
      </w:r>
      <w:r>
        <w:rPr>
          <w:rFonts w:asciiTheme="minorEastAsia" w:hAnsiTheme="minorEastAsia" w:hint="eastAsia"/>
          <w:sz w:val="22"/>
          <w:szCs w:val="22"/>
        </w:rPr>
        <w:t>年改善有限，居民对于楼市的信心并未转好，储蓄意愿更为强烈。展望2</w:t>
      </w:r>
      <w:r>
        <w:rPr>
          <w:rFonts w:asciiTheme="minorEastAsia" w:hAnsiTheme="minorEastAsia"/>
          <w:sz w:val="22"/>
          <w:szCs w:val="22"/>
        </w:rPr>
        <w:t>024</w:t>
      </w:r>
      <w:r>
        <w:rPr>
          <w:rFonts w:asciiTheme="minorEastAsia" w:hAnsiTheme="minorEastAsia" w:hint="eastAsia"/>
          <w:sz w:val="22"/>
          <w:szCs w:val="22"/>
        </w:rPr>
        <w:t>，一方面</w:t>
      </w:r>
      <w:r w:rsidR="00CE0FB1">
        <w:rPr>
          <w:rFonts w:asciiTheme="minorEastAsia" w:hAnsiTheme="minorEastAsia" w:hint="eastAsia"/>
          <w:sz w:val="22"/>
          <w:szCs w:val="22"/>
        </w:rPr>
        <w:t>近年来</w:t>
      </w:r>
      <w:r>
        <w:rPr>
          <w:rFonts w:asciiTheme="minorEastAsia" w:hAnsiTheme="minorEastAsia" w:hint="eastAsia"/>
          <w:sz w:val="22"/>
          <w:szCs w:val="22"/>
        </w:rPr>
        <w:t>新房供应规模下滑，加上短期新房市场的交付风险以及房企的债务风险并未完全化解</w:t>
      </w:r>
      <w:r w:rsidR="004C4C33">
        <w:rPr>
          <w:rFonts w:asciiTheme="minorEastAsia" w:hAnsiTheme="minorEastAsia" w:hint="eastAsia"/>
          <w:sz w:val="22"/>
          <w:szCs w:val="22"/>
        </w:rPr>
        <w:t>；</w:t>
      </w:r>
      <w:r w:rsidR="001E4C5C">
        <w:rPr>
          <w:rFonts w:asciiTheme="minorEastAsia" w:hAnsiTheme="minorEastAsia" w:hint="eastAsia"/>
          <w:sz w:val="22"/>
          <w:szCs w:val="22"/>
        </w:rPr>
        <w:t>另一方面，二手房分流新房的趋势延续</w:t>
      </w:r>
      <w:r w:rsidR="00CE0FB1">
        <w:rPr>
          <w:rFonts w:asciiTheme="minorEastAsia" w:hAnsiTheme="minorEastAsia" w:hint="eastAsia"/>
          <w:sz w:val="22"/>
          <w:szCs w:val="22"/>
        </w:rPr>
        <w:t>。</w:t>
      </w:r>
      <w:r w:rsidR="001E4C5C" w:rsidRPr="00866EF4">
        <w:rPr>
          <w:rFonts w:asciiTheme="minorEastAsia" w:hAnsiTheme="minorEastAsia" w:hint="eastAsia"/>
          <w:b/>
          <w:bCs/>
          <w:sz w:val="22"/>
          <w:szCs w:val="22"/>
          <w:u w:val="single"/>
        </w:rPr>
        <w:t>预计</w:t>
      </w:r>
      <w:r w:rsidR="004C4C33">
        <w:rPr>
          <w:rFonts w:asciiTheme="minorEastAsia" w:hAnsiTheme="minorEastAsia" w:hint="eastAsia"/>
          <w:b/>
          <w:bCs/>
          <w:sz w:val="22"/>
          <w:szCs w:val="22"/>
          <w:u w:val="single"/>
        </w:rPr>
        <w:t>2</w:t>
      </w:r>
      <w:r w:rsidR="004C4C33">
        <w:rPr>
          <w:rFonts w:asciiTheme="minorEastAsia" w:hAnsiTheme="minorEastAsia"/>
          <w:b/>
          <w:bCs/>
          <w:sz w:val="22"/>
          <w:szCs w:val="22"/>
          <w:u w:val="single"/>
        </w:rPr>
        <w:t>024</w:t>
      </w:r>
      <w:r w:rsidR="004C4C33">
        <w:rPr>
          <w:rFonts w:asciiTheme="minorEastAsia" w:hAnsiTheme="minorEastAsia" w:hint="eastAsia"/>
          <w:b/>
          <w:bCs/>
          <w:sz w:val="22"/>
          <w:szCs w:val="22"/>
          <w:u w:val="single"/>
        </w:rPr>
        <w:t>年</w:t>
      </w:r>
      <w:r w:rsidR="001E4C5C" w:rsidRPr="00866EF4">
        <w:rPr>
          <w:rFonts w:asciiTheme="minorEastAsia" w:hAnsiTheme="minorEastAsia" w:hint="eastAsia"/>
          <w:b/>
          <w:bCs/>
          <w:sz w:val="22"/>
          <w:szCs w:val="22"/>
          <w:u w:val="single"/>
        </w:rPr>
        <w:t>商品房销售市场仍维持在当前成交规模徘徊，</w:t>
      </w:r>
      <w:r w:rsidR="00612D3D" w:rsidRPr="00866EF4">
        <w:rPr>
          <w:rFonts w:asciiTheme="minorEastAsia" w:hAnsiTheme="minorEastAsia" w:hint="eastAsia"/>
          <w:b/>
          <w:bCs/>
          <w:sz w:val="22"/>
          <w:szCs w:val="22"/>
          <w:u w:val="single"/>
        </w:rPr>
        <w:t>销售面积预计1</w:t>
      </w:r>
      <w:r w:rsidR="00612D3D" w:rsidRPr="00866EF4">
        <w:rPr>
          <w:rFonts w:asciiTheme="minorEastAsia" w:hAnsiTheme="minorEastAsia"/>
          <w:b/>
          <w:bCs/>
          <w:sz w:val="22"/>
          <w:szCs w:val="22"/>
          <w:u w:val="single"/>
        </w:rPr>
        <w:t>1</w:t>
      </w:r>
      <w:proofErr w:type="gramStart"/>
      <w:r w:rsidR="00612D3D" w:rsidRPr="00866EF4">
        <w:rPr>
          <w:rFonts w:asciiTheme="minorEastAsia" w:hAnsiTheme="minorEastAsia" w:hint="eastAsia"/>
          <w:b/>
          <w:bCs/>
          <w:sz w:val="22"/>
          <w:szCs w:val="22"/>
          <w:u w:val="single"/>
        </w:rPr>
        <w:t>万亿</w:t>
      </w:r>
      <w:proofErr w:type="gramEnd"/>
      <w:r w:rsidR="00612D3D" w:rsidRPr="00866EF4">
        <w:rPr>
          <w:rFonts w:asciiTheme="minorEastAsia" w:hAnsiTheme="minorEastAsia" w:hint="eastAsia"/>
          <w:b/>
          <w:bCs/>
          <w:sz w:val="22"/>
          <w:szCs w:val="22"/>
          <w:u w:val="single"/>
        </w:rPr>
        <w:t>㎡，</w:t>
      </w:r>
      <w:r w:rsidR="001E4C5C" w:rsidRPr="00866EF4">
        <w:rPr>
          <w:rFonts w:asciiTheme="minorEastAsia" w:hAnsiTheme="minorEastAsia" w:hint="eastAsia"/>
          <w:b/>
          <w:bCs/>
          <w:sz w:val="22"/>
          <w:szCs w:val="22"/>
          <w:u w:val="single"/>
        </w:rPr>
        <w:t>销售面积</w:t>
      </w:r>
      <w:proofErr w:type="gramStart"/>
      <w:r w:rsidR="001E4C5C" w:rsidRPr="00866EF4">
        <w:rPr>
          <w:rFonts w:asciiTheme="minorEastAsia" w:hAnsiTheme="minorEastAsia" w:hint="eastAsia"/>
          <w:b/>
          <w:bCs/>
          <w:sz w:val="22"/>
          <w:szCs w:val="22"/>
          <w:u w:val="single"/>
        </w:rPr>
        <w:t>降幅收</w:t>
      </w:r>
      <w:proofErr w:type="gramEnd"/>
      <w:r w:rsidR="001E4C5C" w:rsidRPr="00866EF4">
        <w:rPr>
          <w:rFonts w:asciiTheme="minorEastAsia" w:hAnsiTheme="minorEastAsia" w:hint="eastAsia"/>
          <w:b/>
          <w:bCs/>
          <w:sz w:val="22"/>
          <w:szCs w:val="22"/>
          <w:u w:val="single"/>
        </w:rPr>
        <w:t>窄至3</w:t>
      </w:r>
      <w:r w:rsidR="001E4C5C" w:rsidRPr="00866EF4">
        <w:rPr>
          <w:rFonts w:asciiTheme="minorEastAsia" w:hAnsiTheme="minorEastAsia"/>
          <w:b/>
          <w:bCs/>
          <w:sz w:val="22"/>
          <w:szCs w:val="22"/>
          <w:u w:val="single"/>
        </w:rPr>
        <w:t>.8</w:t>
      </w:r>
      <w:r w:rsidR="001E4C5C" w:rsidRPr="00866EF4">
        <w:rPr>
          <w:rFonts w:asciiTheme="minorEastAsia" w:hAnsiTheme="minorEastAsia" w:hint="eastAsia"/>
          <w:b/>
          <w:bCs/>
          <w:sz w:val="22"/>
          <w:szCs w:val="22"/>
          <w:u w:val="single"/>
        </w:rPr>
        <w:t>%，销售金额与2</w:t>
      </w:r>
      <w:r w:rsidR="001E4C5C" w:rsidRPr="00866EF4">
        <w:rPr>
          <w:rFonts w:asciiTheme="minorEastAsia" w:hAnsiTheme="minorEastAsia"/>
          <w:b/>
          <w:bCs/>
          <w:sz w:val="22"/>
          <w:szCs w:val="22"/>
          <w:u w:val="single"/>
        </w:rPr>
        <w:t>023</w:t>
      </w:r>
      <w:r w:rsidR="001E4C5C" w:rsidRPr="00866EF4">
        <w:rPr>
          <w:rFonts w:asciiTheme="minorEastAsia" w:hAnsiTheme="minorEastAsia" w:hint="eastAsia"/>
          <w:b/>
          <w:bCs/>
          <w:sz w:val="22"/>
          <w:szCs w:val="22"/>
          <w:u w:val="single"/>
        </w:rPr>
        <w:t>年持平</w:t>
      </w:r>
      <w:r w:rsidR="00612D3D" w:rsidRPr="00866EF4">
        <w:rPr>
          <w:rFonts w:asciiTheme="minorEastAsia" w:hAnsiTheme="minorEastAsia" w:hint="eastAsia"/>
          <w:b/>
          <w:bCs/>
          <w:sz w:val="22"/>
          <w:szCs w:val="22"/>
          <w:u w:val="single"/>
        </w:rPr>
        <w:t>1</w:t>
      </w:r>
      <w:r w:rsidR="00612D3D" w:rsidRPr="00866EF4">
        <w:rPr>
          <w:rFonts w:asciiTheme="minorEastAsia" w:hAnsiTheme="minorEastAsia"/>
          <w:b/>
          <w:bCs/>
          <w:sz w:val="22"/>
          <w:szCs w:val="22"/>
          <w:u w:val="single"/>
        </w:rPr>
        <w:t>2</w:t>
      </w:r>
      <w:proofErr w:type="gramStart"/>
      <w:r w:rsidR="00612D3D" w:rsidRPr="00866EF4">
        <w:rPr>
          <w:rFonts w:asciiTheme="minorEastAsia" w:hAnsiTheme="minorEastAsia" w:hint="eastAsia"/>
          <w:b/>
          <w:bCs/>
          <w:sz w:val="22"/>
          <w:szCs w:val="22"/>
          <w:u w:val="single"/>
        </w:rPr>
        <w:t>万亿</w:t>
      </w:r>
      <w:proofErr w:type="gramEnd"/>
      <w:r w:rsidR="00612D3D" w:rsidRPr="00866EF4">
        <w:rPr>
          <w:rFonts w:asciiTheme="minorEastAsia" w:hAnsiTheme="minorEastAsia" w:hint="eastAsia"/>
          <w:b/>
          <w:bCs/>
          <w:sz w:val="22"/>
          <w:szCs w:val="22"/>
          <w:u w:val="single"/>
        </w:rPr>
        <w:t>左右</w:t>
      </w:r>
      <w:r w:rsidR="001E4C5C" w:rsidRPr="00866EF4">
        <w:rPr>
          <w:rFonts w:asciiTheme="minorEastAsia" w:hAnsiTheme="minorEastAsia" w:hint="eastAsia"/>
          <w:b/>
          <w:bCs/>
          <w:sz w:val="22"/>
          <w:szCs w:val="22"/>
          <w:u w:val="single"/>
        </w:rPr>
        <w:t>。</w:t>
      </w:r>
    </w:p>
    <w:p w14:paraId="36E6DB07" w14:textId="3CA515CC" w:rsidR="001E49FC" w:rsidRDefault="004C4C33" w:rsidP="004C4C33">
      <w:pPr>
        <w:spacing w:beforeLines="50" w:before="156" w:afterLines="50" w:after="156" w:line="360" w:lineRule="auto"/>
        <w:rPr>
          <w:rFonts w:asciiTheme="minorEastAsia" w:hAnsiTheme="minorEastAsia"/>
          <w:szCs w:val="21"/>
        </w:rPr>
      </w:pPr>
      <w:r>
        <w:rPr>
          <w:noProof/>
        </w:rPr>
        <w:drawing>
          <wp:inline distT="0" distB="0" distL="0" distR="0" wp14:anchorId="1E54C825" wp14:editId="0A2448CB">
            <wp:extent cx="5274310" cy="1942465"/>
            <wp:effectExtent l="0" t="0" r="2540" b="635"/>
            <wp:docPr id="7742942" name="图片 7742941">
              <a:extLst xmlns:a="http://schemas.openxmlformats.org/drawingml/2006/main">
                <a:ext uri="{FF2B5EF4-FFF2-40B4-BE49-F238E27FC236}">
                  <a16:creationId xmlns:a16="http://schemas.microsoft.com/office/drawing/2014/main" id="{E62AA336-70BB-4E0B-AA2A-186289628E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942" name="图片 7742941">
                      <a:extLst>
                        <a:ext uri="{FF2B5EF4-FFF2-40B4-BE49-F238E27FC236}">
                          <a16:creationId xmlns:a16="http://schemas.microsoft.com/office/drawing/2014/main" id="{E62AA336-70BB-4E0B-AA2A-186289628E76}"/>
                        </a:ext>
                      </a:extLst>
                    </pic:cNvPr>
                    <pic:cNvPicPr>
                      <a:picLocks noChangeAspect="1"/>
                    </pic:cNvPicPr>
                  </pic:nvPicPr>
                  <pic:blipFill>
                    <a:blip r:embed="rId12"/>
                    <a:stretch>
                      <a:fillRect/>
                    </a:stretch>
                  </pic:blipFill>
                  <pic:spPr>
                    <a:xfrm>
                      <a:off x="0" y="0"/>
                      <a:ext cx="5274310" cy="1942465"/>
                    </a:xfrm>
                    <a:prstGeom prst="rect">
                      <a:avLst/>
                    </a:prstGeom>
                  </pic:spPr>
                </pic:pic>
              </a:graphicData>
            </a:graphic>
          </wp:inline>
        </w:drawing>
      </w:r>
    </w:p>
    <w:p w14:paraId="0B316CD2" w14:textId="77777777" w:rsidR="00CE0FB1" w:rsidRDefault="00775A49" w:rsidP="00CE0FB1">
      <w:pPr>
        <w:spacing w:line="360" w:lineRule="auto"/>
        <w:ind w:firstLineChars="200" w:firstLine="440"/>
        <w:rPr>
          <w:rFonts w:asciiTheme="minorEastAsia" w:hAnsiTheme="minorEastAsia"/>
          <w:sz w:val="22"/>
          <w:szCs w:val="22"/>
        </w:rPr>
      </w:pPr>
      <w:r w:rsidRPr="00CE0FB1">
        <w:rPr>
          <w:rFonts w:asciiTheme="minorEastAsia" w:hAnsiTheme="minorEastAsia" w:hint="eastAsia"/>
          <w:sz w:val="22"/>
          <w:szCs w:val="22"/>
        </w:rPr>
        <w:t>2</w:t>
      </w:r>
      <w:r w:rsidRPr="00CE0FB1">
        <w:rPr>
          <w:rFonts w:asciiTheme="minorEastAsia" w:hAnsiTheme="minorEastAsia"/>
          <w:sz w:val="22"/>
          <w:szCs w:val="22"/>
        </w:rPr>
        <w:t>023</w:t>
      </w:r>
      <w:r w:rsidRPr="00CE0FB1">
        <w:rPr>
          <w:rFonts w:asciiTheme="minorEastAsia" w:hAnsiTheme="minorEastAsia" w:hint="eastAsia"/>
          <w:sz w:val="22"/>
          <w:szCs w:val="22"/>
        </w:rPr>
        <w:t>年二手房分流新房市场的现象更为凸显，二手房成交比重再度上升。</w:t>
      </w:r>
      <w:r w:rsidR="00CE405B" w:rsidRPr="00035237">
        <w:rPr>
          <w:rFonts w:asciiTheme="minorEastAsia" w:hAnsiTheme="minorEastAsia" w:hint="eastAsia"/>
          <w:b/>
          <w:bCs/>
          <w:sz w:val="22"/>
          <w:szCs w:val="22"/>
          <w:u w:val="single"/>
        </w:rPr>
        <w:t>根据诸葛找房数据研究中心监测重点2</w:t>
      </w:r>
      <w:r w:rsidR="00CE405B" w:rsidRPr="00035237">
        <w:rPr>
          <w:rFonts w:asciiTheme="minorEastAsia" w:hAnsiTheme="minorEastAsia"/>
          <w:b/>
          <w:bCs/>
          <w:sz w:val="22"/>
          <w:szCs w:val="22"/>
          <w:u w:val="single"/>
        </w:rPr>
        <w:t>0</w:t>
      </w:r>
      <w:proofErr w:type="gramStart"/>
      <w:r w:rsidR="00CE405B" w:rsidRPr="00035237">
        <w:rPr>
          <w:rFonts w:asciiTheme="minorEastAsia" w:hAnsiTheme="minorEastAsia" w:hint="eastAsia"/>
          <w:b/>
          <w:bCs/>
          <w:sz w:val="22"/>
          <w:szCs w:val="22"/>
          <w:u w:val="single"/>
        </w:rPr>
        <w:t>城数据</w:t>
      </w:r>
      <w:proofErr w:type="gramEnd"/>
      <w:r w:rsidR="00CE405B" w:rsidRPr="00035237">
        <w:rPr>
          <w:rFonts w:asciiTheme="minorEastAsia" w:hAnsiTheme="minorEastAsia" w:hint="eastAsia"/>
          <w:b/>
          <w:bCs/>
          <w:sz w:val="22"/>
          <w:szCs w:val="22"/>
          <w:u w:val="single"/>
        </w:rPr>
        <w:t>来看，2</w:t>
      </w:r>
      <w:r w:rsidR="00CE405B" w:rsidRPr="00035237">
        <w:rPr>
          <w:rFonts w:asciiTheme="minorEastAsia" w:hAnsiTheme="minorEastAsia"/>
          <w:b/>
          <w:bCs/>
          <w:sz w:val="22"/>
          <w:szCs w:val="22"/>
          <w:u w:val="single"/>
        </w:rPr>
        <w:t>02</w:t>
      </w:r>
      <w:r w:rsidRPr="00035237">
        <w:rPr>
          <w:rFonts w:asciiTheme="minorEastAsia" w:hAnsiTheme="minorEastAsia"/>
          <w:b/>
          <w:bCs/>
          <w:sz w:val="22"/>
          <w:szCs w:val="22"/>
          <w:u w:val="single"/>
        </w:rPr>
        <w:t>3</w:t>
      </w:r>
      <w:r w:rsidR="00CE405B" w:rsidRPr="00035237">
        <w:rPr>
          <w:rFonts w:asciiTheme="minorEastAsia" w:hAnsiTheme="minorEastAsia" w:hint="eastAsia"/>
          <w:b/>
          <w:bCs/>
          <w:sz w:val="22"/>
          <w:szCs w:val="22"/>
          <w:u w:val="single"/>
        </w:rPr>
        <w:t>年1-</w:t>
      </w:r>
      <w:r w:rsidR="00CE405B" w:rsidRPr="00035237">
        <w:rPr>
          <w:rFonts w:asciiTheme="minorEastAsia" w:hAnsiTheme="minorEastAsia"/>
          <w:b/>
          <w:bCs/>
          <w:sz w:val="22"/>
          <w:szCs w:val="22"/>
          <w:u w:val="single"/>
        </w:rPr>
        <w:t>11</w:t>
      </w:r>
      <w:r w:rsidR="00CE405B" w:rsidRPr="00035237">
        <w:rPr>
          <w:rFonts w:asciiTheme="minorEastAsia" w:hAnsiTheme="minorEastAsia" w:hint="eastAsia"/>
          <w:b/>
          <w:bCs/>
          <w:sz w:val="22"/>
          <w:szCs w:val="22"/>
          <w:u w:val="single"/>
        </w:rPr>
        <w:t>月，二手房成交占比5</w:t>
      </w:r>
      <w:r w:rsidRPr="00035237">
        <w:rPr>
          <w:rFonts w:asciiTheme="minorEastAsia" w:hAnsiTheme="minorEastAsia"/>
          <w:b/>
          <w:bCs/>
          <w:sz w:val="22"/>
          <w:szCs w:val="22"/>
          <w:u w:val="single"/>
        </w:rPr>
        <w:t>5.5</w:t>
      </w:r>
      <w:r w:rsidR="00CE405B" w:rsidRPr="00035237">
        <w:rPr>
          <w:rFonts w:asciiTheme="minorEastAsia" w:hAnsiTheme="minorEastAsia" w:hint="eastAsia"/>
          <w:b/>
          <w:bCs/>
          <w:sz w:val="22"/>
          <w:szCs w:val="22"/>
          <w:u w:val="single"/>
        </w:rPr>
        <w:t>%，</w:t>
      </w:r>
      <w:r w:rsidRPr="00035237">
        <w:rPr>
          <w:rFonts w:asciiTheme="minorEastAsia" w:hAnsiTheme="minorEastAsia" w:hint="eastAsia"/>
          <w:b/>
          <w:bCs/>
          <w:sz w:val="22"/>
          <w:szCs w:val="22"/>
          <w:u w:val="single"/>
        </w:rPr>
        <w:t>较2</w:t>
      </w:r>
      <w:r w:rsidRPr="00035237">
        <w:rPr>
          <w:rFonts w:asciiTheme="minorEastAsia" w:hAnsiTheme="minorEastAsia"/>
          <w:b/>
          <w:bCs/>
          <w:sz w:val="22"/>
          <w:szCs w:val="22"/>
          <w:u w:val="single"/>
        </w:rPr>
        <w:t>022</w:t>
      </w:r>
      <w:r w:rsidRPr="00035237">
        <w:rPr>
          <w:rFonts w:asciiTheme="minorEastAsia" w:hAnsiTheme="minorEastAsia" w:hint="eastAsia"/>
          <w:b/>
          <w:bCs/>
          <w:sz w:val="22"/>
          <w:szCs w:val="22"/>
          <w:u w:val="single"/>
        </w:rPr>
        <w:t>年上升</w:t>
      </w:r>
      <w:r w:rsidR="0008599C" w:rsidRPr="00035237">
        <w:rPr>
          <w:rFonts w:asciiTheme="minorEastAsia" w:hAnsiTheme="minorEastAsia" w:hint="eastAsia"/>
          <w:b/>
          <w:bCs/>
          <w:sz w:val="22"/>
          <w:szCs w:val="22"/>
          <w:u w:val="single"/>
        </w:rPr>
        <w:t>8</w:t>
      </w:r>
      <w:r w:rsidR="0008599C" w:rsidRPr="00035237">
        <w:rPr>
          <w:rFonts w:asciiTheme="minorEastAsia" w:hAnsiTheme="minorEastAsia"/>
          <w:b/>
          <w:bCs/>
          <w:sz w:val="22"/>
          <w:szCs w:val="22"/>
          <w:u w:val="single"/>
        </w:rPr>
        <w:t>.4</w:t>
      </w:r>
      <w:r w:rsidR="0008599C" w:rsidRPr="00035237">
        <w:rPr>
          <w:rFonts w:asciiTheme="minorEastAsia" w:hAnsiTheme="minorEastAsia" w:hint="eastAsia"/>
          <w:b/>
          <w:bCs/>
          <w:sz w:val="22"/>
          <w:szCs w:val="22"/>
          <w:u w:val="single"/>
        </w:rPr>
        <w:t>个百分点</w:t>
      </w:r>
      <w:r w:rsidR="00CE405B" w:rsidRPr="00035237">
        <w:rPr>
          <w:rFonts w:asciiTheme="minorEastAsia" w:hAnsiTheme="minorEastAsia" w:hint="eastAsia"/>
          <w:b/>
          <w:bCs/>
          <w:sz w:val="22"/>
          <w:szCs w:val="22"/>
          <w:u w:val="single"/>
        </w:rPr>
        <w:t>。</w:t>
      </w:r>
      <w:r w:rsidR="00921496" w:rsidRPr="004C4C33">
        <w:rPr>
          <w:rFonts w:asciiTheme="minorEastAsia" w:hAnsiTheme="minorEastAsia" w:hint="eastAsia"/>
          <w:sz w:val="22"/>
          <w:szCs w:val="22"/>
        </w:rPr>
        <w:t>虽然2</w:t>
      </w:r>
      <w:r w:rsidR="00921496" w:rsidRPr="004C4C33">
        <w:rPr>
          <w:rFonts w:asciiTheme="minorEastAsia" w:hAnsiTheme="minorEastAsia"/>
          <w:sz w:val="22"/>
          <w:szCs w:val="22"/>
        </w:rPr>
        <w:t>023</w:t>
      </w:r>
      <w:r w:rsidR="00921496" w:rsidRPr="004C4C33">
        <w:rPr>
          <w:rFonts w:asciiTheme="minorEastAsia" w:hAnsiTheme="minorEastAsia" w:hint="eastAsia"/>
          <w:sz w:val="22"/>
          <w:szCs w:val="22"/>
        </w:rPr>
        <w:t>年行业均认为活跃度在下滑，其实是忽略了二手房市场的成交情况</w:t>
      </w:r>
      <w:r w:rsidR="00642D96" w:rsidRPr="004C4C33">
        <w:rPr>
          <w:rFonts w:asciiTheme="minorEastAsia" w:hAnsiTheme="minorEastAsia" w:hint="eastAsia"/>
          <w:sz w:val="22"/>
          <w:szCs w:val="22"/>
        </w:rPr>
        <w:t>，根据诸葛数据研究中心</w:t>
      </w:r>
      <w:r w:rsidR="00921496" w:rsidRPr="004C4C33">
        <w:rPr>
          <w:rFonts w:asciiTheme="minorEastAsia" w:hAnsiTheme="minorEastAsia" w:hint="eastAsia"/>
          <w:sz w:val="22"/>
          <w:szCs w:val="22"/>
        </w:rPr>
        <w:t>监测2</w:t>
      </w:r>
      <w:r w:rsidR="00921496" w:rsidRPr="004C4C33">
        <w:rPr>
          <w:rFonts w:asciiTheme="minorEastAsia" w:hAnsiTheme="minorEastAsia"/>
          <w:sz w:val="22"/>
          <w:szCs w:val="22"/>
        </w:rPr>
        <w:t>0</w:t>
      </w:r>
      <w:r w:rsidR="00921496" w:rsidRPr="004C4C33">
        <w:rPr>
          <w:rFonts w:asciiTheme="minorEastAsia" w:hAnsiTheme="minorEastAsia" w:hint="eastAsia"/>
          <w:sz w:val="22"/>
          <w:szCs w:val="22"/>
        </w:rPr>
        <w:t>城</w:t>
      </w:r>
      <w:r w:rsidR="00CE0FB1">
        <w:rPr>
          <w:rFonts w:asciiTheme="minorEastAsia" w:hAnsiTheme="minorEastAsia" w:hint="eastAsia"/>
          <w:sz w:val="22"/>
          <w:szCs w:val="22"/>
        </w:rPr>
        <w:t>成交数据，</w:t>
      </w:r>
      <w:r w:rsidR="00921496" w:rsidRPr="004C4C33">
        <w:rPr>
          <w:rFonts w:asciiTheme="minorEastAsia" w:hAnsiTheme="minorEastAsia" w:hint="eastAsia"/>
          <w:sz w:val="22"/>
          <w:szCs w:val="22"/>
        </w:rPr>
        <w:t>2</w:t>
      </w:r>
      <w:r w:rsidR="00921496" w:rsidRPr="004C4C33">
        <w:rPr>
          <w:rFonts w:asciiTheme="minorEastAsia" w:hAnsiTheme="minorEastAsia"/>
          <w:sz w:val="22"/>
          <w:szCs w:val="22"/>
        </w:rPr>
        <w:t>023</w:t>
      </w:r>
      <w:r w:rsidR="00921496" w:rsidRPr="004C4C33">
        <w:rPr>
          <w:rFonts w:asciiTheme="minorEastAsia" w:hAnsiTheme="minorEastAsia" w:hint="eastAsia"/>
          <w:sz w:val="22"/>
          <w:szCs w:val="22"/>
        </w:rPr>
        <w:t>年1-</w:t>
      </w:r>
      <w:r w:rsidR="00921496" w:rsidRPr="004C4C33">
        <w:rPr>
          <w:rFonts w:asciiTheme="minorEastAsia" w:hAnsiTheme="minorEastAsia"/>
          <w:sz w:val="22"/>
          <w:szCs w:val="22"/>
        </w:rPr>
        <w:t>11</w:t>
      </w:r>
      <w:r w:rsidR="00921496" w:rsidRPr="004C4C33">
        <w:rPr>
          <w:rFonts w:asciiTheme="minorEastAsia" w:hAnsiTheme="minorEastAsia" w:hint="eastAsia"/>
          <w:sz w:val="22"/>
          <w:szCs w:val="22"/>
        </w:rPr>
        <w:t>月新房、二手房的成交量为2</w:t>
      </w:r>
      <w:r w:rsidR="00921496" w:rsidRPr="004C4C33">
        <w:rPr>
          <w:rFonts w:asciiTheme="minorEastAsia" w:hAnsiTheme="minorEastAsia"/>
          <w:sz w:val="22"/>
          <w:szCs w:val="22"/>
        </w:rPr>
        <w:t>52.58</w:t>
      </w:r>
      <w:r w:rsidR="00921496" w:rsidRPr="004C4C33">
        <w:rPr>
          <w:rFonts w:asciiTheme="minorEastAsia" w:hAnsiTheme="minorEastAsia" w:hint="eastAsia"/>
          <w:sz w:val="22"/>
          <w:szCs w:val="22"/>
        </w:rPr>
        <w:t>万，较2</w:t>
      </w:r>
      <w:r w:rsidR="00921496" w:rsidRPr="004C4C33">
        <w:rPr>
          <w:rFonts w:asciiTheme="minorEastAsia" w:hAnsiTheme="minorEastAsia"/>
          <w:sz w:val="22"/>
          <w:szCs w:val="22"/>
        </w:rPr>
        <w:t>022</w:t>
      </w:r>
      <w:r w:rsidR="00921496" w:rsidRPr="004C4C33">
        <w:rPr>
          <w:rFonts w:asciiTheme="minorEastAsia" w:hAnsiTheme="minorEastAsia" w:hint="eastAsia"/>
          <w:sz w:val="22"/>
          <w:szCs w:val="22"/>
        </w:rPr>
        <w:t>年全年上升6</w:t>
      </w:r>
      <w:r w:rsidR="00921496" w:rsidRPr="004C4C33">
        <w:rPr>
          <w:rFonts w:asciiTheme="minorEastAsia" w:hAnsiTheme="minorEastAsia"/>
          <w:sz w:val="22"/>
          <w:szCs w:val="22"/>
        </w:rPr>
        <w:t>.9</w:t>
      </w:r>
      <w:r w:rsidR="00921496" w:rsidRPr="004C4C33">
        <w:rPr>
          <w:rFonts w:asciiTheme="minorEastAsia" w:hAnsiTheme="minorEastAsia" w:hint="eastAsia"/>
          <w:sz w:val="22"/>
          <w:szCs w:val="22"/>
        </w:rPr>
        <w:t>%，全年预计上升1</w:t>
      </w:r>
      <w:r w:rsidR="00642D96" w:rsidRPr="004C4C33">
        <w:rPr>
          <w:rFonts w:asciiTheme="minorEastAsia" w:hAnsiTheme="minorEastAsia"/>
          <w:sz w:val="22"/>
          <w:szCs w:val="22"/>
        </w:rPr>
        <w:t>0</w:t>
      </w:r>
      <w:r w:rsidR="00921496" w:rsidRPr="004C4C33">
        <w:rPr>
          <w:rFonts w:asciiTheme="minorEastAsia" w:hAnsiTheme="minorEastAsia" w:hint="eastAsia"/>
          <w:sz w:val="22"/>
          <w:szCs w:val="22"/>
        </w:rPr>
        <w:t>%左右。</w:t>
      </w:r>
      <w:r w:rsidR="00642D96" w:rsidRPr="004C4C33">
        <w:rPr>
          <w:rFonts w:asciiTheme="minorEastAsia" w:hAnsiTheme="minorEastAsia" w:hint="eastAsia"/>
          <w:sz w:val="22"/>
          <w:szCs w:val="22"/>
        </w:rPr>
        <w:t>数据也侧面证明了在今年一系列宽松政策的影响下，需求端的活跃度呈现了一定的好转迹象，成交结构</w:t>
      </w:r>
      <w:r w:rsidR="00CE0FB1">
        <w:rPr>
          <w:rFonts w:asciiTheme="minorEastAsia" w:hAnsiTheme="minorEastAsia" w:hint="eastAsia"/>
          <w:sz w:val="22"/>
          <w:szCs w:val="22"/>
        </w:rPr>
        <w:t>在</w:t>
      </w:r>
      <w:r w:rsidR="00642D96" w:rsidRPr="004C4C33">
        <w:rPr>
          <w:rFonts w:asciiTheme="minorEastAsia" w:hAnsiTheme="minorEastAsia" w:hint="eastAsia"/>
          <w:sz w:val="22"/>
          <w:szCs w:val="22"/>
        </w:rPr>
        <w:t>转移。</w:t>
      </w:r>
      <w:r w:rsidR="009E2578" w:rsidRPr="004A366A">
        <w:rPr>
          <w:rFonts w:asciiTheme="minorEastAsia" w:hAnsiTheme="minorEastAsia" w:hint="eastAsia"/>
          <w:sz w:val="22"/>
          <w:szCs w:val="22"/>
        </w:rPr>
        <w:t>从城市上看，</w:t>
      </w:r>
      <w:r w:rsidR="0008599C" w:rsidRPr="004A366A">
        <w:rPr>
          <w:rFonts w:asciiTheme="minorEastAsia" w:hAnsiTheme="minorEastAsia"/>
          <w:sz w:val="22"/>
          <w:szCs w:val="22"/>
        </w:rPr>
        <w:t>2023</w:t>
      </w:r>
      <w:r w:rsidR="0008599C" w:rsidRPr="004A366A">
        <w:rPr>
          <w:rFonts w:asciiTheme="minorEastAsia" w:hAnsiTheme="minorEastAsia" w:hint="eastAsia"/>
          <w:sz w:val="22"/>
          <w:szCs w:val="22"/>
        </w:rPr>
        <w:t>年，</w:t>
      </w:r>
      <w:r w:rsidR="004A366A" w:rsidRPr="004A366A">
        <w:rPr>
          <w:rFonts w:asciiTheme="minorEastAsia" w:hAnsiTheme="minorEastAsia" w:hint="eastAsia"/>
          <w:sz w:val="22"/>
          <w:szCs w:val="22"/>
        </w:rPr>
        <w:t>苏州、南京、合肥的二手房成交比重上升明显</w:t>
      </w:r>
      <w:r w:rsidR="00CE0FB1">
        <w:rPr>
          <w:rFonts w:asciiTheme="minorEastAsia" w:hAnsiTheme="minorEastAsia" w:hint="eastAsia"/>
          <w:sz w:val="22"/>
          <w:szCs w:val="22"/>
        </w:rPr>
        <w:t>，均超6</w:t>
      </w:r>
      <w:r w:rsidR="00CE0FB1">
        <w:rPr>
          <w:rFonts w:asciiTheme="minorEastAsia" w:hAnsiTheme="minorEastAsia"/>
          <w:sz w:val="22"/>
          <w:szCs w:val="22"/>
        </w:rPr>
        <w:t>0</w:t>
      </w:r>
      <w:r w:rsidR="00CE0FB1">
        <w:rPr>
          <w:rFonts w:asciiTheme="minorEastAsia" w:hAnsiTheme="minorEastAsia" w:hint="eastAsia"/>
          <w:sz w:val="22"/>
          <w:szCs w:val="22"/>
        </w:rPr>
        <w:t>%。</w:t>
      </w:r>
    </w:p>
    <w:p w14:paraId="2C2E6E1F" w14:textId="2ABD4ECF" w:rsidR="00CE0FB1" w:rsidRPr="004E3B1E" w:rsidRDefault="00A872D5" w:rsidP="00CE0FB1">
      <w:pPr>
        <w:spacing w:line="360" w:lineRule="auto"/>
        <w:ind w:firstLineChars="200" w:firstLine="440"/>
        <w:rPr>
          <w:rFonts w:asciiTheme="minorEastAsia" w:hAnsiTheme="minorEastAsia"/>
          <w:b/>
          <w:bCs/>
          <w:sz w:val="22"/>
          <w:szCs w:val="22"/>
          <w:u w:val="single"/>
        </w:rPr>
      </w:pPr>
      <w:r w:rsidRPr="004A366A">
        <w:rPr>
          <w:rFonts w:asciiTheme="minorEastAsia" w:hAnsiTheme="minorEastAsia" w:hint="eastAsia"/>
          <w:sz w:val="22"/>
          <w:szCs w:val="22"/>
        </w:rPr>
        <w:t>在新房存在交付风险的背景下，2</w:t>
      </w:r>
      <w:r w:rsidRPr="004A366A">
        <w:rPr>
          <w:rFonts w:asciiTheme="minorEastAsia" w:hAnsiTheme="minorEastAsia"/>
          <w:sz w:val="22"/>
          <w:szCs w:val="22"/>
        </w:rPr>
        <w:t>022</w:t>
      </w:r>
      <w:r w:rsidRPr="004A366A">
        <w:rPr>
          <w:rFonts w:asciiTheme="minorEastAsia" w:hAnsiTheme="minorEastAsia" w:hint="eastAsia"/>
          <w:sz w:val="22"/>
          <w:szCs w:val="22"/>
        </w:rPr>
        <w:t>年以来，二手房成交占比明显上升，2</w:t>
      </w:r>
      <w:r w:rsidRPr="004A366A">
        <w:rPr>
          <w:rFonts w:asciiTheme="minorEastAsia" w:hAnsiTheme="minorEastAsia"/>
          <w:sz w:val="22"/>
          <w:szCs w:val="22"/>
        </w:rPr>
        <w:t>023</w:t>
      </w:r>
      <w:r w:rsidRPr="004A366A">
        <w:rPr>
          <w:rFonts w:asciiTheme="minorEastAsia" w:hAnsiTheme="minorEastAsia" w:hint="eastAsia"/>
          <w:sz w:val="22"/>
          <w:szCs w:val="22"/>
        </w:rPr>
        <w:t>年该趋势持续</w:t>
      </w:r>
      <w:r>
        <w:rPr>
          <w:rFonts w:asciiTheme="minorEastAsia" w:hAnsiTheme="minorEastAsia" w:hint="eastAsia"/>
          <w:sz w:val="22"/>
          <w:szCs w:val="22"/>
        </w:rPr>
        <w:t>，</w:t>
      </w:r>
      <w:r w:rsidR="00CE0FB1" w:rsidRPr="004E3B1E">
        <w:rPr>
          <w:rFonts w:asciiTheme="minorEastAsia" w:hAnsiTheme="minorEastAsia" w:hint="eastAsia"/>
          <w:b/>
          <w:bCs/>
          <w:sz w:val="22"/>
          <w:szCs w:val="22"/>
          <w:u w:val="single"/>
        </w:rPr>
        <w:t>2</w:t>
      </w:r>
      <w:r w:rsidR="00CE0FB1" w:rsidRPr="004E3B1E">
        <w:rPr>
          <w:rFonts w:asciiTheme="minorEastAsia" w:hAnsiTheme="minorEastAsia"/>
          <w:b/>
          <w:bCs/>
          <w:sz w:val="22"/>
          <w:szCs w:val="22"/>
          <w:u w:val="single"/>
        </w:rPr>
        <w:t>024</w:t>
      </w:r>
      <w:r w:rsidR="00CE0FB1" w:rsidRPr="004E3B1E">
        <w:rPr>
          <w:rFonts w:asciiTheme="minorEastAsia" w:hAnsiTheme="minorEastAsia" w:hint="eastAsia"/>
          <w:b/>
          <w:bCs/>
          <w:sz w:val="22"/>
          <w:szCs w:val="22"/>
          <w:u w:val="single"/>
        </w:rPr>
        <w:t>年我们预计二手房成交</w:t>
      </w:r>
      <w:proofErr w:type="gramStart"/>
      <w:r w:rsidR="00CE0FB1" w:rsidRPr="004E3B1E">
        <w:rPr>
          <w:rFonts w:asciiTheme="minorEastAsia" w:hAnsiTheme="minorEastAsia" w:hint="eastAsia"/>
          <w:b/>
          <w:bCs/>
          <w:sz w:val="22"/>
          <w:szCs w:val="22"/>
          <w:u w:val="single"/>
        </w:rPr>
        <w:t>继续分流</w:t>
      </w:r>
      <w:proofErr w:type="gramEnd"/>
      <w:r w:rsidR="00CE0FB1" w:rsidRPr="004E3B1E">
        <w:rPr>
          <w:rFonts w:asciiTheme="minorEastAsia" w:hAnsiTheme="minorEastAsia" w:hint="eastAsia"/>
          <w:b/>
          <w:bCs/>
          <w:sz w:val="22"/>
          <w:szCs w:val="22"/>
          <w:u w:val="single"/>
        </w:rPr>
        <w:t>新房市场，成交比重进一步上行，未来的存量房市场的重要性凸显，居住服务行业也将迎来新的利好周期，经纪公司在市场的影响将会逐步提升，卖方市场下更加考验经纪人的专业能力。</w:t>
      </w:r>
    </w:p>
    <w:p w14:paraId="472F8565" w14:textId="0C436F43" w:rsidR="00642D96" w:rsidRPr="00CE0FB1" w:rsidRDefault="00642D96" w:rsidP="00642D96">
      <w:pPr>
        <w:spacing w:line="360" w:lineRule="auto"/>
        <w:ind w:firstLineChars="200" w:firstLine="440"/>
        <w:rPr>
          <w:rFonts w:asciiTheme="minorEastAsia" w:hAnsiTheme="minorEastAsia"/>
          <w:sz w:val="22"/>
          <w:szCs w:val="22"/>
        </w:rPr>
      </w:pPr>
    </w:p>
    <w:p w14:paraId="009D775D" w14:textId="77777777" w:rsidR="00555858" w:rsidRDefault="00555858" w:rsidP="00555858">
      <w:pPr>
        <w:spacing w:line="360" w:lineRule="auto"/>
        <w:rPr>
          <w:rFonts w:asciiTheme="minorEastAsia" w:hAnsiTheme="minorEastAsia"/>
          <w:sz w:val="22"/>
          <w:szCs w:val="22"/>
        </w:rPr>
      </w:pPr>
      <w:r>
        <w:rPr>
          <w:noProof/>
        </w:rPr>
        <w:lastRenderedPageBreak/>
        <w:drawing>
          <wp:inline distT="0" distB="0" distL="0" distR="0" wp14:anchorId="6EC3D2E1" wp14:editId="697DF730">
            <wp:extent cx="5274310" cy="2112645"/>
            <wp:effectExtent l="0" t="0" r="2540" b="1905"/>
            <wp:docPr id="2290684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68456" name=""/>
                    <pic:cNvPicPr/>
                  </pic:nvPicPr>
                  <pic:blipFill>
                    <a:blip r:embed="rId13"/>
                    <a:stretch>
                      <a:fillRect/>
                    </a:stretch>
                  </pic:blipFill>
                  <pic:spPr>
                    <a:xfrm>
                      <a:off x="0" y="0"/>
                      <a:ext cx="5274310" cy="2112645"/>
                    </a:xfrm>
                    <a:prstGeom prst="rect">
                      <a:avLst/>
                    </a:prstGeom>
                  </pic:spPr>
                </pic:pic>
              </a:graphicData>
            </a:graphic>
          </wp:inline>
        </w:drawing>
      </w:r>
    </w:p>
    <w:p w14:paraId="274E4443" w14:textId="3B8520BC" w:rsidR="00555858" w:rsidRPr="00A872D5" w:rsidRDefault="00555858" w:rsidP="00A872D5">
      <w:pPr>
        <w:rPr>
          <w:rFonts w:asciiTheme="minorEastAsia" w:hAnsiTheme="minorEastAsia" w:hint="eastAsia"/>
          <w:sz w:val="15"/>
          <w:szCs w:val="15"/>
        </w:rPr>
      </w:pPr>
      <w:r w:rsidRPr="004A366A">
        <w:rPr>
          <w:rFonts w:asciiTheme="minorEastAsia" w:hAnsiTheme="minorEastAsia" w:hint="eastAsia"/>
          <w:sz w:val="15"/>
          <w:szCs w:val="15"/>
        </w:rPr>
        <w:t>备注：重点2</w:t>
      </w:r>
      <w:r w:rsidRPr="004A366A">
        <w:rPr>
          <w:rFonts w:asciiTheme="minorEastAsia" w:hAnsiTheme="minorEastAsia"/>
          <w:sz w:val="15"/>
          <w:szCs w:val="15"/>
        </w:rPr>
        <w:t>0</w:t>
      </w:r>
      <w:r w:rsidRPr="004A366A">
        <w:rPr>
          <w:rFonts w:asciiTheme="minorEastAsia" w:hAnsiTheme="minorEastAsia" w:hint="eastAsia"/>
          <w:sz w:val="15"/>
          <w:szCs w:val="15"/>
        </w:rPr>
        <w:t>城覆盖北京、上海、深圳、广州、南京、苏州、合肥、东莞、郑州、南京、天津、重庆、佛山、武汉、青岛、大连、杭州、南昌、南京、南通。</w:t>
      </w:r>
    </w:p>
    <w:p w14:paraId="6E9F6578" w14:textId="1CDB0996" w:rsidR="00E109EA" w:rsidRPr="0091591D" w:rsidRDefault="00642D96" w:rsidP="0050079B">
      <w:pPr>
        <w:pStyle w:val="af4"/>
        <w:numPr>
          <w:ilvl w:val="0"/>
          <w:numId w:val="7"/>
        </w:numPr>
        <w:jc w:val="left"/>
      </w:pPr>
      <w:r w:rsidRPr="0091591D">
        <w:rPr>
          <w:rFonts w:hint="eastAsia"/>
        </w:rPr>
        <w:t>房价趋势：</w:t>
      </w:r>
      <w:r w:rsidR="000F0AA7" w:rsidRPr="00E109EA">
        <w:rPr>
          <w:rFonts w:hint="eastAsia"/>
        </w:rPr>
        <w:t>2</w:t>
      </w:r>
      <w:r w:rsidR="000F0AA7" w:rsidRPr="00E109EA">
        <w:t>02</w:t>
      </w:r>
      <w:r w:rsidR="00750A83">
        <w:t>4</w:t>
      </w:r>
      <w:r w:rsidR="000F0AA7" w:rsidRPr="00E109EA">
        <w:rPr>
          <w:rFonts w:hint="eastAsia"/>
        </w:rPr>
        <w:t>年新房房价</w:t>
      </w:r>
      <w:r w:rsidR="00866EF4" w:rsidRPr="00E109EA">
        <w:rPr>
          <w:rFonts w:hint="eastAsia"/>
        </w:rPr>
        <w:t>结构性上升，二手房房价继续承压</w:t>
      </w:r>
    </w:p>
    <w:p w14:paraId="3B79C704" w14:textId="20B3226B" w:rsidR="003D76CE" w:rsidRPr="004E3B1E" w:rsidRDefault="003D76CE" w:rsidP="00E109EA">
      <w:pPr>
        <w:spacing w:line="360" w:lineRule="auto"/>
        <w:ind w:firstLineChars="200" w:firstLine="440"/>
        <w:rPr>
          <w:rFonts w:asciiTheme="minorEastAsia" w:hAnsiTheme="minorEastAsia"/>
          <w:b/>
          <w:bCs/>
          <w:sz w:val="22"/>
          <w:szCs w:val="22"/>
          <w:u w:val="single"/>
        </w:rPr>
      </w:pPr>
      <w:r w:rsidRPr="003D76CE">
        <w:rPr>
          <w:rFonts w:asciiTheme="minorEastAsia" w:hAnsiTheme="minorEastAsia" w:hint="eastAsia"/>
          <w:sz w:val="22"/>
          <w:szCs w:val="22"/>
        </w:rPr>
        <w:t>从房价端来看，房价</w:t>
      </w:r>
      <w:r w:rsidR="00121563">
        <w:rPr>
          <w:rFonts w:asciiTheme="minorEastAsia" w:hAnsiTheme="minorEastAsia" w:hint="eastAsia"/>
          <w:sz w:val="22"/>
          <w:szCs w:val="22"/>
        </w:rPr>
        <w:t>变化是反映房地产市场发展的重要指标，房价水平</w:t>
      </w:r>
      <w:r w:rsidR="00E109EA">
        <w:rPr>
          <w:rFonts w:asciiTheme="minorEastAsia" w:hAnsiTheme="minorEastAsia" w:hint="eastAsia"/>
          <w:sz w:val="22"/>
          <w:szCs w:val="22"/>
        </w:rPr>
        <w:t>高低和居民的生活幸福感息息相关</w:t>
      </w:r>
      <w:r w:rsidR="00121563">
        <w:rPr>
          <w:rFonts w:asciiTheme="minorEastAsia" w:hAnsiTheme="minorEastAsia" w:hint="eastAsia"/>
          <w:sz w:val="22"/>
          <w:szCs w:val="22"/>
        </w:rPr>
        <w:t>。自</w:t>
      </w:r>
      <w:r w:rsidR="00E109EA">
        <w:rPr>
          <w:rFonts w:asciiTheme="minorEastAsia" w:hAnsiTheme="minorEastAsia" w:hint="eastAsia"/>
          <w:sz w:val="22"/>
          <w:szCs w:val="22"/>
        </w:rPr>
        <w:t>2</w:t>
      </w:r>
      <w:r w:rsidR="00E109EA">
        <w:rPr>
          <w:rFonts w:asciiTheme="minorEastAsia" w:hAnsiTheme="minorEastAsia"/>
          <w:sz w:val="22"/>
          <w:szCs w:val="22"/>
        </w:rPr>
        <w:t>021</w:t>
      </w:r>
      <w:r w:rsidR="00E109EA">
        <w:rPr>
          <w:rFonts w:asciiTheme="minorEastAsia" w:hAnsiTheme="minorEastAsia" w:hint="eastAsia"/>
          <w:sz w:val="22"/>
          <w:szCs w:val="22"/>
        </w:rPr>
        <w:t>年下半年起，</w:t>
      </w:r>
      <w:r w:rsidR="002E6849">
        <w:rPr>
          <w:rFonts w:asciiTheme="minorEastAsia" w:hAnsiTheme="minorEastAsia" w:hint="eastAsia"/>
          <w:sz w:val="22"/>
          <w:szCs w:val="22"/>
        </w:rPr>
        <w:t>无论是新房还是二手房，</w:t>
      </w:r>
      <w:r w:rsidR="00E109EA">
        <w:rPr>
          <w:rFonts w:asciiTheme="minorEastAsia" w:hAnsiTheme="minorEastAsia" w:hint="eastAsia"/>
          <w:sz w:val="22"/>
          <w:szCs w:val="22"/>
        </w:rPr>
        <w:t>房价进入下行周期，</w:t>
      </w:r>
      <w:r w:rsidR="002E6849">
        <w:rPr>
          <w:rFonts w:asciiTheme="minorEastAsia" w:hAnsiTheme="minorEastAsia" w:hint="eastAsia"/>
          <w:sz w:val="22"/>
          <w:szCs w:val="22"/>
        </w:rPr>
        <w:t>2</w:t>
      </w:r>
      <w:r w:rsidR="002E6849">
        <w:rPr>
          <w:rFonts w:asciiTheme="minorEastAsia" w:hAnsiTheme="minorEastAsia"/>
          <w:sz w:val="22"/>
          <w:szCs w:val="22"/>
        </w:rPr>
        <w:t>023</w:t>
      </w:r>
      <w:r w:rsidR="002E6849">
        <w:rPr>
          <w:rFonts w:asciiTheme="minorEastAsia" w:hAnsiTheme="minorEastAsia" w:hint="eastAsia"/>
          <w:sz w:val="22"/>
          <w:szCs w:val="22"/>
        </w:rPr>
        <w:t>年虽然</w:t>
      </w:r>
      <w:proofErr w:type="gramStart"/>
      <w:r w:rsidR="002E6849">
        <w:rPr>
          <w:rFonts w:asciiTheme="minorEastAsia" w:hAnsiTheme="minorEastAsia" w:hint="eastAsia"/>
          <w:sz w:val="22"/>
          <w:szCs w:val="22"/>
        </w:rPr>
        <w:t>降幅收</w:t>
      </w:r>
      <w:proofErr w:type="gramEnd"/>
      <w:r w:rsidR="002E6849">
        <w:rPr>
          <w:rFonts w:asciiTheme="minorEastAsia" w:hAnsiTheme="minorEastAsia" w:hint="eastAsia"/>
          <w:sz w:val="22"/>
          <w:szCs w:val="22"/>
        </w:rPr>
        <w:t>窄，但市场整体供应（新房+二手房）上升，</w:t>
      </w:r>
      <w:r w:rsidR="00A02EB8">
        <w:rPr>
          <w:rFonts w:asciiTheme="minorEastAsia" w:hAnsiTheme="minorEastAsia" w:hint="eastAsia"/>
          <w:sz w:val="22"/>
          <w:szCs w:val="22"/>
        </w:rPr>
        <w:t>房价仍然维持下滑趋势。</w:t>
      </w:r>
      <w:r w:rsidR="00A02EB8" w:rsidRPr="004E3B1E">
        <w:rPr>
          <w:rFonts w:asciiTheme="minorEastAsia" w:hAnsiTheme="minorEastAsia" w:hint="eastAsia"/>
          <w:b/>
          <w:bCs/>
          <w:sz w:val="22"/>
          <w:szCs w:val="22"/>
          <w:u w:val="single"/>
        </w:rPr>
        <w:t>根据统计局公布的7</w:t>
      </w:r>
      <w:r w:rsidR="00A02EB8" w:rsidRPr="004E3B1E">
        <w:rPr>
          <w:rFonts w:asciiTheme="minorEastAsia" w:hAnsiTheme="minorEastAsia"/>
          <w:b/>
          <w:bCs/>
          <w:sz w:val="22"/>
          <w:szCs w:val="22"/>
          <w:u w:val="single"/>
        </w:rPr>
        <w:t>0</w:t>
      </w:r>
      <w:r w:rsidR="00A02EB8" w:rsidRPr="004E3B1E">
        <w:rPr>
          <w:rFonts w:asciiTheme="minorEastAsia" w:hAnsiTheme="minorEastAsia" w:hint="eastAsia"/>
          <w:b/>
          <w:bCs/>
          <w:sz w:val="22"/>
          <w:szCs w:val="22"/>
          <w:u w:val="single"/>
        </w:rPr>
        <w:t>大中城房价指数数据，截止到2</w:t>
      </w:r>
      <w:r w:rsidR="00A02EB8" w:rsidRPr="004E3B1E">
        <w:rPr>
          <w:rFonts w:asciiTheme="minorEastAsia" w:hAnsiTheme="minorEastAsia"/>
          <w:b/>
          <w:bCs/>
          <w:sz w:val="22"/>
          <w:szCs w:val="22"/>
          <w:u w:val="single"/>
        </w:rPr>
        <w:t>023</w:t>
      </w:r>
      <w:r w:rsidR="00A02EB8" w:rsidRPr="004E3B1E">
        <w:rPr>
          <w:rFonts w:asciiTheme="minorEastAsia" w:hAnsiTheme="minorEastAsia" w:hint="eastAsia"/>
          <w:b/>
          <w:bCs/>
          <w:sz w:val="22"/>
          <w:szCs w:val="22"/>
          <w:u w:val="single"/>
        </w:rPr>
        <w:t>年1</w:t>
      </w:r>
      <w:r w:rsidR="00A02EB8" w:rsidRPr="004E3B1E">
        <w:rPr>
          <w:rFonts w:asciiTheme="minorEastAsia" w:hAnsiTheme="minorEastAsia"/>
          <w:b/>
          <w:bCs/>
          <w:sz w:val="22"/>
          <w:szCs w:val="22"/>
          <w:u w:val="single"/>
        </w:rPr>
        <w:t>1</w:t>
      </w:r>
      <w:r w:rsidR="00A02EB8" w:rsidRPr="004E3B1E">
        <w:rPr>
          <w:rFonts w:asciiTheme="minorEastAsia" w:hAnsiTheme="minorEastAsia" w:hint="eastAsia"/>
          <w:b/>
          <w:bCs/>
          <w:sz w:val="22"/>
          <w:szCs w:val="22"/>
          <w:u w:val="single"/>
        </w:rPr>
        <w:t>月，新房连续同比指数2</w:t>
      </w:r>
      <w:r w:rsidR="00A02EB8" w:rsidRPr="004E3B1E">
        <w:rPr>
          <w:rFonts w:asciiTheme="minorEastAsia" w:hAnsiTheme="minorEastAsia"/>
          <w:b/>
          <w:bCs/>
          <w:sz w:val="22"/>
          <w:szCs w:val="22"/>
          <w:u w:val="single"/>
        </w:rPr>
        <w:t>0</w:t>
      </w:r>
      <w:r w:rsidR="00A02EB8" w:rsidRPr="004E3B1E">
        <w:rPr>
          <w:rFonts w:asciiTheme="minorEastAsia" w:hAnsiTheme="minorEastAsia" w:hint="eastAsia"/>
          <w:b/>
          <w:bCs/>
          <w:sz w:val="22"/>
          <w:szCs w:val="22"/>
          <w:u w:val="single"/>
        </w:rPr>
        <w:t>个月同比下滑，二手房连续2</w:t>
      </w:r>
      <w:r w:rsidR="00A02EB8" w:rsidRPr="004E3B1E">
        <w:rPr>
          <w:rFonts w:asciiTheme="minorEastAsia" w:hAnsiTheme="minorEastAsia"/>
          <w:b/>
          <w:bCs/>
          <w:sz w:val="22"/>
          <w:szCs w:val="22"/>
          <w:u w:val="single"/>
        </w:rPr>
        <w:t>2</w:t>
      </w:r>
      <w:r w:rsidR="00A02EB8" w:rsidRPr="004E3B1E">
        <w:rPr>
          <w:rFonts w:asciiTheme="minorEastAsia" w:hAnsiTheme="minorEastAsia" w:hint="eastAsia"/>
          <w:b/>
          <w:bCs/>
          <w:sz w:val="22"/>
          <w:szCs w:val="22"/>
          <w:u w:val="single"/>
        </w:rPr>
        <w:t>个月同比下滑；</w:t>
      </w:r>
      <w:proofErr w:type="gramStart"/>
      <w:r w:rsidR="00A02EB8" w:rsidRPr="004E3B1E">
        <w:rPr>
          <w:rFonts w:asciiTheme="minorEastAsia" w:hAnsiTheme="minorEastAsia" w:hint="eastAsia"/>
          <w:b/>
          <w:bCs/>
          <w:sz w:val="22"/>
          <w:szCs w:val="22"/>
          <w:u w:val="single"/>
        </w:rPr>
        <w:t>新房环</w:t>
      </w:r>
      <w:proofErr w:type="gramEnd"/>
      <w:r w:rsidR="00A02EB8" w:rsidRPr="004E3B1E">
        <w:rPr>
          <w:rFonts w:asciiTheme="minorEastAsia" w:hAnsiTheme="minorEastAsia" w:hint="eastAsia"/>
          <w:b/>
          <w:bCs/>
          <w:sz w:val="22"/>
          <w:szCs w:val="22"/>
          <w:u w:val="single"/>
        </w:rPr>
        <w:t>比指数连续6个月下滑，二手房环比指数连续7个月下滑。</w:t>
      </w:r>
    </w:p>
    <w:p w14:paraId="541439B8" w14:textId="09F4AE09" w:rsidR="004B1340" w:rsidRPr="00A02EB8" w:rsidRDefault="00555858" w:rsidP="00824B6D">
      <w:pPr>
        <w:spacing w:line="360" w:lineRule="auto"/>
        <w:jc w:val="left"/>
        <w:rPr>
          <w:rFonts w:asciiTheme="minorEastAsia" w:hAnsiTheme="minorEastAsia"/>
          <w:b/>
          <w:bCs/>
          <w:sz w:val="22"/>
          <w:szCs w:val="22"/>
        </w:rPr>
      </w:pPr>
      <w:r>
        <w:rPr>
          <w:noProof/>
        </w:rPr>
        <w:lastRenderedPageBreak/>
        <w:drawing>
          <wp:inline distT="0" distB="0" distL="0" distR="0" wp14:anchorId="0AC55196" wp14:editId="169497B7">
            <wp:extent cx="5274310" cy="4875530"/>
            <wp:effectExtent l="0" t="0" r="2540" b="1270"/>
            <wp:docPr id="61" name="图片 60">
              <a:extLst xmlns:a="http://schemas.openxmlformats.org/drawingml/2006/main">
                <a:ext uri="{FF2B5EF4-FFF2-40B4-BE49-F238E27FC236}">
                  <a16:creationId xmlns:a16="http://schemas.microsoft.com/office/drawing/2014/main" id="{717F236D-BA5C-FB18-8A03-38F35DE4AF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0">
                      <a:extLst>
                        <a:ext uri="{FF2B5EF4-FFF2-40B4-BE49-F238E27FC236}">
                          <a16:creationId xmlns:a16="http://schemas.microsoft.com/office/drawing/2014/main" id="{717F236D-BA5C-FB18-8A03-38F35DE4AF40}"/>
                        </a:ext>
                      </a:extLst>
                    </pic:cNvPr>
                    <pic:cNvPicPr>
                      <a:picLocks noChangeAspect="1"/>
                    </pic:cNvPicPr>
                  </pic:nvPicPr>
                  <pic:blipFill>
                    <a:blip r:embed="rId14"/>
                    <a:stretch>
                      <a:fillRect/>
                    </a:stretch>
                  </pic:blipFill>
                  <pic:spPr>
                    <a:xfrm>
                      <a:off x="0" y="0"/>
                      <a:ext cx="5274310" cy="4875530"/>
                    </a:xfrm>
                    <a:prstGeom prst="rect">
                      <a:avLst/>
                    </a:prstGeom>
                  </pic:spPr>
                </pic:pic>
              </a:graphicData>
            </a:graphic>
          </wp:inline>
        </w:drawing>
      </w:r>
    </w:p>
    <w:p w14:paraId="52E32F7A" w14:textId="3D7251FB" w:rsidR="009C4E10" w:rsidRDefault="00A02EB8" w:rsidP="00750A83">
      <w:pPr>
        <w:spacing w:line="360" w:lineRule="auto"/>
        <w:ind w:firstLineChars="200" w:firstLine="440"/>
        <w:rPr>
          <w:b/>
          <w:bCs/>
          <w:sz w:val="22"/>
          <w:szCs w:val="28"/>
          <w:u w:val="single"/>
        </w:rPr>
      </w:pPr>
      <w:r>
        <w:rPr>
          <w:rFonts w:asciiTheme="minorEastAsia" w:hAnsiTheme="minorEastAsia" w:hint="eastAsia"/>
          <w:sz w:val="22"/>
          <w:szCs w:val="22"/>
        </w:rPr>
        <w:t>从降幅上看，新房价格较二手房更加坚挺，新房降幅小于二手房降幅，一方面，新房限价，</w:t>
      </w:r>
      <w:r w:rsidR="00CE0FB1">
        <w:rPr>
          <w:rFonts w:asciiTheme="minorEastAsia" w:hAnsiTheme="minorEastAsia" w:hint="eastAsia"/>
          <w:sz w:val="22"/>
          <w:szCs w:val="22"/>
        </w:rPr>
        <w:t>部分城市为了稳定房价，</w:t>
      </w:r>
      <w:r w:rsidR="004B1340">
        <w:rPr>
          <w:rFonts w:asciiTheme="minorEastAsia" w:hAnsiTheme="minorEastAsia" w:hint="eastAsia"/>
          <w:sz w:val="22"/>
          <w:szCs w:val="22"/>
        </w:rPr>
        <w:t>价格变动过大</w:t>
      </w:r>
      <w:proofErr w:type="gramStart"/>
      <w:r w:rsidR="004B1340">
        <w:rPr>
          <w:rFonts w:asciiTheme="minorEastAsia" w:hAnsiTheme="minorEastAsia" w:hint="eastAsia"/>
          <w:sz w:val="22"/>
          <w:szCs w:val="22"/>
        </w:rPr>
        <w:t>不予网签</w:t>
      </w:r>
      <w:proofErr w:type="gramEnd"/>
      <w:r w:rsidR="004B1340">
        <w:rPr>
          <w:rFonts w:asciiTheme="minorEastAsia" w:hAnsiTheme="minorEastAsia" w:hint="eastAsia"/>
          <w:sz w:val="22"/>
          <w:szCs w:val="22"/>
        </w:rPr>
        <w:t>；</w:t>
      </w:r>
      <w:r>
        <w:rPr>
          <w:rFonts w:asciiTheme="minorEastAsia" w:hAnsiTheme="minorEastAsia" w:hint="eastAsia"/>
          <w:sz w:val="22"/>
          <w:szCs w:val="22"/>
        </w:rPr>
        <w:t>另一方面，新房成交结构上行，拉</w:t>
      </w:r>
      <w:proofErr w:type="gramStart"/>
      <w:r>
        <w:rPr>
          <w:rFonts w:asciiTheme="minorEastAsia" w:hAnsiTheme="minorEastAsia" w:hint="eastAsia"/>
          <w:sz w:val="22"/>
          <w:szCs w:val="22"/>
        </w:rPr>
        <w:t>高整体</w:t>
      </w:r>
      <w:proofErr w:type="gramEnd"/>
      <w:r>
        <w:rPr>
          <w:rFonts w:asciiTheme="minorEastAsia" w:hAnsiTheme="minorEastAsia" w:hint="eastAsia"/>
          <w:sz w:val="22"/>
          <w:szCs w:val="22"/>
        </w:rPr>
        <w:t>成交价格。</w:t>
      </w:r>
      <w:r w:rsidR="004B1340">
        <w:rPr>
          <w:rFonts w:asciiTheme="minorEastAsia" w:hAnsiTheme="minorEastAsia" w:hint="eastAsia"/>
          <w:sz w:val="22"/>
          <w:szCs w:val="22"/>
        </w:rPr>
        <w:t>然而，</w:t>
      </w:r>
      <w:r>
        <w:rPr>
          <w:rFonts w:asciiTheme="minorEastAsia" w:hAnsiTheme="minorEastAsia" w:hint="eastAsia"/>
          <w:sz w:val="22"/>
          <w:szCs w:val="22"/>
        </w:rPr>
        <w:t>今年二手房挂牌量较以往明显上升</w:t>
      </w:r>
      <w:r w:rsidR="004B1340">
        <w:rPr>
          <w:rFonts w:asciiTheme="minorEastAsia" w:hAnsiTheme="minorEastAsia" w:hint="eastAsia"/>
          <w:sz w:val="22"/>
          <w:szCs w:val="22"/>
        </w:rPr>
        <w:t>，</w:t>
      </w:r>
      <w:r w:rsidR="00824B6D">
        <w:rPr>
          <w:rFonts w:asciiTheme="minorEastAsia" w:hAnsiTheme="minorEastAsia" w:hint="eastAsia"/>
          <w:sz w:val="22"/>
          <w:szCs w:val="22"/>
        </w:rPr>
        <w:t>成交周期上升，房屋流通率下降，业主</w:t>
      </w:r>
      <w:r w:rsidR="004B1340">
        <w:rPr>
          <w:rFonts w:asciiTheme="minorEastAsia" w:hAnsiTheme="minorEastAsia" w:hint="eastAsia"/>
          <w:sz w:val="22"/>
          <w:szCs w:val="22"/>
        </w:rPr>
        <w:t>“以价换量”</w:t>
      </w:r>
      <w:r w:rsidR="00824B6D">
        <w:rPr>
          <w:rFonts w:asciiTheme="minorEastAsia" w:hAnsiTheme="minorEastAsia" w:hint="eastAsia"/>
          <w:sz w:val="22"/>
          <w:szCs w:val="22"/>
        </w:rPr>
        <w:t>，买方市场进一步深化，因此二手房在供应的压力之下，价格呈现下滑趋势。</w:t>
      </w:r>
      <w:r w:rsidR="004B1340">
        <w:rPr>
          <w:rFonts w:asciiTheme="minorEastAsia" w:hAnsiTheme="minorEastAsia" w:hint="eastAsia"/>
          <w:sz w:val="22"/>
          <w:szCs w:val="22"/>
        </w:rPr>
        <w:t>根据诸葛数据研究中心监测数据显示</w:t>
      </w:r>
      <w:r w:rsidR="00824B6D">
        <w:rPr>
          <w:rFonts w:asciiTheme="minorEastAsia" w:hAnsiTheme="minorEastAsia" w:hint="eastAsia"/>
          <w:sz w:val="22"/>
          <w:szCs w:val="22"/>
        </w:rPr>
        <w:t>，</w:t>
      </w:r>
      <w:r w:rsidR="004B1340">
        <w:rPr>
          <w:rFonts w:asciiTheme="minorEastAsia" w:hAnsiTheme="minorEastAsia"/>
          <w:sz w:val="22"/>
          <w:szCs w:val="22"/>
        </w:rPr>
        <w:t>2023</w:t>
      </w:r>
      <w:r w:rsidR="004B1340">
        <w:rPr>
          <w:rFonts w:asciiTheme="minorEastAsia" w:hAnsiTheme="minorEastAsia" w:hint="eastAsia"/>
          <w:sz w:val="22"/>
          <w:szCs w:val="22"/>
        </w:rPr>
        <w:t>年1</w:t>
      </w:r>
      <w:r w:rsidR="004B1340">
        <w:rPr>
          <w:rFonts w:asciiTheme="minorEastAsia" w:hAnsiTheme="minorEastAsia"/>
          <w:sz w:val="22"/>
          <w:szCs w:val="22"/>
        </w:rPr>
        <w:t>1</w:t>
      </w:r>
      <w:r w:rsidR="004B1340">
        <w:rPr>
          <w:rFonts w:asciiTheme="minorEastAsia" w:hAnsiTheme="minorEastAsia" w:hint="eastAsia"/>
          <w:sz w:val="22"/>
          <w:szCs w:val="22"/>
        </w:rPr>
        <w:t>月，重点3</w:t>
      </w:r>
      <w:r w:rsidR="004B1340">
        <w:rPr>
          <w:rFonts w:asciiTheme="minorEastAsia" w:hAnsiTheme="minorEastAsia"/>
          <w:sz w:val="22"/>
          <w:szCs w:val="22"/>
        </w:rPr>
        <w:t>0</w:t>
      </w:r>
      <w:r w:rsidR="004B1340">
        <w:rPr>
          <w:rFonts w:asciiTheme="minorEastAsia" w:hAnsiTheme="minorEastAsia" w:hint="eastAsia"/>
          <w:sz w:val="22"/>
          <w:szCs w:val="22"/>
        </w:rPr>
        <w:t>城的在售挂牌量较去年同期上升9</w:t>
      </w:r>
      <w:r w:rsidR="004B1340">
        <w:rPr>
          <w:rFonts w:asciiTheme="minorEastAsia" w:hAnsiTheme="minorEastAsia"/>
          <w:sz w:val="22"/>
          <w:szCs w:val="22"/>
        </w:rPr>
        <w:t>1.6</w:t>
      </w:r>
      <w:r w:rsidR="004B1340">
        <w:rPr>
          <w:rFonts w:asciiTheme="minorEastAsia" w:hAnsiTheme="minorEastAsia" w:hint="eastAsia"/>
          <w:sz w:val="22"/>
          <w:szCs w:val="22"/>
        </w:rPr>
        <w:t>%，月度平均降幅4</w:t>
      </w:r>
      <w:r w:rsidR="004B1340">
        <w:rPr>
          <w:rFonts w:asciiTheme="minorEastAsia" w:hAnsiTheme="minorEastAsia"/>
          <w:sz w:val="22"/>
          <w:szCs w:val="22"/>
        </w:rPr>
        <w:t>.3</w:t>
      </w:r>
      <w:r w:rsidR="004B1340">
        <w:rPr>
          <w:rFonts w:asciiTheme="minorEastAsia" w:hAnsiTheme="minorEastAsia" w:hint="eastAsia"/>
          <w:sz w:val="22"/>
          <w:szCs w:val="22"/>
        </w:rPr>
        <w:t>%，自7月以来降幅持续扩大。</w:t>
      </w:r>
      <w:r w:rsidR="00EA0FF7" w:rsidRPr="00750A83">
        <w:rPr>
          <w:rFonts w:hint="eastAsia"/>
          <w:b/>
          <w:bCs/>
          <w:sz w:val="22"/>
          <w:szCs w:val="28"/>
          <w:u w:val="single"/>
        </w:rPr>
        <w:t>展望</w:t>
      </w:r>
      <w:r w:rsidR="00EA0FF7" w:rsidRPr="00750A83">
        <w:rPr>
          <w:rFonts w:hint="eastAsia"/>
          <w:b/>
          <w:bCs/>
          <w:sz w:val="22"/>
          <w:szCs w:val="28"/>
          <w:u w:val="single"/>
        </w:rPr>
        <w:t>2</w:t>
      </w:r>
      <w:r w:rsidR="00EA0FF7" w:rsidRPr="00750A83">
        <w:rPr>
          <w:b/>
          <w:bCs/>
          <w:sz w:val="22"/>
          <w:szCs w:val="28"/>
          <w:u w:val="single"/>
        </w:rPr>
        <w:t>02</w:t>
      </w:r>
      <w:r w:rsidR="00824B6D" w:rsidRPr="00750A83">
        <w:rPr>
          <w:b/>
          <w:bCs/>
          <w:sz w:val="22"/>
          <w:szCs w:val="28"/>
          <w:u w:val="single"/>
        </w:rPr>
        <w:t>4</w:t>
      </w:r>
      <w:r w:rsidR="00EA0FF7" w:rsidRPr="00750A83">
        <w:rPr>
          <w:rFonts w:hint="eastAsia"/>
          <w:b/>
          <w:bCs/>
          <w:sz w:val="22"/>
          <w:szCs w:val="28"/>
          <w:u w:val="single"/>
        </w:rPr>
        <w:t>年，</w:t>
      </w:r>
      <w:r w:rsidR="00824B6D" w:rsidRPr="00750A83">
        <w:rPr>
          <w:rFonts w:hint="eastAsia"/>
          <w:b/>
          <w:bCs/>
          <w:sz w:val="22"/>
          <w:szCs w:val="28"/>
          <w:u w:val="single"/>
        </w:rPr>
        <w:t>预计新房价格</w:t>
      </w:r>
      <w:r w:rsidR="0091591D" w:rsidRPr="00750A83">
        <w:rPr>
          <w:rFonts w:hint="eastAsia"/>
          <w:b/>
          <w:bCs/>
          <w:sz w:val="22"/>
          <w:szCs w:val="28"/>
          <w:u w:val="single"/>
        </w:rPr>
        <w:t>转跌为升，一方面，今年多城市土地取消限价，预示着未来品质项目的供应</w:t>
      </w:r>
      <w:r w:rsidR="000B4885">
        <w:rPr>
          <w:rFonts w:hint="eastAsia"/>
          <w:b/>
          <w:bCs/>
          <w:sz w:val="22"/>
          <w:szCs w:val="28"/>
          <w:u w:val="single"/>
        </w:rPr>
        <w:t>比重</w:t>
      </w:r>
      <w:r w:rsidR="0091591D" w:rsidRPr="00750A83">
        <w:rPr>
          <w:rFonts w:hint="eastAsia"/>
          <w:b/>
          <w:bCs/>
          <w:sz w:val="22"/>
          <w:szCs w:val="28"/>
          <w:u w:val="single"/>
        </w:rPr>
        <w:t>将会上升，从而带动成交价格上升；另一方面，新房成交结构性上行，促进房价上升。二手房来看，</w:t>
      </w:r>
      <w:r w:rsidR="000B4885">
        <w:rPr>
          <w:rFonts w:hint="eastAsia"/>
          <w:b/>
          <w:bCs/>
          <w:sz w:val="22"/>
          <w:szCs w:val="28"/>
          <w:u w:val="single"/>
        </w:rPr>
        <w:t>在供应大于需求的矛盾之下，</w:t>
      </w:r>
      <w:r w:rsidR="0091591D" w:rsidRPr="00750A83">
        <w:rPr>
          <w:rFonts w:hint="eastAsia"/>
          <w:b/>
          <w:bCs/>
          <w:sz w:val="22"/>
          <w:szCs w:val="28"/>
          <w:u w:val="single"/>
        </w:rPr>
        <w:t>2</w:t>
      </w:r>
      <w:r w:rsidR="0091591D" w:rsidRPr="00750A83">
        <w:rPr>
          <w:b/>
          <w:bCs/>
          <w:sz w:val="22"/>
          <w:szCs w:val="28"/>
          <w:u w:val="single"/>
        </w:rPr>
        <w:t>024</w:t>
      </w:r>
      <w:r w:rsidR="0091591D" w:rsidRPr="00750A83">
        <w:rPr>
          <w:rFonts w:hint="eastAsia"/>
          <w:b/>
          <w:bCs/>
          <w:sz w:val="22"/>
          <w:szCs w:val="28"/>
          <w:u w:val="single"/>
        </w:rPr>
        <w:t>上半年房价仍有下行压力，下半年有望</w:t>
      </w:r>
      <w:proofErr w:type="gramStart"/>
      <w:r w:rsidR="0091591D" w:rsidRPr="00750A83">
        <w:rPr>
          <w:rFonts w:hint="eastAsia"/>
          <w:b/>
          <w:bCs/>
          <w:sz w:val="22"/>
          <w:szCs w:val="28"/>
          <w:u w:val="single"/>
        </w:rPr>
        <w:t>降幅收</w:t>
      </w:r>
      <w:proofErr w:type="gramEnd"/>
      <w:r w:rsidR="0091591D" w:rsidRPr="00750A83">
        <w:rPr>
          <w:rFonts w:hint="eastAsia"/>
          <w:b/>
          <w:bCs/>
          <w:sz w:val="22"/>
          <w:szCs w:val="28"/>
          <w:u w:val="single"/>
        </w:rPr>
        <w:t>窄趋稳。</w:t>
      </w:r>
    </w:p>
    <w:p w14:paraId="07E5396D" w14:textId="77777777" w:rsidR="00A872D5" w:rsidRDefault="00A872D5" w:rsidP="00A872D5">
      <w:pPr>
        <w:spacing w:line="360" w:lineRule="auto"/>
        <w:jc w:val="center"/>
        <w:rPr>
          <w:rFonts w:asciiTheme="minorEastAsia" w:hAnsiTheme="minorEastAsia"/>
          <w:sz w:val="22"/>
          <w:szCs w:val="22"/>
        </w:rPr>
      </w:pPr>
      <w:r>
        <w:rPr>
          <w:rFonts w:asciiTheme="minorEastAsia" w:hAnsiTheme="minorEastAsia"/>
          <w:noProof/>
          <w:sz w:val="22"/>
          <w:szCs w:val="22"/>
        </w:rPr>
        <w:lastRenderedPageBreak/>
        <w:drawing>
          <wp:inline distT="0" distB="0" distL="0" distR="0" wp14:anchorId="3BC3D0C3" wp14:editId="622C91E5">
            <wp:extent cx="5092575" cy="2899143"/>
            <wp:effectExtent l="0" t="0" r="0" b="0"/>
            <wp:docPr id="171995815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4231" cy="2911472"/>
                    </a:xfrm>
                    <a:prstGeom prst="rect">
                      <a:avLst/>
                    </a:prstGeom>
                    <a:noFill/>
                  </pic:spPr>
                </pic:pic>
              </a:graphicData>
            </a:graphic>
          </wp:inline>
        </w:drawing>
      </w:r>
    </w:p>
    <w:p w14:paraId="7FD8D081" w14:textId="38A64468" w:rsidR="00A872D5" w:rsidRPr="004C4C33" w:rsidRDefault="00A872D5" w:rsidP="00A872D5">
      <w:pPr>
        <w:rPr>
          <w:rFonts w:asciiTheme="minorEastAsia" w:hAnsiTheme="minorEastAsia"/>
          <w:sz w:val="15"/>
          <w:szCs w:val="15"/>
        </w:rPr>
      </w:pPr>
      <w:r w:rsidRPr="004A366A">
        <w:rPr>
          <w:rFonts w:asciiTheme="minorEastAsia" w:hAnsiTheme="minorEastAsia" w:hint="eastAsia"/>
          <w:sz w:val="15"/>
          <w:szCs w:val="15"/>
        </w:rPr>
        <w:t>备注：重点</w:t>
      </w:r>
      <w:r>
        <w:rPr>
          <w:rFonts w:asciiTheme="minorEastAsia" w:hAnsiTheme="minorEastAsia"/>
          <w:sz w:val="15"/>
          <w:szCs w:val="15"/>
        </w:rPr>
        <w:t>32</w:t>
      </w:r>
      <w:r w:rsidRPr="004A366A">
        <w:rPr>
          <w:rFonts w:asciiTheme="minorEastAsia" w:hAnsiTheme="minorEastAsia" w:hint="eastAsia"/>
          <w:sz w:val="15"/>
          <w:szCs w:val="15"/>
        </w:rPr>
        <w:t>城覆盖</w:t>
      </w:r>
      <w:r>
        <w:rPr>
          <w:rFonts w:asciiTheme="minorEastAsia" w:hAnsiTheme="minorEastAsia" w:hint="eastAsia"/>
          <w:sz w:val="15"/>
          <w:szCs w:val="15"/>
        </w:rPr>
        <w:t>北京、上海、广州、深圳、南京、苏州等重点</w:t>
      </w:r>
      <w:proofErr w:type="gramStart"/>
      <w:r>
        <w:rPr>
          <w:rFonts w:asciiTheme="minorEastAsia" w:hAnsiTheme="minorEastAsia" w:hint="eastAsia"/>
          <w:sz w:val="15"/>
          <w:szCs w:val="15"/>
        </w:rPr>
        <w:t>一</w:t>
      </w:r>
      <w:proofErr w:type="gramEnd"/>
      <w:r>
        <w:rPr>
          <w:rFonts w:asciiTheme="minorEastAsia" w:hAnsiTheme="minorEastAsia" w:hint="eastAsia"/>
          <w:sz w:val="15"/>
          <w:szCs w:val="15"/>
        </w:rPr>
        <w:t>二线城市。</w:t>
      </w:r>
    </w:p>
    <w:bookmarkEnd w:id="4"/>
    <w:bookmarkEnd w:id="5"/>
    <w:p w14:paraId="034BDFE4" w14:textId="234CE5F5" w:rsidR="00747E35" w:rsidRPr="009E2578" w:rsidRDefault="0050079B" w:rsidP="009E2578">
      <w:pPr>
        <w:pStyle w:val="af4"/>
        <w:jc w:val="left"/>
      </w:pPr>
      <w:r>
        <w:rPr>
          <w:rFonts w:hint="eastAsia"/>
        </w:rPr>
        <w:t>五</w:t>
      </w:r>
      <w:r w:rsidR="00F614C6">
        <w:rPr>
          <w:rFonts w:hint="eastAsia"/>
        </w:rPr>
        <w:t>、</w:t>
      </w:r>
      <w:r w:rsidR="00035237">
        <w:rPr>
          <w:rFonts w:hint="eastAsia"/>
        </w:rPr>
        <w:t>市场情绪</w:t>
      </w:r>
      <w:r w:rsidR="00750A83">
        <w:rPr>
          <w:rFonts w:hint="eastAsia"/>
        </w:rPr>
        <w:t>有望回升至观望区间中位</w:t>
      </w:r>
      <w:r w:rsidR="00290DBB">
        <w:rPr>
          <w:rFonts w:hint="eastAsia"/>
        </w:rPr>
        <w:t>，居民杠杆买房比重提升</w:t>
      </w:r>
    </w:p>
    <w:p w14:paraId="0F9B0B4E" w14:textId="5D9B2A5D" w:rsidR="004A1FAD" w:rsidRPr="00791443" w:rsidRDefault="005C6300" w:rsidP="004A1FAD">
      <w:pPr>
        <w:spacing w:line="360" w:lineRule="auto"/>
        <w:ind w:firstLineChars="200" w:firstLine="440"/>
        <w:jc w:val="left"/>
        <w:rPr>
          <w:rFonts w:asciiTheme="minorEastAsia" w:hAnsiTheme="minorEastAsia"/>
          <w:sz w:val="22"/>
          <w:szCs w:val="22"/>
        </w:rPr>
      </w:pPr>
      <w:r>
        <w:rPr>
          <w:rFonts w:asciiTheme="minorEastAsia" w:hAnsiTheme="minorEastAsia" w:hint="eastAsia"/>
          <w:sz w:val="22"/>
          <w:szCs w:val="22"/>
        </w:rPr>
        <w:t>市场情绪指数是衡量市场悲观或者乐观的指标之一，</w:t>
      </w:r>
      <w:r w:rsidR="000B4885">
        <w:rPr>
          <w:rFonts w:asciiTheme="minorEastAsia" w:hAnsiTheme="minorEastAsia" w:hint="eastAsia"/>
          <w:sz w:val="22"/>
          <w:szCs w:val="22"/>
        </w:rPr>
        <w:t>2</w:t>
      </w:r>
      <w:r w:rsidR="000B4885">
        <w:rPr>
          <w:rFonts w:asciiTheme="minorEastAsia" w:hAnsiTheme="minorEastAsia"/>
          <w:sz w:val="22"/>
          <w:szCs w:val="22"/>
        </w:rPr>
        <w:t>023</w:t>
      </w:r>
      <w:r w:rsidR="000B4885">
        <w:rPr>
          <w:rFonts w:asciiTheme="minorEastAsia" w:hAnsiTheme="minorEastAsia" w:hint="eastAsia"/>
          <w:sz w:val="22"/>
          <w:szCs w:val="22"/>
        </w:rPr>
        <w:t>年年初，市场情绪升至观望区间中位，随后连续9月下滑，</w:t>
      </w:r>
      <w:r w:rsidR="000B4885" w:rsidRPr="00791443">
        <w:rPr>
          <w:rFonts w:asciiTheme="minorEastAsia" w:hAnsiTheme="minorEastAsia" w:hint="eastAsia"/>
          <w:b/>
          <w:bCs/>
          <w:sz w:val="22"/>
          <w:szCs w:val="22"/>
          <w:u w:val="single"/>
        </w:rPr>
        <w:t>至2</w:t>
      </w:r>
      <w:r w:rsidR="000B4885" w:rsidRPr="00791443">
        <w:rPr>
          <w:rFonts w:asciiTheme="minorEastAsia" w:hAnsiTheme="minorEastAsia"/>
          <w:b/>
          <w:bCs/>
          <w:sz w:val="22"/>
          <w:szCs w:val="22"/>
          <w:u w:val="single"/>
        </w:rPr>
        <w:t>023</w:t>
      </w:r>
      <w:r w:rsidR="000B4885" w:rsidRPr="00791443">
        <w:rPr>
          <w:rFonts w:asciiTheme="minorEastAsia" w:hAnsiTheme="minorEastAsia" w:hint="eastAsia"/>
          <w:b/>
          <w:bCs/>
          <w:sz w:val="22"/>
          <w:szCs w:val="22"/>
          <w:u w:val="single"/>
        </w:rPr>
        <w:t>年1</w:t>
      </w:r>
      <w:r w:rsidR="000B4885" w:rsidRPr="00791443">
        <w:rPr>
          <w:rFonts w:asciiTheme="minorEastAsia" w:hAnsiTheme="minorEastAsia"/>
          <w:b/>
          <w:bCs/>
          <w:sz w:val="22"/>
          <w:szCs w:val="22"/>
          <w:u w:val="single"/>
        </w:rPr>
        <w:t>1</w:t>
      </w:r>
      <w:r w:rsidR="000B4885" w:rsidRPr="00791443">
        <w:rPr>
          <w:rFonts w:asciiTheme="minorEastAsia" w:hAnsiTheme="minorEastAsia" w:hint="eastAsia"/>
          <w:b/>
          <w:bCs/>
          <w:sz w:val="22"/>
          <w:szCs w:val="22"/>
          <w:u w:val="single"/>
        </w:rPr>
        <w:t>月，市场情绪指数为-</w:t>
      </w:r>
      <w:r w:rsidR="000B4885" w:rsidRPr="00791443">
        <w:rPr>
          <w:rFonts w:asciiTheme="minorEastAsia" w:hAnsiTheme="minorEastAsia"/>
          <w:b/>
          <w:bCs/>
          <w:sz w:val="22"/>
          <w:szCs w:val="22"/>
          <w:u w:val="single"/>
        </w:rPr>
        <w:t>0.84</w:t>
      </w:r>
      <w:r w:rsidR="000B4885" w:rsidRPr="00791443">
        <w:rPr>
          <w:rFonts w:asciiTheme="minorEastAsia" w:hAnsiTheme="minorEastAsia" w:hint="eastAsia"/>
          <w:b/>
          <w:bCs/>
          <w:sz w:val="22"/>
          <w:szCs w:val="22"/>
          <w:u w:val="single"/>
        </w:rPr>
        <w:t>，位于市场低迷区间，达到近年来低谷，市场情绪探底。</w:t>
      </w:r>
      <w:r w:rsidR="000B4885">
        <w:rPr>
          <w:rFonts w:asciiTheme="minorEastAsia" w:hAnsiTheme="minorEastAsia" w:hint="eastAsia"/>
          <w:sz w:val="22"/>
          <w:szCs w:val="22"/>
        </w:rPr>
        <w:t>虽然9月以来，实质性政策落地，一线城市调整政策进行重磅松动，但与</w:t>
      </w:r>
      <w:r w:rsidR="00A872D5">
        <w:rPr>
          <w:rFonts w:asciiTheme="minorEastAsia" w:hAnsiTheme="minorEastAsia" w:hint="eastAsia"/>
          <w:sz w:val="22"/>
          <w:szCs w:val="22"/>
        </w:rPr>
        <w:t>以往</w:t>
      </w:r>
      <w:r w:rsidR="000B4885">
        <w:rPr>
          <w:rFonts w:asciiTheme="minorEastAsia" w:hAnsiTheme="minorEastAsia" w:hint="eastAsia"/>
          <w:sz w:val="22"/>
          <w:szCs w:val="22"/>
        </w:rPr>
        <w:t>政策松动不同的是这次政策的调整虽然带来了市场活跃度的上升，但并没有带动市场情绪的好转</w:t>
      </w:r>
      <w:r w:rsidR="00791443">
        <w:rPr>
          <w:rFonts w:asciiTheme="minorEastAsia" w:hAnsiTheme="minorEastAsia" w:hint="eastAsia"/>
          <w:sz w:val="22"/>
          <w:szCs w:val="22"/>
        </w:rPr>
        <w:t>。究其原因，主要是房地产市场供求关系的改变，市场进一步进入买方市场阶段，买方市场下购房者入市谨慎，对于政策的免疫力较强。不得不提的是，年内市场情绪虽然跌入低迷区间，但在一系列需求</w:t>
      </w:r>
      <w:proofErr w:type="gramStart"/>
      <w:r w:rsidR="00791443">
        <w:rPr>
          <w:rFonts w:asciiTheme="minorEastAsia" w:hAnsiTheme="minorEastAsia" w:hint="eastAsia"/>
          <w:sz w:val="22"/>
          <w:szCs w:val="22"/>
        </w:rPr>
        <w:t>端政策</w:t>
      </w:r>
      <w:proofErr w:type="gramEnd"/>
      <w:r w:rsidR="00791443">
        <w:rPr>
          <w:rFonts w:asciiTheme="minorEastAsia" w:hAnsiTheme="minorEastAsia" w:hint="eastAsia"/>
          <w:sz w:val="22"/>
          <w:szCs w:val="22"/>
        </w:rPr>
        <w:t>的松动之下，购房者购房门槛下降，月</w:t>
      </w:r>
      <w:proofErr w:type="gramStart"/>
      <w:r w:rsidR="00791443">
        <w:rPr>
          <w:rFonts w:asciiTheme="minorEastAsia" w:hAnsiTheme="minorEastAsia" w:hint="eastAsia"/>
          <w:sz w:val="22"/>
          <w:szCs w:val="22"/>
        </w:rPr>
        <w:t>供成本</w:t>
      </w:r>
      <w:proofErr w:type="gramEnd"/>
      <w:r w:rsidR="00791443">
        <w:rPr>
          <w:rFonts w:asciiTheme="minorEastAsia" w:hAnsiTheme="minorEastAsia" w:hint="eastAsia"/>
          <w:sz w:val="22"/>
          <w:szCs w:val="22"/>
        </w:rPr>
        <w:t>下滑，居民杠杆买房的比重上升，</w:t>
      </w:r>
      <w:r w:rsidR="00791443" w:rsidRPr="00791443">
        <w:rPr>
          <w:rFonts w:asciiTheme="minorEastAsia" w:hAnsiTheme="minorEastAsia" w:hint="eastAsia"/>
          <w:b/>
          <w:bCs/>
          <w:sz w:val="22"/>
          <w:szCs w:val="22"/>
          <w:u w:val="single"/>
        </w:rPr>
        <w:t>根据诸葛数据研究中心数据显示，2</w:t>
      </w:r>
      <w:r w:rsidR="00791443" w:rsidRPr="00791443">
        <w:rPr>
          <w:rFonts w:asciiTheme="minorEastAsia" w:hAnsiTheme="minorEastAsia"/>
          <w:b/>
          <w:bCs/>
          <w:sz w:val="22"/>
          <w:szCs w:val="22"/>
          <w:u w:val="single"/>
        </w:rPr>
        <w:t>023</w:t>
      </w:r>
      <w:r w:rsidR="00791443" w:rsidRPr="00791443">
        <w:rPr>
          <w:rFonts w:asciiTheme="minorEastAsia" w:hAnsiTheme="minorEastAsia" w:hint="eastAsia"/>
          <w:b/>
          <w:bCs/>
          <w:sz w:val="22"/>
          <w:szCs w:val="22"/>
          <w:u w:val="single"/>
        </w:rPr>
        <w:t>年1-</w:t>
      </w:r>
      <w:r w:rsidR="00791443" w:rsidRPr="00791443">
        <w:rPr>
          <w:rFonts w:asciiTheme="minorEastAsia" w:hAnsiTheme="minorEastAsia"/>
          <w:b/>
          <w:bCs/>
          <w:sz w:val="22"/>
          <w:szCs w:val="22"/>
          <w:u w:val="single"/>
        </w:rPr>
        <w:t>11</w:t>
      </w:r>
      <w:r w:rsidR="00791443" w:rsidRPr="00791443">
        <w:rPr>
          <w:rFonts w:asciiTheme="minorEastAsia" w:hAnsiTheme="minorEastAsia" w:hint="eastAsia"/>
          <w:b/>
          <w:bCs/>
          <w:sz w:val="22"/>
          <w:szCs w:val="22"/>
          <w:u w:val="single"/>
        </w:rPr>
        <w:t>月，居民杠杆率为3</w:t>
      </w:r>
      <w:r w:rsidR="00791443" w:rsidRPr="00791443">
        <w:rPr>
          <w:rFonts w:asciiTheme="minorEastAsia" w:hAnsiTheme="minorEastAsia"/>
          <w:b/>
          <w:bCs/>
          <w:sz w:val="22"/>
          <w:szCs w:val="22"/>
          <w:u w:val="single"/>
        </w:rPr>
        <w:t>1.1</w:t>
      </w:r>
      <w:r w:rsidR="00791443" w:rsidRPr="00791443">
        <w:rPr>
          <w:rFonts w:asciiTheme="minorEastAsia" w:hAnsiTheme="minorEastAsia" w:hint="eastAsia"/>
          <w:b/>
          <w:bCs/>
          <w:sz w:val="22"/>
          <w:szCs w:val="22"/>
          <w:u w:val="single"/>
        </w:rPr>
        <w:t>%，较2</w:t>
      </w:r>
      <w:r w:rsidR="00791443" w:rsidRPr="00791443">
        <w:rPr>
          <w:rFonts w:asciiTheme="minorEastAsia" w:hAnsiTheme="minorEastAsia"/>
          <w:b/>
          <w:bCs/>
          <w:sz w:val="22"/>
          <w:szCs w:val="22"/>
          <w:u w:val="single"/>
        </w:rPr>
        <w:t>022</w:t>
      </w:r>
      <w:r w:rsidR="00791443" w:rsidRPr="00791443">
        <w:rPr>
          <w:rFonts w:asciiTheme="minorEastAsia" w:hAnsiTheme="minorEastAsia" w:hint="eastAsia"/>
          <w:b/>
          <w:bCs/>
          <w:sz w:val="22"/>
          <w:szCs w:val="22"/>
          <w:u w:val="single"/>
        </w:rPr>
        <w:t>年上升0</w:t>
      </w:r>
      <w:r w:rsidR="00791443" w:rsidRPr="00791443">
        <w:rPr>
          <w:rFonts w:asciiTheme="minorEastAsia" w:hAnsiTheme="minorEastAsia"/>
          <w:b/>
          <w:bCs/>
          <w:sz w:val="22"/>
          <w:szCs w:val="22"/>
          <w:u w:val="single"/>
        </w:rPr>
        <w:t>.8</w:t>
      </w:r>
      <w:r w:rsidR="00791443" w:rsidRPr="00791443">
        <w:rPr>
          <w:rFonts w:asciiTheme="minorEastAsia" w:hAnsiTheme="minorEastAsia" w:hint="eastAsia"/>
          <w:b/>
          <w:bCs/>
          <w:sz w:val="22"/>
          <w:szCs w:val="22"/>
          <w:u w:val="single"/>
        </w:rPr>
        <w:t>个百分点。</w:t>
      </w:r>
      <w:r w:rsidR="00791443" w:rsidRPr="00791443">
        <w:rPr>
          <w:rFonts w:asciiTheme="minorEastAsia" w:hAnsiTheme="minorEastAsia" w:hint="eastAsia"/>
          <w:sz w:val="22"/>
          <w:szCs w:val="22"/>
        </w:rPr>
        <w:t>居民按揭购房的意愿</w:t>
      </w:r>
      <w:r w:rsidR="00791443">
        <w:rPr>
          <w:rFonts w:asciiTheme="minorEastAsia" w:hAnsiTheme="minorEastAsia" w:hint="eastAsia"/>
          <w:sz w:val="22"/>
          <w:szCs w:val="22"/>
        </w:rPr>
        <w:t>较2</w:t>
      </w:r>
      <w:r w:rsidR="00791443">
        <w:rPr>
          <w:rFonts w:asciiTheme="minorEastAsia" w:hAnsiTheme="minorEastAsia"/>
          <w:sz w:val="22"/>
          <w:szCs w:val="22"/>
        </w:rPr>
        <w:t>022</w:t>
      </w:r>
      <w:r w:rsidR="00791443">
        <w:rPr>
          <w:rFonts w:asciiTheme="minorEastAsia" w:hAnsiTheme="minorEastAsia" w:hint="eastAsia"/>
          <w:sz w:val="22"/>
          <w:szCs w:val="22"/>
        </w:rPr>
        <w:t>年有所增强</w:t>
      </w:r>
      <w:r w:rsidR="00791443" w:rsidRPr="00791443">
        <w:rPr>
          <w:rFonts w:asciiTheme="minorEastAsia" w:hAnsiTheme="minorEastAsia" w:hint="eastAsia"/>
          <w:sz w:val="22"/>
          <w:szCs w:val="22"/>
        </w:rPr>
        <w:t>。</w:t>
      </w:r>
    </w:p>
    <w:p w14:paraId="6F222214" w14:textId="0EFB415D" w:rsidR="002919A5" w:rsidRDefault="001E135E" w:rsidP="005C6300">
      <w:pPr>
        <w:spacing w:beforeLines="50" w:before="156" w:afterLines="50" w:after="156" w:line="360" w:lineRule="auto"/>
        <w:jc w:val="left"/>
        <w:rPr>
          <w:rFonts w:asciiTheme="minorEastAsia" w:hAnsiTheme="minorEastAsia"/>
          <w:szCs w:val="21"/>
        </w:rPr>
      </w:pPr>
      <w:r>
        <w:rPr>
          <w:rFonts w:asciiTheme="minorEastAsia" w:hAnsiTheme="minorEastAsia"/>
          <w:noProof/>
          <w:szCs w:val="21"/>
        </w:rPr>
        <w:lastRenderedPageBreak/>
        <w:drawing>
          <wp:inline distT="0" distB="0" distL="0" distR="0" wp14:anchorId="404B6CD6" wp14:editId="65BFD389">
            <wp:extent cx="5362266" cy="2176040"/>
            <wp:effectExtent l="0" t="0" r="0" b="0"/>
            <wp:docPr id="146900714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4750" cy="2185164"/>
                    </a:xfrm>
                    <a:prstGeom prst="rect">
                      <a:avLst/>
                    </a:prstGeom>
                    <a:noFill/>
                  </pic:spPr>
                </pic:pic>
              </a:graphicData>
            </a:graphic>
          </wp:inline>
        </w:drawing>
      </w:r>
    </w:p>
    <w:p w14:paraId="2C7BB9F1" w14:textId="57036A7E" w:rsidR="00290DBB" w:rsidRPr="008C6CDE" w:rsidRDefault="00791443" w:rsidP="001A3535">
      <w:pPr>
        <w:spacing w:line="360" w:lineRule="auto"/>
        <w:jc w:val="left"/>
        <w:rPr>
          <w:rFonts w:asciiTheme="minorEastAsia" w:hAnsiTheme="minorEastAsia" w:hint="eastAsia"/>
          <w:szCs w:val="21"/>
        </w:rPr>
      </w:pPr>
      <w:r>
        <w:rPr>
          <w:rFonts w:asciiTheme="minorEastAsia" w:hAnsiTheme="minorEastAsia" w:hint="eastAsia"/>
          <w:szCs w:val="21"/>
        </w:rPr>
        <w:t xml:space="preserve"> </w:t>
      </w:r>
      <w:r>
        <w:rPr>
          <w:rFonts w:asciiTheme="minorEastAsia" w:hAnsiTheme="minorEastAsia"/>
          <w:szCs w:val="21"/>
        </w:rPr>
        <w:t xml:space="preserve">   </w:t>
      </w:r>
      <w:r w:rsidRPr="008C6CDE">
        <w:rPr>
          <w:rFonts w:asciiTheme="minorEastAsia" w:hAnsiTheme="minorEastAsia"/>
          <w:szCs w:val="21"/>
        </w:rPr>
        <w:t xml:space="preserve"> 2024</w:t>
      </w:r>
      <w:r w:rsidRPr="008C6CDE">
        <w:rPr>
          <w:rFonts w:asciiTheme="minorEastAsia" w:hAnsiTheme="minorEastAsia" w:hint="eastAsia"/>
          <w:szCs w:val="21"/>
        </w:rPr>
        <w:t>年，需求</w:t>
      </w:r>
      <w:proofErr w:type="gramStart"/>
      <w:r w:rsidRPr="008C6CDE">
        <w:rPr>
          <w:rFonts w:asciiTheme="minorEastAsia" w:hAnsiTheme="minorEastAsia" w:hint="eastAsia"/>
          <w:szCs w:val="21"/>
        </w:rPr>
        <w:t>端政策</w:t>
      </w:r>
      <w:proofErr w:type="gramEnd"/>
      <w:r w:rsidRPr="008C6CDE">
        <w:rPr>
          <w:rFonts w:asciiTheme="minorEastAsia" w:hAnsiTheme="minorEastAsia" w:hint="eastAsia"/>
          <w:szCs w:val="21"/>
        </w:rPr>
        <w:t>进一步</w:t>
      </w:r>
      <w:r w:rsidR="00F45CE1" w:rsidRPr="008C6CDE">
        <w:rPr>
          <w:rFonts w:asciiTheme="minorEastAsia" w:hAnsiTheme="minorEastAsia" w:hint="eastAsia"/>
          <w:szCs w:val="21"/>
        </w:rPr>
        <w:t>发力，随着经济好转，居民购房信心将会改善，</w:t>
      </w:r>
      <w:r w:rsidR="008C6CDE" w:rsidRPr="008C6CDE">
        <w:rPr>
          <w:rFonts w:asciiTheme="minorEastAsia" w:hAnsiTheme="minorEastAsia" w:hint="eastAsia"/>
          <w:szCs w:val="21"/>
        </w:rPr>
        <w:t>供求关系改善，</w:t>
      </w:r>
      <w:r w:rsidR="00F45CE1" w:rsidRPr="008C6CDE">
        <w:rPr>
          <w:rFonts w:asciiTheme="minorEastAsia" w:hAnsiTheme="minorEastAsia" w:hint="eastAsia"/>
          <w:szCs w:val="21"/>
        </w:rPr>
        <w:t>杠杆购房</w:t>
      </w:r>
      <w:r w:rsidR="008C6CDE" w:rsidRPr="008C6CDE">
        <w:rPr>
          <w:rFonts w:asciiTheme="minorEastAsia" w:hAnsiTheme="minorEastAsia" w:hint="eastAsia"/>
          <w:szCs w:val="21"/>
        </w:rPr>
        <w:t>意愿</w:t>
      </w:r>
      <w:r w:rsidR="00F45CE1" w:rsidRPr="008C6CDE">
        <w:rPr>
          <w:rFonts w:asciiTheme="minorEastAsia" w:hAnsiTheme="minorEastAsia" w:hint="eastAsia"/>
          <w:szCs w:val="21"/>
        </w:rPr>
        <w:t>提升，</w:t>
      </w:r>
      <w:r w:rsidR="00F45CE1" w:rsidRPr="004E3B1E">
        <w:rPr>
          <w:rFonts w:asciiTheme="minorEastAsia" w:hAnsiTheme="minorEastAsia" w:hint="eastAsia"/>
          <w:b/>
          <w:bCs/>
          <w:szCs w:val="21"/>
          <w:u w:val="single"/>
        </w:rPr>
        <w:t>预计2</w:t>
      </w:r>
      <w:r w:rsidR="00F45CE1" w:rsidRPr="004E3B1E">
        <w:rPr>
          <w:rFonts w:asciiTheme="minorEastAsia" w:hAnsiTheme="minorEastAsia"/>
          <w:b/>
          <w:bCs/>
          <w:szCs w:val="21"/>
          <w:u w:val="single"/>
        </w:rPr>
        <w:t>024</w:t>
      </w:r>
      <w:r w:rsidR="00F45CE1" w:rsidRPr="004E3B1E">
        <w:rPr>
          <w:rFonts w:asciiTheme="minorEastAsia" w:hAnsiTheme="minorEastAsia" w:hint="eastAsia"/>
          <w:b/>
          <w:bCs/>
          <w:szCs w:val="21"/>
          <w:u w:val="single"/>
        </w:rPr>
        <w:t>年市场情绪指数将会升</w:t>
      </w:r>
      <w:r w:rsidR="00A872D5" w:rsidRPr="004E3B1E">
        <w:rPr>
          <w:rFonts w:asciiTheme="minorEastAsia" w:hAnsiTheme="minorEastAsia" w:hint="eastAsia"/>
          <w:b/>
          <w:bCs/>
          <w:szCs w:val="21"/>
          <w:u w:val="single"/>
        </w:rPr>
        <w:t>至</w:t>
      </w:r>
      <w:r w:rsidR="00F45CE1" w:rsidRPr="004E3B1E">
        <w:rPr>
          <w:rFonts w:asciiTheme="minorEastAsia" w:hAnsiTheme="minorEastAsia" w:hint="eastAsia"/>
          <w:b/>
          <w:bCs/>
          <w:szCs w:val="21"/>
          <w:u w:val="single"/>
        </w:rPr>
        <w:t>市场观望区间中位水平</w:t>
      </w:r>
      <w:r w:rsidR="00A872D5" w:rsidRPr="004E3B1E">
        <w:rPr>
          <w:rFonts w:asciiTheme="minorEastAsia" w:hAnsiTheme="minorEastAsia" w:hint="eastAsia"/>
          <w:b/>
          <w:bCs/>
          <w:szCs w:val="21"/>
          <w:u w:val="single"/>
        </w:rPr>
        <w:t>，情绪指数</w:t>
      </w:r>
      <w:r w:rsidR="00B010E1" w:rsidRPr="004E3B1E">
        <w:rPr>
          <w:rFonts w:asciiTheme="minorEastAsia" w:hAnsiTheme="minorEastAsia" w:hint="eastAsia"/>
          <w:b/>
          <w:bCs/>
          <w:szCs w:val="21"/>
          <w:u w:val="single"/>
        </w:rPr>
        <w:t>回升至</w:t>
      </w:r>
      <w:r w:rsidR="00A872D5" w:rsidRPr="004E3B1E">
        <w:rPr>
          <w:rFonts w:asciiTheme="minorEastAsia" w:hAnsiTheme="minorEastAsia" w:hint="eastAsia"/>
          <w:b/>
          <w:bCs/>
          <w:szCs w:val="21"/>
          <w:u w:val="single"/>
        </w:rPr>
        <w:t>-</w:t>
      </w:r>
      <w:r w:rsidR="00A872D5" w:rsidRPr="004E3B1E">
        <w:rPr>
          <w:rFonts w:asciiTheme="minorEastAsia" w:hAnsiTheme="minorEastAsia"/>
          <w:b/>
          <w:bCs/>
          <w:szCs w:val="21"/>
          <w:u w:val="single"/>
        </w:rPr>
        <w:t>0.6</w:t>
      </w:r>
      <w:r w:rsidR="00A872D5" w:rsidRPr="004E3B1E">
        <w:rPr>
          <w:rFonts w:asciiTheme="minorEastAsia" w:hAnsiTheme="minorEastAsia" w:hint="eastAsia"/>
          <w:b/>
          <w:bCs/>
          <w:szCs w:val="21"/>
          <w:u w:val="single"/>
        </w:rPr>
        <w:t>左右</w:t>
      </w:r>
      <w:r w:rsidR="00B010E1" w:rsidRPr="004E3B1E">
        <w:rPr>
          <w:rFonts w:asciiTheme="minorEastAsia" w:hAnsiTheme="minorEastAsia" w:hint="eastAsia"/>
          <w:b/>
          <w:bCs/>
          <w:szCs w:val="21"/>
          <w:u w:val="single"/>
        </w:rPr>
        <w:t>，但仍低于2</w:t>
      </w:r>
      <w:r w:rsidR="00B010E1" w:rsidRPr="004E3B1E">
        <w:rPr>
          <w:rFonts w:asciiTheme="minorEastAsia" w:hAnsiTheme="minorEastAsia"/>
          <w:b/>
          <w:bCs/>
          <w:szCs w:val="21"/>
          <w:u w:val="single"/>
        </w:rPr>
        <w:t>020</w:t>
      </w:r>
      <w:r w:rsidR="00B010E1" w:rsidRPr="004E3B1E">
        <w:rPr>
          <w:rFonts w:asciiTheme="minorEastAsia" w:hAnsiTheme="minorEastAsia" w:hint="eastAsia"/>
          <w:b/>
          <w:bCs/>
          <w:szCs w:val="21"/>
          <w:u w:val="single"/>
        </w:rPr>
        <w:t>年的情绪指数水平。</w:t>
      </w:r>
    </w:p>
    <w:p w14:paraId="0B825AE5" w14:textId="77777777" w:rsidR="002919A5" w:rsidRDefault="00EB4F0B">
      <w:pPr>
        <w:pageBreakBefore/>
        <w:jc w:val="left"/>
        <w:rPr>
          <w:rFonts w:ascii="楷体" w:eastAsia="楷体" w:hAnsi="楷体"/>
          <w:sz w:val="24"/>
        </w:rPr>
      </w:pPr>
      <w:r>
        <w:rPr>
          <w:rFonts w:ascii="楷体" w:eastAsia="楷体" w:hAnsi="楷体"/>
          <w:sz w:val="24"/>
        </w:rPr>
        <w:lastRenderedPageBreak/>
        <w:t>附</w:t>
      </w:r>
      <w:r>
        <w:rPr>
          <w:rFonts w:ascii="楷体" w:eastAsia="楷体" w:hAnsi="楷体" w:hint="eastAsia"/>
          <w:sz w:val="24"/>
        </w:rPr>
        <w:t>:版权声明</w:t>
      </w:r>
    </w:p>
    <w:p w14:paraId="22E5BFF6" w14:textId="77777777" w:rsidR="002919A5" w:rsidRDefault="002919A5">
      <w:pPr>
        <w:jc w:val="left"/>
        <w:rPr>
          <w:rFonts w:ascii="楷体" w:eastAsia="楷体" w:hAnsi="楷体"/>
          <w:sz w:val="24"/>
        </w:rPr>
      </w:pPr>
    </w:p>
    <w:p w14:paraId="6301FFC1" w14:textId="4343661D" w:rsidR="002919A5" w:rsidRDefault="00EB4F0B">
      <w:pPr>
        <w:jc w:val="left"/>
        <w:rPr>
          <w:rFonts w:ascii="楷体" w:eastAsia="楷体" w:hAnsi="楷体"/>
          <w:b/>
          <w:sz w:val="24"/>
        </w:rPr>
      </w:pPr>
      <w:r>
        <w:rPr>
          <w:rFonts w:ascii="楷体" w:eastAsia="楷体" w:hAnsi="楷体" w:hint="eastAsia"/>
          <w:sz w:val="24"/>
        </w:rPr>
        <w:t>本报告系诸葛启航（苏州）科技有限公司（以下简称“诸葛</w:t>
      </w:r>
      <w:r w:rsidR="00430BFB">
        <w:rPr>
          <w:rFonts w:ascii="楷体" w:eastAsia="楷体" w:hAnsi="楷体" w:hint="eastAsia"/>
          <w:sz w:val="24"/>
        </w:rPr>
        <w:t>科技</w:t>
      </w:r>
      <w:r>
        <w:rPr>
          <w:rFonts w:ascii="楷体" w:eastAsia="楷体" w:hAnsi="楷体" w:hint="eastAsia"/>
          <w:sz w:val="24"/>
        </w:rPr>
        <w:t>”）自主研究分析形成，本报告的知识产权归诸葛找房所有。</w:t>
      </w:r>
    </w:p>
    <w:p w14:paraId="5EBD8294" w14:textId="77777777" w:rsidR="002919A5" w:rsidRDefault="002919A5">
      <w:pPr>
        <w:jc w:val="left"/>
        <w:rPr>
          <w:rFonts w:ascii="楷体" w:eastAsia="楷体" w:hAnsi="楷体"/>
          <w:sz w:val="24"/>
        </w:rPr>
      </w:pPr>
    </w:p>
    <w:p w14:paraId="27473E16" w14:textId="2A419193" w:rsidR="002919A5" w:rsidRDefault="00EB4F0B">
      <w:pPr>
        <w:jc w:val="left"/>
        <w:rPr>
          <w:rFonts w:ascii="楷体" w:eastAsia="楷体" w:hAnsi="楷体"/>
          <w:sz w:val="24"/>
        </w:rPr>
      </w:pPr>
      <w:r>
        <w:rPr>
          <w:rFonts w:ascii="楷体" w:eastAsia="楷体" w:hAnsi="楷体"/>
          <w:sz w:val="24"/>
        </w:rPr>
        <w:t>未经</w:t>
      </w:r>
      <w:r>
        <w:rPr>
          <w:rFonts w:ascii="楷体" w:eastAsia="楷体" w:hAnsi="楷体" w:hint="eastAsia"/>
          <w:sz w:val="24"/>
        </w:rPr>
        <w:t>诸葛</w:t>
      </w:r>
      <w:r w:rsidR="00430BFB">
        <w:rPr>
          <w:rFonts w:ascii="楷体" w:eastAsia="楷体" w:hAnsi="楷体" w:hint="eastAsia"/>
          <w:sz w:val="24"/>
        </w:rPr>
        <w:t>科技</w:t>
      </w:r>
      <w:r>
        <w:rPr>
          <w:rFonts w:ascii="楷体" w:eastAsia="楷体" w:hAnsi="楷体" w:hint="eastAsia"/>
          <w:sz w:val="24"/>
        </w:rPr>
        <w:t>书面</w:t>
      </w:r>
      <w:r>
        <w:rPr>
          <w:rFonts w:ascii="楷体" w:eastAsia="楷体" w:hAnsi="楷体"/>
          <w:sz w:val="24"/>
        </w:rPr>
        <w:t>授权</w:t>
      </w:r>
      <w:r>
        <w:rPr>
          <w:rFonts w:ascii="楷体" w:eastAsia="楷体" w:hAnsi="楷体" w:hint="eastAsia"/>
          <w:sz w:val="24"/>
        </w:rPr>
        <w:t>，</w:t>
      </w:r>
      <w:r>
        <w:rPr>
          <w:rFonts w:ascii="楷体" w:eastAsia="楷体" w:hAnsi="楷体"/>
          <w:sz w:val="24"/>
        </w:rPr>
        <w:t>任何</w:t>
      </w:r>
      <w:r>
        <w:rPr>
          <w:rFonts w:ascii="楷体" w:eastAsia="楷体" w:hAnsi="楷体" w:hint="eastAsia"/>
          <w:sz w:val="24"/>
        </w:rPr>
        <w:t>个人和机构</w:t>
      </w:r>
      <w:r>
        <w:rPr>
          <w:rFonts w:ascii="楷体" w:eastAsia="楷体" w:hAnsi="楷体"/>
          <w:sz w:val="24"/>
        </w:rPr>
        <w:t>不得</w:t>
      </w:r>
      <w:r>
        <w:rPr>
          <w:rFonts w:ascii="楷体" w:eastAsia="楷体" w:hAnsi="楷体" w:hint="eastAsia"/>
          <w:sz w:val="24"/>
        </w:rPr>
        <w:t>擅自</w:t>
      </w:r>
      <w:r>
        <w:rPr>
          <w:rFonts w:ascii="楷体" w:eastAsia="楷体" w:hAnsi="楷体"/>
          <w:sz w:val="24"/>
        </w:rPr>
        <w:t>转载、链接、转贴或以其他方式复制发布</w:t>
      </w:r>
      <w:r>
        <w:rPr>
          <w:rFonts w:ascii="楷体" w:eastAsia="楷体" w:hAnsi="楷体" w:hint="eastAsia"/>
          <w:sz w:val="24"/>
        </w:rPr>
        <w:t>或</w:t>
      </w:r>
      <w:r>
        <w:rPr>
          <w:rFonts w:ascii="楷体" w:eastAsia="楷体" w:hAnsi="楷体"/>
          <w:sz w:val="24"/>
        </w:rPr>
        <w:t>发表</w:t>
      </w:r>
      <w:r>
        <w:rPr>
          <w:rFonts w:ascii="楷体" w:eastAsia="楷体" w:hAnsi="楷体" w:hint="eastAsia"/>
          <w:sz w:val="24"/>
        </w:rPr>
        <w:t>本报告，且任何个人和机构（无论是否获得转载权或使用权）不得在未得到诸葛找房书面确认的前提下擅自删减、编辑、修改本报告之内容。</w:t>
      </w:r>
    </w:p>
    <w:p w14:paraId="73258F0E" w14:textId="77777777" w:rsidR="002919A5" w:rsidRDefault="002919A5">
      <w:pPr>
        <w:jc w:val="left"/>
        <w:rPr>
          <w:rFonts w:ascii="楷体" w:eastAsia="楷体" w:hAnsi="楷体"/>
          <w:sz w:val="24"/>
        </w:rPr>
      </w:pPr>
    </w:p>
    <w:p w14:paraId="02EE0DB7" w14:textId="65E9B223" w:rsidR="002919A5" w:rsidRDefault="00EB4F0B">
      <w:pPr>
        <w:jc w:val="left"/>
        <w:rPr>
          <w:rFonts w:ascii="楷体" w:eastAsia="楷体" w:hAnsi="楷体"/>
          <w:sz w:val="24"/>
        </w:rPr>
      </w:pPr>
      <w:r>
        <w:rPr>
          <w:rFonts w:ascii="楷体" w:eastAsia="楷体" w:hAnsi="楷体" w:hint="eastAsia"/>
          <w:sz w:val="24"/>
        </w:rPr>
        <w:t>已经获得诸葛</w:t>
      </w:r>
      <w:r w:rsidR="00430BFB">
        <w:rPr>
          <w:rFonts w:ascii="楷体" w:eastAsia="楷体" w:hAnsi="楷体" w:hint="eastAsia"/>
          <w:sz w:val="24"/>
        </w:rPr>
        <w:t>科技</w:t>
      </w:r>
      <w:r>
        <w:rPr>
          <w:rFonts w:ascii="楷体" w:eastAsia="楷体" w:hAnsi="楷体" w:hint="eastAsia"/>
          <w:sz w:val="24"/>
        </w:rPr>
        <w:t>授权的个人和机构在使用本报告时，需遵循以下规则：</w:t>
      </w:r>
    </w:p>
    <w:p w14:paraId="0190E240" w14:textId="50C09E83" w:rsidR="002919A5" w:rsidRDefault="00EB4F0B">
      <w:pPr>
        <w:jc w:val="left"/>
        <w:rPr>
          <w:rFonts w:ascii="楷体" w:eastAsia="楷体" w:hAnsi="楷体"/>
          <w:sz w:val="24"/>
        </w:rPr>
      </w:pPr>
      <w:r>
        <w:rPr>
          <w:rFonts w:ascii="楷体" w:eastAsia="楷体" w:hAnsi="楷体" w:hint="eastAsia"/>
          <w:sz w:val="24"/>
        </w:rPr>
        <w:t>（1）</w:t>
      </w:r>
      <w:r>
        <w:rPr>
          <w:rFonts w:ascii="楷体" w:eastAsia="楷体" w:hAnsi="楷体"/>
          <w:sz w:val="24"/>
        </w:rPr>
        <w:t>注明</w:t>
      </w:r>
      <w:r>
        <w:rPr>
          <w:rFonts w:ascii="楷体" w:eastAsia="楷体" w:hAnsi="楷体" w:hint="eastAsia"/>
          <w:sz w:val="24"/>
        </w:rPr>
        <w:t>报告来源于</w:t>
      </w:r>
      <w:r>
        <w:rPr>
          <w:rFonts w:ascii="楷体" w:eastAsia="楷体" w:hAnsi="楷体"/>
          <w:sz w:val="24"/>
        </w:rPr>
        <w:t>“</w:t>
      </w:r>
      <w:r>
        <w:rPr>
          <w:rFonts w:ascii="楷体" w:eastAsia="楷体" w:hAnsi="楷体" w:hint="eastAsia"/>
          <w:sz w:val="24"/>
        </w:rPr>
        <w:t>诸葛</w:t>
      </w:r>
      <w:r w:rsidR="00430BFB">
        <w:rPr>
          <w:rFonts w:ascii="楷体" w:eastAsia="楷体" w:hAnsi="楷体" w:hint="eastAsia"/>
          <w:sz w:val="24"/>
        </w:rPr>
        <w:t>数据研究中心</w:t>
      </w:r>
      <w:r>
        <w:rPr>
          <w:rFonts w:ascii="楷体" w:eastAsia="楷体" w:hAnsi="楷体"/>
          <w:sz w:val="24"/>
        </w:rPr>
        <w:t>”</w:t>
      </w:r>
      <w:r>
        <w:rPr>
          <w:rFonts w:ascii="楷体" w:eastAsia="楷体" w:hAnsi="楷体" w:hint="eastAsia"/>
          <w:sz w:val="24"/>
        </w:rPr>
        <w:t>；</w:t>
      </w:r>
    </w:p>
    <w:p w14:paraId="2E4470A5" w14:textId="77777777" w:rsidR="002919A5" w:rsidRDefault="00EB4F0B">
      <w:pPr>
        <w:jc w:val="left"/>
        <w:rPr>
          <w:rFonts w:ascii="楷体" w:eastAsia="楷体" w:hAnsi="楷体"/>
          <w:sz w:val="24"/>
        </w:rPr>
      </w:pPr>
      <w:r>
        <w:rPr>
          <w:rFonts w:ascii="楷体" w:eastAsia="楷体" w:hAnsi="楷体" w:hint="eastAsia"/>
          <w:sz w:val="24"/>
        </w:rPr>
        <w:t>（2）在授权范围内进行使用或转载；</w:t>
      </w:r>
    </w:p>
    <w:p w14:paraId="12A227AE" w14:textId="46C3227C" w:rsidR="002919A5" w:rsidRDefault="00EB4F0B">
      <w:pPr>
        <w:jc w:val="left"/>
        <w:rPr>
          <w:rFonts w:ascii="楷体" w:eastAsia="楷体" w:hAnsi="楷体"/>
          <w:sz w:val="24"/>
        </w:rPr>
      </w:pPr>
      <w:r>
        <w:rPr>
          <w:rFonts w:ascii="楷体" w:eastAsia="楷体" w:hAnsi="楷体" w:hint="eastAsia"/>
          <w:sz w:val="24"/>
        </w:rPr>
        <w:t>（</w:t>
      </w:r>
      <w:r>
        <w:rPr>
          <w:rFonts w:ascii="楷体" w:eastAsia="楷体" w:hAnsi="楷体"/>
          <w:sz w:val="24"/>
        </w:rPr>
        <w:t>3</w:t>
      </w:r>
      <w:r>
        <w:rPr>
          <w:rFonts w:ascii="楷体" w:eastAsia="楷体" w:hAnsi="楷体" w:hint="eastAsia"/>
          <w:sz w:val="24"/>
        </w:rPr>
        <w:t>）是以</w:t>
      </w:r>
      <w:r>
        <w:rPr>
          <w:rFonts w:ascii="楷体" w:eastAsia="楷体" w:hAnsi="楷体"/>
          <w:sz w:val="24"/>
        </w:rPr>
        <w:t>新闻性或</w:t>
      </w:r>
      <w:r>
        <w:rPr>
          <w:rFonts w:ascii="楷体" w:eastAsia="楷体" w:hAnsi="楷体" w:hint="eastAsia"/>
          <w:sz w:val="24"/>
        </w:rPr>
        <w:t>其他经诸葛</w:t>
      </w:r>
      <w:r w:rsidR="00430BFB">
        <w:rPr>
          <w:rFonts w:ascii="楷体" w:eastAsia="楷体" w:hAnsi="楷体" w:hint="eastAsia"/>
          <w:sz w:val="24"/>
        </w:rPr>
        <w:t>科技</w:t>
      </w:r>
      <w:r>
        <w:rPr>
          <w:rFonts w:ascii="楷体" w:eastAsia="楷体" w:hAnsi="楷体" w:hint="eastAsia"/>
          <w:sz w:val="24"/>
        </w:rPr>
        <w:t>确认的合理用途</w:t>
      </w:r>
      <w:r>
        <w:rPr>
          <w:rFonts w:ascii="楷体" w:eastAsia="楷体" w:hAnsi="楷体"/>
          <w:sz w:val="24"/>
        </w:rPr>
        <w:t>为使用目的的合理、善意引用</w:t>
      </w:r>
      <w:r>
        <w:rPr>
          <w:rFonts w:ascii="楷体" w:eastAsia="楷体" w:hAnsi="楷体" w:hint="eastAsia"/>
          <w:sz w:val="24"/>
        </w:rPr>
        <w:t>；</w:t>
      </w:r>
    </w:p>
    <w:p w14:paraId="71D8F851" w14:textId="77777777" w:rsidR="002919A5" w:rsidRDefault="00EB4F0B">
      <w:pPr>
        <w:jc w:val="left"/>
        <w:rPr>
          <w:rFonts w:ascii="楷体" w:eastAsia="楷体" w:hAnsi="楷体"/>
          <w:sz w:val="24"/>
        </w:rPr>
      </w:pPr>
      <w:r>
        <w:rPr>
          <w:rFonts w:ascii="楷体" w:eastAsia="楷体" w:hAnsi="楷体" w:hint="eastAsia"/>
          <w:sz w:val="24"/>
        </w:rPr>
        <w:t>（</w:t>
      </w:r>
      <w:r>
        <w:rPr>
          <w:rFonts w:ascii="楷体" w:eastAsia="楷体" w:hAnsi="楷体"/>
          <w:sz w:val="24"/>
        </w:rPr>
        <w:t>4</w:t>
      </w:r>
      <w:r>
        <w:rPr>
          <w:rFonts w:ascii="楷体" w:eastAsia="楷体" w:hAnsi="楷体" w:hint="eastAsia"/>
          <w:sz w:val="24"/>
        </w:rPr>
        <w:t>）</w:t>
      </w:r>
      <w:r>
        <w:rPr>
          <w:rFonts w:ascii="楷体" w:eastAsia="楷体" w:hAnsi="楷体"/>
          <w:sz w:val="24"/>
        </w:rPr>
        <w:t>不得对本</w:t>
      </w:r>
      <w:r>
        <w:rPr>
          <w:rFonts w:ascii="楷体" w:eastAsia="楷体" w:hAnsi="楷体" w:hint="eastAsia"/>
          <w:sz w:val="24"/>
        </w:rPr>
        <w:t>报告</w:t>
      </w:r>
      <w:r>
        <w:rPr>
          <w:rFonts w:ascii="楷体" w:eastAsia="楷体" w:hAnsi="楷体"/>
          <w:sz w:val="24"/>
        </w:rPr>
        <w:t>内容原意进行曲解、修改</w:t>
      </w:r>
      <w:r>
        <w:rPr>
          <w:rFonts w:ascii="楷体" w:eastAsia="楷体" w:hAnsi="楷体" w:hint="eastAsia"/>
          <w:sz w:val="24"/>
        </w:rPr>
        <w:t>；</w:t>
      </w:r>
    </w:p>
    <w:p w14:paraId="2BBB232A" w14:textId="77777777" w:rsidR="002919A5" w:rsidRDefault="00EB4F0B">
      <w:pPr>
        <w:jc w:val="left"/>
        <w:rPr>
          <w:rFonts w:ascii="楷体" w:eastAsia="楷体" w:hAnsi="楷体"/>
          <w:sz w:val="24"/>
        </w:rPr>
      </w:pPr>
      <w:r>
        <w:rPr>
          <w:rFonts w:ascii="楷体" w:eastAsia="楷体" w:hAnsi="楷体" w:hint="eastAsia"/>
          <w:sz w:val="24"/>
        </w:rPr>
        <w:t>（5）使用本报告之内容不得进行以下任意行为，否则自负由此产生的全部法律责任和不利后果：</w:t>
      </w:r>
    </w:p>
    <w:p w14:paraId="4540DB7F" w14:textId="77777777" w:rsidR="002919A5" w:rsidRDefault="00EB4F0B">
      <w:pPr>
        <w:numPr>
          <w:ilvl w:val="1"/>
          <w:numId w:val="2"/>
        </w:numPr>
        <w:jc w:val="left"/>
        <w:rPr>
          <w:rFonts w:ascii="楷体" w:eastAsia="楷体" w:hAnsi="楷体"/>
          <w:sz w:val="24"/>
        </w:rPr>
      </w:pPr>
      <w:r>
        <w:rPr>
          <w:rFonts w:ascii="楷体" w:eastAsia="楷体" w:hAnsi="楷体" w:hint="eastAsia"/>
          <w:sz w:val="24"/>
        </w:rPr>
        <w:t>任何损害或可能损害诸葛找房或任何第三方权益；</w:t>
      </w:r>
    </w:p>
    <w:p w14:paraId="64317DC9" w14:textId="77777777" w:rsidR="002919A5" w:rsidRDefault="00EB4F0B">
      <w:pPr>
        <w:numPr>
          <w:ilvl w:val="1"/>
          <w:numId w:val="2"/>
        </w:numPr>
        <w:jc w:val="left"/>
        <w:rPr>
          <w:rFonts w:ascii="楷体" w:eastAsia="楷体" w:hAnsi="楷体"/>
          <w:sz w:val="24"/>
        </w:rPr>
      </w:pPr>
      <w:r>
        <w:rPr>
          <w:rFonts w:ascii="楷体" w:eastAsia="楷体" w:hAnsi="楷体" w:hint="eastAsia"/>
          <w:sz w:val="24"/>
        </w:rPr>
        <w:t>任何违法违规行为；</w:t>
      </w:r>
    </w:p>
    <w:p w14:paraId="59B38260" w14:textId="77777777" w:rsidR="002919A5" w:rsidRDefault="00EB4F0B">
      <w:pPr>
        <w:numPr>
          <w:ilvl w:val="1"/>
          <w:numId w:val="2"/>
        </w:numPr>
        <w:jc w:val="left"/>
        <w:rPr>
          <w:rFonts w:ascii="楷体" w:eastAsia="楷体" w:hAnsi="楷体"/>
          <w:sz w:val="24"/>
        </w:rPr>
      </w:pPr>
      <w:r>
        <w:rPr>
          <w:rFonts w:ascii="楷体" w:eastAsia="楷体" w:hAnsi="楷体" w:hint="eastAsia"/>
          <w:sz w:val="24"/>
        </w:rPr>
        <w:t>任何损害或可能损害社会公序良俗的行为；</w:t>
      </w:r>
    </w:p>
    <w:p w14:paraId="569D8E77" w14:textId="77777777" w:rsidR="002919A5" w:rsidRDefault="00EB4F0B">
      <w:pPr>
        <w:numPr>
          <w:ilvl w:val="1"/>
          <w:numId w:val="2"/>
        </w:numPr>
        <w:jc w:val="left"/>
        <w:rPr>
          <w:rFonts w:ascii="楷体" w:eastAsia="楷体" w:hAnsi="楷体"/>
          <w:sz w:val="24"/>
        </w:rPr>
      </w:pPr>
      <w:r>
        <w:rPr>
          <w:rFonts w:ascii="楷体" w:eastAsia="楷体" w:hAnsi="楷体" w:hint="eastAsia"/>
          <w:sz w:val="24"/>
        </w:rPr>
        <w:t>未经许可擅自同意或许可第三方使用、转载本报告内容。</w:t>
      </w:r>
    </w:p>
    <w:p w14:paraId="756F5327" w14:textId="77777777" w:rsidR="002919A5" w:rsidRDefault="002919A5">
      <w:pPr>
        <w:jc w:val="left"/>
        <w:rPr>
          <w:rFonts w:ascii="楷体" w:eastAsia="楷体" w:hAnsi="楷体"/>
          <w:sz w:val="24"/>
        </w:rPr>
      </w:pPr>
    </w:p>
    <w:p w14:paraId="4AD5FCE6" w14:textId="77777777" w:rsidR="002919A5" w:rsidRDefault="00EB4F0B">
      <w:pPr>
        <w:jc w:val="left"/>
        <w:rPr>
          <w:rFonts w:ascii="楷体" w:eastAsia="楷体" w:hAnsi="楷体"/>
          <w:sz w:val="24"/>
        </w:rPr>
      </w:pPr>
      <w:r>
        <w:rPr>
          <w:rFonts w:ascii="楷体" w:eastAsia="楷体" w:hAnsi="楷体" w:hint="eastAsia"/>
          <w:sz w:val="24"/>
        </w:rPr>
        <w:t>对于不当转载或不当引用本报告内容而引起的民事纠纷、行政责任或其他损失，诸葛找房不承担责任。</w:t>
      </w:r>
      <w:r>
        <w:rPr>
          <w:rFonts w:ascii="楷体" w:eastAsia="楷体" w:hAnsi="楷体"/>
          <w:sz w:val="24"/>
        </w:rPr>
        <w:t>对不遵守本声明或其他</w:t>
      </w:r>
      <w:r>
        <w:rPr>
          <w:rFonts w:ascii="楷体" w:eastAsia="楷体" w:hAnsi="楷体" w:hint="eastAsia"/>
          <w:sz w:val="24"/>
        </w:rPr>
        <w:t>违法或恶意</w:t>
      </w:r>
      <w:r>
        <w:rPr>
          <w:rFonts w:ascii="楷体" w:eastAsia="楷体" w:hAnsi="楷体"/>
          <w:sz w:val="24"/>
        </w:rPr>
        <w:t>使用</w:t>
      </w:r>
      <w:r>
        <w:rPr>
          <w:rFonts w:ascii="楷体" w:eastAsia="楷体" w:hAnsi="楷体" w:hint="eastAsia"/>
          <w:sz w:val="24"/>
        </w:rPr>
        <w:t>本报告</w:t>
      </w:r>
      <w:r>
        <w:rPr>
          <w:rFonts w:ascii="楷体" w:eastAsia="楷体" w:hAnsi="楷体"/>
          <w:sz w:val="24"/>
        </w:rPr>
        <w:t>者，</w:t>
      </w:r>
      <w:r>
        <w:rPr>
          <w:rFonts w:ascii="楷体" w:eastAsia="楷体" w:hAnsi="楷体" w:hint="eastAsia"/>
          <w:sz w:val="24"/>
        </w:rPr>
        <w:t>诸葛找房</w:t>
      </w:r>
      <w:r>
        <w:rPr>
          <w:rFonts w:ascii="楷体" w:eastAsia="楷体" w:hAnsi="楷体"/>
          <w:sz w:val="24"/>
        </w:rPr>
        <w:t>保留追究其法律责任的权利。</w:t>
      </w:r>
    </w:p>
    <w:p w14:paraId="0E53D59B" w14:textId="77777777" w:rsidR="002919A5" w:rsidRDefault="002919A5">
      <w:pPr>
        <w:jc w:val="left"/>
        <w:rPr>
          <w:rFonts w:ascii="楷体" w:eastAsia="楷体" w:hAnsi="楷体"/>
          <w:sz w:val="24"/>
        </w:rPr>
      </w:pPr>
    </w:p>
    <w:p w14:paraId="41364AD0" w14:textId="7230E6F2" w:rsidR="002919A5" w:rsidRDefault="00EB4F0B">
      <w:pPr>
        <w:jc w:val="left"/>
        <w:rPr>
          <w:rFonts w:ascii="楷体" w:eastAsia="楷体" w:hAnsi="楷体"/>
          <w:sz w:val="24"/>
        </w:rPr>
      </w:pPr>
      <w:r>
        <w:rPr>
          <w:rFonts w:ascii="楷体" w:eastAsia="楷体" w:hAnsi="楷体" w:hint="eastAsia"/>
          <w:sz w:val="24"/>
        </w:rPr>
        <w:t>诸葛</w:t>
      </w:r>
      <w:r w:rsidR="00430BFB">
        <w:rPr>
          <w:rFonts w:ascii="楷体" w:eastAsia="楷体" w:hAnsi="楷体" w:hint="eastAsia"/>
          <w:sz w:val="24"/>
        </w:rPr>
        <w:t>科技</w:t>
      </w:r>
      <w:r>
        <w:rPr>
          <w:rFonts w:ascii="楷体" w:eastAsia="楷体" w:hAnsi="楷体"/>
          <w:sz w:val="24"/>
        </w:rPr>
        <w:t>的</w:t>
      </w:r>
      <w:r>
        <w:rPr>
          <w:rFonts w:ascii="楷体" w:eastAsia="楷体" w:hAnsi="楷体" w:hint="eastAsia"/>
          <w:sz w:val="24"/>
        </w:rPr>
        <w:t>联系人及其</w:t>
      </w:r>
      <w:r>
        <w:rPr>
          <w:rFonts w:ascii="楷体" w:eastAsia="楷体" w:hAnsi="楷体"/>
          <w:sz w:val="24"/>
        </w:rPr>
        <w:t>联系方式</w:t>
      </w:r>
      <w:r>
        <w:rPr>
          <w:rFonts w:ascii="楷体" w:eastAsia="楷体" w:hAnsi="楷体" w:hint="eastAsia"/>
          <w:sz w:val="24"/>
        </w:rPr>
        <w:t>如下所列，</w:t>
      </w:r>
      <w:r>
        <w:rPr>
          <w:rFonts w:ascii="楷体" w:eastAsia="楷体" w:hAnsi="楷体"/>
          <w:sz w:val="24"/>
        </w:rPr>
        <w:t>各界人士如</w:t>
      </w:r>
      <w:r>
        <w:rPr>
          <w:rFonts w:ascii="楷体" w:eastAsia="楷体" w:hAnsi="楷体" w:hint="eastAsia"/>
          <w:sz w:val="24"/>
        </w:rPr>
        <w:t>对本报告之版权</w:t>
      </w:r>
      <w:r>
        <w:rPr>
          <w:rFonts w:ascii="楷体" w:eastAsia="楷体" w:hAnsi="楷体"/>
          <w:sz w:val="24"/>
        </w:rPr>
        <w:t>有疑问，请及时来电、来函与</w:t>
      </w:r>
      <w:r>
        <w:rPr>
          <w:rFonts w:ascii="楷体" w:eastAsia="楷体" w:hAnsi="楷体" w:hint="eastAsia"/>
          <w:sz w:val="24"/>
        </w:rPr>
        <w:t>诸葛</w:t>
      </w:r>
      <w:r w:rsidR="00430BFB">
        <w:rPr>
          <w:rFonts w:ascii="楷体" w:eastAsia="楷体" w:hAnsi="楷体" w:hint="eastAsia"/>
          <w:sz w:val="24"/>
        </w:rPr>
        <w:t>科技</w:t>
      </w:r>
      <w:r>
        <w:rPr>
          <w:rFonts w:ascii="楷体" w:eastAsia="楷体" w:hAnsi="楷体"/>
          <w:sz w:val="24"/>
        </w:rPr>
        <w:t>联系</w:t>
      </w:r>
      <w:r>
        <w:rPr>
          <w:rFonts w:ascii="楷体" w:eastAsia="楷体" w:hAnsi="楷体" w:hint="eastAsia"/>
          <w:sz w:val="24"/>
        </w:rPr>
        <w:t>：</w:t>
      </w:r>
    </w:p>
    <w:p w14:paraId="5AE0ED8B" w14:textId="77777777" w:rsidR="002919A5" w:rsidRDefault="00EB4F0B">
      <w:pPr>
        <w:jc w:val="left"/>
        <w:rPr>
          <w:rFonts w:ascii="楷体" w:eastAsia="楷体" w:hAnsi="楷体"/>
          <w:sz w:val="24"/>
        </w:rPr>
      </w:pPr>
      <w:r>
        <w:rPr>
          <w:rFonts w:ascii="楷体" w:eastAsia="楷体" w:hAnsi="楷体" w:hint="eastAsia"/>
          <w:sz w:val="24"/>
        </w:rPr>
        <w:t>联 系 人：王小嫱</w:t>
      </w:r>
    </w:p>
    <w:p w14:paraId="36A832C8" w14:textId="77777777" w:rsidR="002919A5" w:rsidRDefault="00EB4F0B">
      <w:pPr>
        <w:jc w:val="left"/>
        <w:rPr>
          <w:rFonts w:ascii="楷体" w:eastAsia="楷体" w:hAnsi="楷体"/>
          <w:sz w:val="24"/>
        </w:rPr>
      </w:pPr>
      <w:r>
        <w:rPr>
          <w:rFonts w:ascii="楷体" w:eastAsia="楷体" w:hAnsi="楷体"/>
          <w:sz w:val="24"/>
        </w:rPr>
        <w:t>联系邮箱：</w:t>
      </w:r>
      <w:r>
        <w:rPr>
          <w:rFonts w:ascii="楷体" w:eastAsia="楷体" w:hAnsi="楷体" w:hint="eastAsia"/>
          <w:sz w:val="24"/>
        </w:rPr>
        <w:t>shangwu</w:t>
      </w:r>
      <w:r>
        <w:rPr>
          <w:rFonts w:ascii="楷体" w:eastAsia="楷体" w:hAnsi="楷体"/>
          <w:sz w:val="24"/>
        </w:rPr>
        <w:t>@zhuge.com</w:t>
      </w:r>
    </w:p>
    <w:p w14:paraId="6DB0E93D" w14:textId="77777777" w:rsidR="002919A5" w:rsidRDefault="002919A5">
      <w:pPr>
        <w:jc w:val="left"/>
        <w:rPr>
          <w:rFonts w:ascii="楷体" w:eastAsia="楷体" w:hAnsi="楷体"/>
          <w:sz w:val="24"/>
        </w:rPr>
      </w:pPr>
    </w:p>
    <w:p w14:paraId="36F0BE0D" w14:textId="77777777" w:rsidR="002919A5" w:rsidRDefault="002919A5">
      <w:pPr>
        <w:jc w:val="left"/>
        <w:rPr>
          <w:rFonts w:ascii="楷体" w:eastAsia="楷体" w:hAnsi="楷体"/>
          <w:sz w:val="24"/>
        </w:rPr>
      </w:pPr>
    </w:p>
    <w:p w14:paraId="4CB7B9FC" w14:textId="77777777" w:rsidR="002919A5" w:rsidRDefault="00EB4F0B">
      <w:pPr>
        <w:ind w:right="240"/>
        <w:jc w:val="right"/>
        <w:rPr>
          <w:rFonts w:ascii="楷体" w:eastAsia="楷体" w:hAnsi="楷体"/>
          <w:sz w:val="24"/>
        </w:rPr>
      </w:pPr>
      <w:r>
        <w:rPr>
          <w:rFonts w:ascii="楷体" w:eastAsia="楷体" w:hAnsi="楷体" w:hint="eastAsia"/>
          <w:sz w:val="24"/>
        </w:rPr>
        <w:t>诸葛</w:t>
      </w:r>
      <w:r>
        <w:rPr>
          <w:rFonts w:ascii="楷体" w:eastAsia="楷体" w:hAnsi="楷体"/>
          <w:sz w:val="24"/>
        </w:rPr>
        <w:t>启航</w:t>
      </w:r>
      <w:r>
        <w:rPr>
          <w:rFonts w:ascii="楷体" w:eastAsia="楷体" w:hAnsi="楷体" w:hint="eastAsia"/>
          <w:sz w:val="24"/>
        </w:rPr>
        <w:t>（苏州）科技有限公司</w:t>
      </w:r>
    </w:p>
    <w:p w14:paraId="3F66DA67" w14:textId="77777777" w:rsidR="002919A5" w:rsidRDefault="002919A5">
      <w:pPr>
        <w:jc w:val="right"/>
        <w:rPr>
          <w:rFonts w:ascii="楷体" w:eastAsia="楷体" w:hAnsi="楷体"/>
          <w:sz w:val="24"/>
        </w:rPr>
      </w:pPr>
    </w:p>
    <w:p w14:paraId="67D583CC" w14:textId="7349758D" w:rsidR="002919A5" w:rsidRDefault="00EB4F0B">
      <w:pPr>
        <w:spacing w:line="360" w:lineRule="auto"/>
        <w:ind w:right="960"/>
        <w:jc w:val="center"/>
        <w:rPr>
          <w:rFonts w:ascii="楷体" w:eastAsia="楷体" w:hAnsi="楷体"/>
          <w:sz w:val="24"/>
        </w:rPr>
      </w:pPr>
      <w:r>
        <w:rPr>
          <w:rFonts w:ascii="楷体" w:eastAsia="楷体" w:hAnsi="楷体"/>
          <w:sz w:val="24"/>
        </w:rPr>
        <w:t xml:space="preserve">                                            </w:t>
      </w:r>
      <w:r>
        <w:rPr>
          <w:rFonts w:ascii="楷体" w:eastAsia="楷体" w:hAnsi="楷体" w:hint="eastAsia"/>
          <w:sz w:val="24"/>
        </w:rPr>
        <w:t>20</w:t>
      </w:r>
      <w:r>
        <w:rPr>
          <w:rFonts w:ascii="楷体" w:eastAsia="楷体" w:hAnsi="楷体"/>
          <w:sz w:val="24"/>
        </w:rPr>
        <w:t>2</w:t>
      </w:r>
      <w:r w:rsidR="0021597E">
        <w:rPr>
          <w:rFonts w:ascii="楷体" w:eastAsia="楷体" w:hAnsi="楷体"/>
          <w:sz w:val="24"/>
        </w:rPr>
        <w:t>3</w:t>
      </w:r>
      <w:r>
        <w:rPr>
          <w:rFonts w:ascii="楷体" w:eastAsia="楷体" w:hAnsi="楷体" w:hint="eastAsia"/>
          <w:sz w:val="24"/>
        </w:rPr>
        <w:t>年</w:t>
      </w:r>
      <w:r w:rsidR="001E1A91">
        <w:rPr>
          <w:rFonts w:ascii="楷体" w:eastAsia="楷体" w:hAnsi="楷体"/>
          <w:sz w:val="24"/>
        </w:rPr>
        <w:t>12</w:t>
      </w:r>
      <w:r>
        <w:rPr>
          <w:rFonts w:ascii="楷体" w:eastAsia="楷体" w:hAnsi="楷体" w:hint="eastAsia"/>
          <w:sz w:val="24"/>
        </w:rPr>
        <w:t>月</w:t>
      </w:r>
      <w:r w:rsidR="0021597E">
        <w:rPr>
          <w:rFonts w:ascii="楷体" w:eastAsia="楷体" w:hAnsi="楷体"/>
          <w:sz w:val="24"/>
        </w:rPr>
        <w:t>2</w:t>
      </w:r>
      <w:r w:rsidR="00430BFB">
        <w:rPr>
          <w:rFonts w:ascii="楷体" w:eastAsia="楷体" w:hAnsi="楷体"/>
          <w:sz w:val="24"/>
        </w:rPr>
        <w:t>3</w:t>
      </w:r>
      <w:r>
        <w:rPr>
          <w:rFonts w:ascii="楷体" w:eastAsia="楷体" w:hAnsi="楷体" w:hint="eastAsia"/>
          <w:sz w:val="24"/>
        </w:rPr>
        <w:t>日</w:t>
      </w:r>
    </w:p>
    <w:p w14:paraId="052E15E9" w14:textId="77777777" w:rsidR="002919A5" w:rsidRDefault="002919A5">
      <w:pPr>
        <w:spacing w:line="360" w:lineRule="auto"/>
        <w:ind w:right="960"/>
        <w:jc w:val="center"/>
        <w:rPr>
          <w:rFonts w:ascii="黑体" w:eastAsia="黑体" w:hAnsi="黑体"/>
        </w:rPr>
      </w:pPr>
    </w:p>
    <w:sectPr w:rsidR="002919A5">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6C73" w14:textId="77777777" w:rsidR="00FE4EE5" w:rsidRDefault="00FE4EE5">
      <w:r>
        <w:separator/>
      </w:r>
    </w:p>
  </w:endnote>
  <w:endnote w:type="continuationSeparator" w:id="0">
    <w:p w14:paraId="09FEF563" w14:textId="77777777" w:rsidR="00FE4EE5" w:rsidRDefault="00FE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Times New Roman"/>
    <w:charset w:val="00"/>
    <w:family w:val="roman"/>
    <w:pitch w:val="default"/>
    <w:sig w:usb0="00000000" w:usb1="00000000" w:usb2="00000008"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Source Han Sans SC Regular">
    <w:altName w:val="微软雅黑"/>
    <w:charset w:val="86"/>
    <w:family w:val="auto"/>
    <w:pitch w:val="default"/>
    <w:sig w:usb0="00000000" w:usb1="00000000" w:usb2="00000016" w:usb3="00000000" w:csb0="602E0107" w:csb1="00000000"/>
  </w:font>
  <w:font w:name="Source Han Sans SC">
    <w:altName w:val="微软雅黑"/>
    <w:charset w:val="86"/>
    <w:family w:val="auto"/>
    <w:pitch w:val="default"/>
    <w:sig w:usb0="00000000" w:usb1="00000000" w:usb2="00000016" w:usb3="00000000" w:csb0="6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51F0" w14:textId="144CF137" w:rsidR="002919A5" w:rsidRDefault="00EB4F0B">
    <w:pPr>
      <w:widowControl/>
      <w:tabs>
        <w:tab w:val="left" w:pos="5255"/>
      </w:tabs>
      <w:ind w:firstLineChars="100" w:firstLine="210"/>
      <w:jc w:val="left"/>
      <w:rPr>
        <w:sz w:val="18"/>
      </w:rPr>
    </w:pPr>
    <w:r>
      <w:rPr>
        <w:noProof/>
      </w:rPr>
      <mc:AlternateContent>
        <mc:Choice Requires="wps">
          <w:drawing>
            <wp:anchor distT="0" distB="0" distL="114300" distR="114300" simplePos="0" relativeHeight="251659264" behindDoc="0" locked="0" layoutInCell="1" allowOverlap="1" wp14:anchorId="0A490D15" wp14:editId="2F87981A">
              <wp:simplePos x="0" y="0"/>
              <wp:positionH relativeFrom="margin">
                <wp:posOffset>2694305</wp:posOffset>
              </wp:positionH>
              <wp:positionV relativeFrom="paragraph">
                <wp:posOffset>1270</wp:posOffset>
              </wp:positionV>
              <wp:extent cx="297180" cy="15621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97180" cy="156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23E6C" w14:textId="77777777" w:rsidR="002919A5" w:rsidRDefault="00EB4F0B">
                          <w:pPr>
                            <w:snapToGrid w:val="0"/>
                            <w:rPr>
                              <w:sz w:val="18"/>
                            </w:rPr>
                          </w:pPr>
                          <w:r>
                            <w:rPr>
                              <w:rFonts w:ascii="Source Han Sans SC Regular" w:eastAsia="Source Han Sans SC Regular" w:hAnsi="Source Han Sans SC Regular" w:cs="Source Han Sans SC Regular" w:hint="eastAsia"/>
                              <w:color w:val="ED7D31" w:themeColor="accent2"/>
                              <w:sz w:val="19"/>
                              <w:szCs w:val="19"/>
                            </w:rPr>
                            <w:t>-</w:t>
                          </w:r>
                          <w:r>
                            <w:rPr>
                              <w:rFonts w:ascii="Source Han Sans SC Regular" w:eastAsia="Source Han Sans SC Regular" w:hAnsi="Source Han Sans SC Regular" w:cs="Source Han Sans SC Regular" w:hint="eastAsia"/>
                              <w:color w:val="ED7D31" w:themeColor="accent2"/>
                              <w:sz w:val="19"/>
                              <w:szCs w:val="19"/>
                            </w:rPr>
                            <w:fldChar w:fldCharType="begin"/>
                          </w:r>
                          <w:r>
                            <w:rPr>
                              <w:rFonts w:ascii="Source Han Sans SC Regular" w:eastAsia="Source Han Sans SC Regular" w:hAnsi="Source Han Sans SC Regular" w:cs="Source Han Sans SC Regular" w:hint="eastAsia"/>
                              <w:color w:val="ED7D31" w:themeColor="accent2"/>
                              <w:sz w:val="19"/>
                              <w:szCs w:val="19"/>
                            </w:rPr>
                            <w:instrText xml:space="preserve"> PAGE  \* MERGEFORMAT </w:instrText>
                          </w:r>
                          <w:r>
                            <w:rPr>
                              <w:rFonts w:ascii="Source Han Sans SC Regular" w:eastAsia="Source Han Sans SC Regular" w:hAnsi="Source Han Sans SC Regular" w:cs="Source Han Sans SC Regular" w:hint="eastAsia"/>
                              <w:color w:val="ED7D31" w:themeColor="accent2"/>
                              <w:sz w:val="19"/>
                              <w:szCs w:val="19"/>
                            </w:rPr>
                            <w:fldChar w:fldCharType="separate"/>
                          </w:r>
                          <w:r w:rsidR="005A5638">
                            <w:rPr>
                              <w:rFonts w:ascii="Source Han Sans SC Regular" w:eastAsia="Source Han Sans SC Regular" w:hAnsi="Source Han Sans SC Regular" w:cs="Source Han Sans SC Regular"/>
                              <w:noProof/>
                              <w:color w:val="ED7D31" w:themeColor="accent2"/>
                              <w:sz w:val="19"/>
                              <w:szCs w:val="19"/>
                            </w:rPr>
                            <w:t>10</w:t>
                          </w:r>
                          <w:r>
                            <w:rPr>
                              <w:rFonts w:ascii="Source Han Sans SC Regular" w:eastAsia="Source Han Sans SC Regular" w:hAnsi="Source Han Sans SC Regular" w:cs="Source Han Sans SC Regular" w:hint="eastAsia"/>
                              <w:color w:val="ED7D31" w:themeColor="accent2"/>
                              <w:sz w:val="19"/>
                              <w:szCs w:val="19"/>
                            </w:rPr>
                            <w:fldChar w:fldCharType="end"/>
                          </w:r>
                          <w:r>
                            <w:rPr>
                              <w:rFonts w:ascii="Source Han Sans SC Regular" w:eastAsia="Source Han Sans SC Regular" w:hAnsi="Source Han Sans SC Regular" w:cs="Source Han Sans SC Regular" w:hint="eastAsia"/>
                              <w:color w:val="ED7D31" w:themeColor="accent2"/>
                              <w:sz w:val="19"/>
                              <w:szCs w:val="19"/>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0A490D15" id="_x0000_t202" coordsize="21600,21600" o:spt="202" path="m,l,21600r21600,l21600,xe">
              <v:stroke joinstyle="miter"/>
              <v:path gradientshapeok="t" o:connecttype="rect"/>
            </v:shapetype>
            <v:shape id="文本框 7" o:spid="_x0000_s1026" type="#_x0000_t202" style="position:absolute;left:0;text-align:left;margin-left:212.15pt;margin-top:.1pt;width:23.4pt;height:12.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7PZRAIAAOQEAAAOAAAAZHJzL2Uyb0RvYy54bWysVEuP0zAQviPxHyzfaZqiLUvVdFW6KkKq&#10;2NUWxNl17CbC9hjbbVJ+PWPnUbRwWcTFmXjmm8c3M17etVqRs3C+BlPQfDKlRBgOZW2OBf36Zfvm&#10;lhIfmCmZAiMKehGe3q1ev1o2diFmUIEqhSPoxPhFYwtahWAXWeZ5JTTzE7DCoFKC0yzgrztmpWMN&#10;etcqm02n86wBV1oHXHiPt/edkq6SfykFDw9SehGIKijmFtLp0nmIZ7ZassXRMVvVvE+D/UMWmtUG&#10;g46u7llg5OTqP1zpmjvwIMOEg85AypqLVANWk0+fVbOvmBWpFiTH25Em///c8s/nvX10JLQfoMUG&#10;RkIa6xceL2M9rXQ6fjFTgnqk8DLSJtpAOF7O3r/Lb1HDUZXfzGd5ojW7gq3z4aMATaJQUIddSWSx&#10;884HDIimg0mMZWBbK5U6owxpCjp/ezNNgFGDCGUQeE01SeGiRPSgzJOQpC5TxvEizZPYKEfODCeB&#10;cS5MSMUmT2gdrSSGfQmwt49QkWbtJeARkSKDCSNY1wZcqvdZ2uX3IWXZ2Q8MdHVHCkJ7aPsWHqC8&#10;YGcddEPvLd/WyP+O+fDIHE45tgw3NzzgIRUgz9BLlFTgfv7tPtrj8KGWkga3pqD+x4k5QYn6ZHAs&#10;44oNghuEwyCYk94A0p/jm2B5EhHgghpE6UB/w4VexyioYoZjrIKGQdyEbnfxQeBivU5GuEiWhZ3Z&#10;Wx5dp3bb9SngFKXhirR0XPR04SqlmevXPu7q7//J6vo4rX4BAAD//wMAUEsDBBQABgAIAAAAIQCv&#10;cHdL2gAAAAcBAAAPAAAAZHJzL2Rvd25yZXYueG1sTI7NToQwFIX3Jr5Dc03cOQUkOkHKxBidha5k&#10;jHHZoReK0ltCOwz69F5X4/Lk/H3lZnGDmHEKvScF6SoBgdR401On4G33dLUGEaImowdPqOAbA2yq&#10;87NSF8Yf6RXnOnaCRygUWoGNcSykDI1Fp8PKj0jstX5yOrKcOmkmfeRxN8gsSW6k0z3xg9UjPlhs&#10;vuqDY4z3l8Rtf1r74Z51G2q7m7ePn0pdXiz3dyAiLvEUhj987kDFTHt/IBPEoCDP8muOKshAsJ3f&#10;pimIPct8DbIq5X/+6hcAAP//AwBQSwECLQAUAAYACAAAACEAtoM4kv4AAADhAQAAEwAAAAAAAAAA&#10;AAAAAAAAAAAAW0NvbnRlbnRfVHlwZXNdLnhtbFBLAQItABQABgAIAAAAIQA4/SH/1gAAAJQBAAAL&#10;AAAAAAAAAAAAAAAAAC8BAABfcmVscy8ucmVsc1BLAQItABQABgAIAAAAIQB2o7PZRAIAAOQEAAAO&#10;AAAAAAAAAAAAAAAAAC4CAABkcnMvZTJvRG9jLnhtbFBLAQItABQABgAIAAAAIQCvcHdL2gAAAAcB&#10;AAAPAAAAAAAAAAAAAAAAAJ4EAABkcnMvZG93bnJldi54bWxQSwUGAAAAAAQABADzAAAApQUAAAAA&#10;" filled="f" stroked="f" strokeweight=".5pt">
              <v:textbox style="mso-fit-shape-to-text:t" inset="0,0,0,0">
                <w:txbxContent>
                  <w:p w14:paraId="66123E6C" w14:textId="77777777" w:rsidR="002919A5" w:rsidRDefault="00EB4F0B">
                    <w:pPr>
                      <w:snapToGrid w:val="0"/>
                      <w:rPr>
                        <w:sz w:val="18"/>
                      </w:rPr>
                    </w:pPr>
                    <w:r>
                      <w:rPr>
                        <w:rFonts w:ascii="Source Han Sans SC Regular" w:eastAsia="Source Han Sans SC Regular" w:hAnsi="Source Han Sans SC Regular" w:cs="Source Han Sans SC Regular" w:hint="eastAsia"/>
                        <w:color w:val="ED7D31" w:themeColor="accent2"/>
                        <w:sz w:val="19"/>
                        <w:szCs w:val="19"/>
                      </w:rPr>
                      <w:t>-</w:t>
                    </w:r>
                    <w:r>
                      <w:rPr>
                        <w:rFonts w:ascii="Source Han Sans SC Regular" w:eastAsia="Source Han Sans SC Regular" w:hAnsi="Source Han Sans SC Regular" w:cs="Source Han Sans SC Regular" w:hint="eastAsia"/>
                        <w:color w:val="ED7D31" w:themeColor="accent2"/>
                        <w:sz w:val="19"/>
                        <w:szCs w:val="19"/>
                      </w:rPr>
                      <w:fldChar w:fldCharType="begin"/>
                    </w:r>
                    <w:r>
                      <w:rPr>
                        <w:rFonts w:ascii="Source Han Sans SC Regular" w:eastAsia="Source Han Sans SC Regular" w:hAnsi="Source Han Sans SC Regular" w:cs="Source Han Sans SC Regular" w:hint="eastAsia"/>
                        <w:color w:val="ED7D31" w:themeColor="accent2"/>
                        <w:sz w:val="19"/>
                        <w:szCs w:val="19"/>
                      </w:rPr>
                      <w:instrText xml:space="preserve"> PAGE  \* MERGEFORMAT </w:instrText>
                    </w:r>
                    <w:r>
                      <w:rPr>
                        <w:rFonts w:ascii="Source Han Sans SC Regular" w:eastAsia="Source Han Sans SC Regular" w:hAnsi="Source Han Sans SC Regular" w:cs="Source Han Sans SC Regular" w:hint="eastAsia"/>
                        <w:color w:val="ED7D31" w:themeColor="accent2"/>
                        <w:sz w:val="19"/>
                        <w:szCs w:val="19"/>
                      </w:rPr>
                      <w:fldChar w:fldCharType="separate"/>
                    </w:r>
                    <w:r w:rsidR="005A5638">
                      <w:rPr>
                        <w:rFonts w:ascii="Source Han Sans SC Regular" w:eastAsia="Source Han Sans SC Regular" w:hAnsi="Source Han Sans SC Regular" w:cs="Source Han Sans SC Regular"/>
                        <w:noProof/>
                        <w:color w:val="ED7D31" w:themeColor="accent2"/>
                        <w:sz w:val="19"/>
                        <w:szCs w:val="19"/>
                      </w:rPr>
                      <w:t>10</w:t>
                    </w:r>
                    <w:r>
                      <w:rPr>
                        <w:rFonts w:ascii="Source Han Sans SC Regular" w:eastAsia="Source Han Sans SC Regular" w:hAnsi="Source Han Sans SC Regular" w:cs="Source Han Sans SC Regular" w:hint="eastAsia"/>
                        <w:color w:val="ED7D31" w:themeColor="accent2"/>
                        <w:sz w:val="19"/>
                        <w:szCs w:val="19"/>
                      </w:rPr>
                      <w:fldChar w:fldCharType="end"/>
                    </w:r>
                    <w:r>
                      <w:rPr>
                        <w:rFonts w:ascii="Source Han Sans SC Regular" w:eastAsia="Source Han Sans SC Regular" w:hAnsi="Source Han Sans SC Regular" w:cs="Source Han Sans SC Regular" w:hint="eastAsia"/>
                        <w:color w:val="ED7D31" w:themeColor="accent2"/>
                        <w:sz w:val="19"/>
                        <w:szCs w:val="19"/>
                      </w:rPr>
                      <w:t>-</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7FE2DD21" wp14:editId="3D4A4A54">
              <wp:simplePos x="0" y="0"/>
              <wp:positionH relativeFrom="column">
                <wp:posOffset>0</wp:posOffset>
              </wp:positionH>
              <wp:positionV relativeFrom="paragraph">
                <wp:posOffset>-64770</wp:posOffset>
              </wp:positionV>
              <wp:extent cx="527558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27558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1pt;height:0pt;width:415.4pt;z-index:251660288;mso-width-relative:page;mso-height-relative:page;" filled="f" stroked="t" coordsize="21600,21600" o:gfxdata="UEsDBAoAAAAAAIdO4kAAAAAAAAAAAAAAAAAEAAAAZHJzL1BLAwQUAAAACACHTuJAb3liSdQAAAAI&#10;AQAADwAAAGRycy9kb3ducmV2LnhtbE2PwUoDMRCG74LvEEborU22pbKsmy20IAU9WQte0824WUwm&#10;yyZtV5/eEQQ9zvzDP99Xb6bgxQXH1EfSUCwUCKQ22p46DcfXx3kJImVD1vhIqOETE2ya25vaVDZe&#10;6QUvh9wJLqFUGQ0u56GSMrUOg0mLOCBx9h7HYDKPYyftaK5cHrxcKnUvg+mJPzgz4M5h+3E4Bw1f&#10;/k3ti/V2p9p9mafntSPztNV6dleoBxAZp/x3DD/4jA4NM53imWwSXgOLZA3zQi1BcFyuFJucfjey&#10;qeV/geYbUEsDBBQAAAAIAIdO4kBJO///6AEAALEDAAAOAAAAZHJzL2Uyb0RvYy54bWytU82O0zAQ&#10;viPxDpbvNGlX7VZR0z1sWC4IKgEP4Dp2Ysl/8nib9iV4ASRucOLInbdheQzGTrYLy2UP5OCMxzPf&#10;zPd5vLk6Gk0OIoBytqbzWUmJsNy1ynY1/fD+5sWaEojMtkw7K2p6EkCvts+fbQZfiYXrnW5FIAhi&#10;oRp8TfsYfVUUwHthGMycFxYPpQuGRdyGrmgDGxDd6GJRlqticKH1wXEBgN5mPKQTYngKoJNScdE4&#10;fmuEjSNqEJpFpAS98kC3uVspBY9vpQQRia4pMo15xSJo79NabDes6gLzveJTC+wpLTziZJiyWPQM&#10;1bDIyG1Q/0AZxYMDJ+OMO1OMRLIiyGJePtLmXc+8yFxQavBn0eH/wfI3h10gqq3pihLLDF743afv&#10;Pz9++fXjM653376SVRJp8FBh7LXdhWkHfhcS46MMJv2RCzlmYU9nYcUxEo7O5eJyuVyj5vz+rHhI&#10;9AHiK+EMSUZNtbKJM6vY4TVELIah9yHJbd2N0jrfm7ZkwMYvlgmZ4SxKnAE0jUc+YDtKmO5wyHkM&#10;GRGcVm3KTjgQuv21DuTAcDReNpfNxTwRxWp/haXSDYN+jMtH49AYFfEdaGVqui7TN2VriyBJrlGg&#10;ZO1de8q6ZT/eZC4zTV0alT/3OfvhpW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95YknUAAAA&#10;CAEAAA8AAAAAAAAAAQAgAAAAIgAAAGRycy9kb3ducmV2LnhtbFBLAQIUABQAAAAIAIdO4kBJO///&#10;6AEAALEDAAAOAAAAAAAAAAEAIAAAACMBAABkcnMvZTJvRG9jLnhtbFBLBQYAAAAABgAGAFkBAAB9&#10;BQAAAAA=&#10;">
              <v:fill on="f" focussize="0,0"/>
              <v:stroke weight="0.5pt" color="#ED7D31 [3205]" miterlimit="8" joinstyle="miter"/>
              <v:imagedata o:title=""/>
              <o:lock v:ext="edit" aspectratio="f"/>
            </v:line>
          </w:pict>
        </mc:Fallback>
      </mc:AlternateContent>
    </w:r>
    <w:r>
      <w:rPr>
        <w:rFonts w:ascii="Source Han Sans SC" w:eastAsia="Source Han Sans SC" w:hAnsi="Source Han Sans SC" w:cs="Source Han Sans SC" w:hint="eastAsia"/>
        <w:bCs/>
        <w:color w:val="ED7D31"/>
        <w:kern w:val="0"/>
        <w:sz w:val="18"/>
        <w:szCs w:val="21"/>
        <w:lang w:bidi="ar"/>
      </w:rPr>
      <w:t>地址：</w:t>
    </w:r>
    <w:r>
      <w:rPr>
        <w:rFonts w:ascii="Source Han Sans SC" w:eastAsia="Source Han Sans SC" w:hAnsi="Source Han Sans SC" w:cs="Source Han Sans SC" w:hint="eastAsia"/>
        <w:bCs/>
        <w:color w:val="ED7D31"/>
        <w:kern w:val="0"/>
        <w:sz w:val="18"/>
        <w:szCs w:val="21"/>
        <w:lang w:eastAsia="zh-Hans" w:bidi="ar"/>
      </w:rPr>
      <w:t>北京市朝阳区</w:t>
    </w:r>
    <w:r>
      <w:rPr>
        <w:rFonts w:ascii="Source Han Sans SC" w:eastAsia="Source Han Sans SC" w:hAnsi="Source Han Sans SC" w:cs="Source Han Sans SC" w:hint="eastAsia"/>
        <w:bCs/>
        <w:color w:val="ED7D31"/>
        <w:kern w:val="0"/>
        <w:sz w:val="18"/>
        <w:szCs w:val="21"/>
        <w:lang w:bidi="ar"/>
      </w:rPr>
      <w:t>德元九和大厦</w:t>
    </w:r>
    <w:r w:rsidR="00221F5E">
      <w:rPr>
        <w:rFonts w:ascii="Source Han Sans SC" w:eastAsia="Source Han Sans SC" w:hAnsi="Source Han Sans SC" w:cs="Source Han Sans SC"/>
        <w:bCs/>
        <w:color w:val="ED7D31"/>
        <w:kern w:val="0"/>
        <w:sz w:val="18"/>
        <w:szCs w:val="21"/>
        <w:lang w:bidi="ar"/>
      </w:rPr>
      <w:t>501</w:t>
    </w:r>
    <w:r>
      <w:rPr>
        <w:rFonts w:ascii="Source Han Sans SC" w:eastAsia="Source Han Sans SC" w:hAnsi="Source Han Sans SC" w:cs="Source Han Sans SC"/>
        <w:bCs/>
        <w:color w:val="ED7D31"/>
        <w:kern w:val="0"/>
        <w:sz w:val="18"/>
        <w:szCs w:val="21"/>
        <w:lang w:eastAsia="zh-Hans" w:bidi="ar"/>
      </w:rPr>
      <w:tab/>
      <w:t xml:space="preserve"> </w:t>
    </w:r>
    <w:r>
      <w:rPr>
        <w:rFonts w:ascii="Source Han Sans SC" w:eastAsia="Source Han Sans SC" w:hAnsi="Source Han Sans SC" w:cs="Source Han Sans SC" w:hint="eastAsia"/>
        <w:bCs/>
        <w:color w:val="ED7D31"/>
        <w:kern w:val="0"/>
        <w:sz w:val="18"/>
        <w:szCs w:val="21"/>
        <w:lang w:eastAsia="zh-Hans" w:bidi="ar"/>
      </w:rPr>
      <w:t>商务合作</w:t>
    </w:r>
    <w:r>
      <w:rPr>
        <w:rFonts w:ascii="Source Han Sans SC" w:eastAsia="Source Han Sans SC" w:hAnsi="Source Han Sans SC" w:cs="Source Han Sans SC"/>
        <w:bCs/>
        <w:color w:val="ED7D31"/>
        <w:kern w:val="0"/>
        <w:sz w:val="18"/>
        <w:szCs w:val="21"/>
        <w:lang w:eastAsia="zh-Hans" w:bidi="ar"/>
      </w:rPr>
      <w:t>：</w:t>
    </w:r>
    <w:r>
      <w:rPr>
        <w:rFonts w:ascii="Source Han Sans SC" w:eastAsia="Source Han Sans SC" w:hAnsi="Source Han Sans SC" w:cs="Source Han Sans SC" w:hint="eastAsia"/>
        <w:bCs/>
        <w:color w:val="ED7D31"/>
        <w:kern w:val="0"/>
        <w:sz w:val="18"/>
        <w:szCs w:val="21"/>
        <w:lang w:eastAsia="zh-Hans" w:bidi="ar"/>
      </w:rPr>
      <w:t>s</w:t>
    </w:r>
    <w:r>
      <w:rPr>
        <w:rFonts w:ascii="Source Han Sans SC" w:eastAsia="Source Han Sans SC" w:hAnsi="Source Han Sans SC" w:cs="Source Han Sans SC" w:hint="eastAsia"/>
        <w:bCs/>
        <w:color w:val="ED7D31"/>
        <w:kern w:val="0"/>
        <w:sz w:val="18"/>
        <w:szCs w:val="21"/>
        <w:lang w:bidi="ar"/>
      </w:rPr>
      <w:t>hangwu@zhuge.com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A9D9" w14:textId="77777777" w:rsidR="00FE4EE5" w:rsidRDefault="00FE4EE5">
      <w:r>
        <w:separator/>
      </w:r>
    </w:p>
  </w:footnote>
  <w:footnote w:type="continuationSeparator" w:id="0">
    <w:p w14:paraId="6442F2E3" w14:textId="77777777" w:rsidR="00FE4EE5" w:rsidRDefault="00FE4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EFF"/>
    <w:multiLevelType w:val="hybridMultilevel"/>
    <w:tmpl w:val="8AE0316E"/>
    <w:lvl w:ilvl="0" w:tplc="04090009">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171D7AE3"/>
    <w:multiLevelType w:val="multilevel"/>
    <w:tmpl w:val="171D7AE3"/>
    <w:lvl w:ilvl="0">
      <w:start w:val="1"/>
      <w:numFmt w:val="decimal"/>
      <w:lvlText w:val="（%1）"/>
      <w:lvlJc w:val="left"/>
      <w:pPr>
        <w:ind w:left="720" w:hanging="720"/>
      </w:pPr>
      <w:rPr>
        <w:rFonts w:hint="default"/>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A61566"/>
    <w:multiLevelType w:val="multilevel"/>
    <w:tmpl w:val="1DA61566"/>
    <w:lvl w:ilvl="0">
      <w:start w:val="1"/>
      <w:numFmt w:val="japaneseCounting"/>
      <w:lvlText w:val="%1、"/>
      <w:lvlJc w:val="left"/>
      <w:pPr>
        <w:ind w:left="5978" w:hanging="450"/>
      </w:pPr>
      <w:rPr>
        <w:rFonts w:hint="default"/>
        <w:lang w:val="en-US"/>
      </w:rPr>
    </w:lvl>
    <w:lvl w:ilvl="1">
      <w:start w:val="1"/>
      <w:numFmt w:val="japaneseCounting"/>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36883DF3"/>
    <w:multiLevelType w:val="hybridMultilevel"/>
    <w:tmpl w:val="0FE069A0"/>
    <w:lvl w:ilvl="0" w:tplc="5860E14E">
      <w:start w:val="2"/>
      <w:numFmt w:val="japaneseCounting"/>
      <w:lvlText w:val="%1、"/>
      <w:lvlJc w:val="left"/>
      <w:pPr>
        <w:ind w:left="1168" w:hanging="720"/>
      </w:pPr>
      <w:rPr>
        <w:rFonts w:hint="default"/>
      </w:rPr>
    </w:lvl>
    <w:lvl w:ilvl="1" w:tplc="04090019" w:tentative="1">
      <w:start w:val="1"/>
      <w:numFmt w:val="lowerLetter"/>
      <w:lvlText w:val="%2)"/>
      <w:lvlJc w:val="left"/>
      <w:pPr>
        <w:ind w:left="1288" w:hanging="420"/>
      </w:pPr>
    </w:lvl>
    <w:lvl w:ilvl="2" w:tplc="0409001B" w:tentative="1">
      <w:start w:val="1"/>
      <w:numFmt w:val="lowerRoman"/>
      <w:lvlText w:val="%3."/>
      <w:lvlJc w:val="right"/>
      <w:pPr>
        <w:ind w:left="1708" w:hanging="420"/>
      </w:pPr>
    </w:lvl>
    <w:lvl w:ilvl="3" w:tplc="0409000F" w:tentative="1">
      <w:start w:val="1"/>
      <w:numFmt w:val="decimal"/>
      <w:lvlText w:val="%4."/>
      <w:lvlJc w:val="left"/>
      <w:pPr>
        <w:ind w:left="2128" w:hanging="420"/>
      </w:pPr>
    </w:lvl>
    <w:lvl w:ilvl="4" w:tplc="04090019" w:tentative="1">
      <w:start w:val="1"/>
      <w:numFmt w:val="lowerLetter"/>
      <w:lvlText w:val="%5)"/>
      <w:lvlJc w:val="left"/>
      <w:pPr>
        <w:ind w:left="2548" w:hanging="420"/>
      </w:pPr>
    </w:lvl>
    <w:lvl w:ilvl="5" w:tplc="0409001B" w:tentative="1">
      <w:start w:val="1"/>
      <w:numFmt w:val="lowerRoman"/>
      <w:lvlText w:val="%6."/>
      <w:lvlJc w:val="right"/>
      <w:pPr>
        <w:ind w:left="2968" w:hanging="420"/>
      </w:pPr>
    </w:lvl>
    <w:lvl w:ilvl="6" w:tplc="0409000F" w:tentative="1">
      <w:start w:val="1"/>
      <w:numFmt w:val="decimal"/>
      <w:lvlText w:val="%7."/>
      <w:lvlJc w:val="left"/>
      <w:pPr>
        <w:ind w:left="3388" w:hanging="420"/>
      </w:pPr>
    </w:lvl>
    <w:lvl w:ilvl="7" w:tplc="04090019" w:tentative="1">
      <w:start w:val="1"/>
      <w:numFmt w:val="lowerLetter"/>
      <w:lvlText w:val="%8)"/>
      <w:lvlJc w:val="left"/>
      <w:pPr>
        <w:ind w:left="3808" w:hanging="420"/>
      </w:pPr>
    </w:lvl>
    <w:lvl w:ilvl="8" w:tplc="0409001B" w:tentative="1">
      <w:start w:val="1"/>
      <w:numFmt w:val="lowerRoman"/>
      <w:lvlText w:val="%9."/>
      <w:lvlJc w:val="right"/>
      <w:pPr>
        <w:ind w:left="4228" w:hanging="420"/>
      </w:pPr>
    </w:lvl>
  </w:abstractNum>
  <w:abstractNum w:abstractNumId="4" w15:restartNumberingAfterBreak="0">
    <w:nsid w:val="618876D5"/>
    <w:multiLevelType w:val="hybridMultilevel"/>
    <w:tmpl w:val="8FB0D100"/>
    <w:lvl w:ilvl="0" w:tplc="76A400D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97A33D2"/>
    <w:multiLevelType w:val="hybridMultilevel"/>
    <w:tmpl w:val="036A4132"/>
    <w:lvl w:ilvl="0" w:tplc="2D7EA5A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9ED7CC9"/>
    <w:multiLevelType w:val="hybridMultilevel"/>
    <w:tmpl w:val="6A06D03E"/>
    <w:lvl w:ilvl="0" w:tplc="3CA2733C">
      <w:start w:val="4"/>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796028233">
    <w:abstractNumId w:val="2"/>
  </w:num>
  <w:num w:numId="2" w16cid:durableId="1147012324">
    <w:abstractNumId w:val="1"/>
  </w:num>
  <w:num w:numId="3" w16cid:durableId="615059571">
    <w:abstractNumId w:val="0"/>
  </w:num>
  <w:num w:numId="4" w16cid:durableId="1344628993">
    <w:abstractNumId w:val="3"/>
  </w:num>
  <w:num w:numId="5" w16cid:durableId="210315462">
    <w:abstractNumId w:val="6"/>
  </w:num>
  <w:num w:numId="6" w16cid:durableId="1244873393">
    <w:abstractNumId w:val="4"/>
  </w:num>
  <w:num w:numId="7" w16cid:durableId="1942948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E0MjYxNDQ0MDkxYTY3YTgwMmVjMDYxZDVmYzNlMTUifQ=="/>
  </w:docVars>
  <w:rsids>
    <w:rsidRoot w:val="7DFFAC71"/>
    <w:rsid w:val="7DFFAC71"/>
    <w:rsid w:val="EFF1BC1B"/>
    <w:rsid w:val="EFF770B6"/>
    <w:rsid w:val="F7C7A1F4"/>
    <w:rsid w:val="F7F7771B"/>
    <w:rsid w:val="F9FD8D36"/>
    <w:rsid w:val="FDEFFA49"/>
    <w:rsid w:val="00001852"/>
    <w:rsid w:val="00002888"/>
    <w:rsid w:val="00003D11"/>
    <w:rsid w:val="0001257D"/>
    <w:rsid w:val="00013425"/>
    <w:rsid w:val="0001391A"/>
    <w:rsid w:val="00014885"/>
    <w:rsid w:val="00014F17"/>
    <w:rsid w:val="000155A9"/>
    <w:rsid w:val="00020148"/>
    <w:rsid w:val="00023D89"/>
    <w:rsid w:val="00024B26"/>
    <w:rsid w:val="00025F7F"/>
    <w:rsid w:val="00035237"/>
    <w:rsid w:val="00040D36"/>
    <w:rsid w:val="000413D5"/>
    <w:rsid w:val="000414F7"/>
    <w:rsid w:val="0004435D"/>
    <w:rsid w:val="000453C4"/>
    <w:rsid w:val="00046CEA"/>
    <w:rsid w:val="00047DF7"/>
    <w:rsid w:val="0005006F"/>
    <w:rsid w:val="00050490"/>
    <w:rsid w:val="00055731"/>
    <w:rsid w:val="000559AE"/>
    <w:rsid w:val="00061D4B"/>
    <w:rsid w:val="00062A18"/>
    <w:rsid w:val="0006457C"/>
    <w:rsid w:val="00065891"/>
    <w:rsid w:val="000712DF"/>
    <w:rsid w:val="00074027"/>
    <w:rsid w:val="0007533F"/>
    <w:rsid w:val="000759CB"/>
    <w:rsid w:val="00075EA6"/>
    <w:rsid w:val="0007684A"/>
    <w:rsid w:val="00076B2E"/>
    <w:rsid w:val="000823F1"/>
    <w:rsid w:val="00083147"/>
    <w:rsid w:val="00083A69"/>
    <w:rsid w:val="0008599C"/>
    <w:rsid w:val="00090962"/>
    <w:rsid w:val="00090E05"/>
    <w:rsid w:val="00090FC2"/>
    <w:rsid w:val="00091349"/>
    <w:rsid w:val="00091B86"/>
    <w:rsid w:val="00092149"/>
    <w:rsid w:val="0009295B"/>
    <w:rsid w:val="00093675"/>
    <w:rsid w:val="00093BF0"/>
    <w:rsid w:val="00093F05"/>
    <w:rsid w:val="00094127"/>
    <w:rsid w:val="00094C15"/>
    <w:rsid w:val="00094F33"/>
    <w:rsid w:val="000A6587"/>
    <w:rsid w:val="000A6E44"/>
    <w:rsid w:val="000A6F76"/>
    <w:rsid w:val="000A7B37"/>
    <w:rsid w:val="000B2D41"/>
    <w:rsid w:val="000B3CE1"/>
    <w:rsid w:val="000B4885"/>
    <w:rsid w:val="000B4F15"/>
    <w:rsid w:val="000B6BCB"/>
    <w:rsid w:val="000C06BF"/>
    <w:rsid w:val="000C1015"/>
    <w:rsid w:val="000C1E8E"/>
    <w:rsid w:val="000C2928"/>
    <w:rsid w:val="000C41CD"/>
    <w:rsid w:val="000C4DF8"/>
    <w:rsid w:val="000D11E2"/>
    <w:rsid w:val="000D33C1"/>
    <w:rsid w:val="000D3C3F"/>
    <w:rsid w:val="000D4376"/>
    <w:rsid w:val="000D6897"/>
    <w:rsid w:val="000E297E"/>
    <w:rsid w:val="000E2C48"/>
    <w:rsid w:val="000E4D63"/>
    <w:rsid w:val="000E4DD0"/>
    <w:rsid w:val="000E4E93"/>
    <w:rsid w:val="000F01CB"/>
    <w:rsid w:val="000F0AA7"/>
    <w:rsid w:val="000F1129"/>
    <w:rsid w:val="000F2A49"/>
    <w:rsid w:val="000F34FF"/>
    <w:rsid w:val="000F367E"/>
    <w:rsid w:val="000F4975"/>
    <w:rsid w:val="0010086E"/>
    <w:rsid w:val="00101DE3"/>
    <w:rsid w:val="00104358"/>
    <w:rsid w:val="00104F40"/>
    <w:rsid w:val="00105FFF"/>
    <w:rsid w:val="001117A1"/>
    <w:rsid w:val="00113901"/>
    <w:rsid w:val="0011403E"/>
    <w:rsid w:val="00114148"/>
    <w:rsid w:val="00114DEB"/>
    <w:rsid w:val="00114EBB"/>
    <w:rsid w:val="0011598A"/>
    <w:rsid w:val="00115ED3"/>
    <w:rsid w:val="00121563"/>
    <w:rsid w:val="001228B1"/>
    <w:rsid w:val="00122945"/>
    <w:rsid w:val="00123B75"/>
    <w:rsid w:val="00124B8E"/>
    <w:rsid w:val="00126F73"/>
    <w:rsid w:val="00126FF0"/>
    <w:rsid w:val="0012777A"/>
    <w:rsid w:val="00130509"/>
    <w:rsid w:val="00131389"/>
    <w:rsid w:val="00132842"/>
    <w:rsid w:val="00133161"/>
    <w:rsid w:val="00135691"/>
    <w:rsid w:val="001361EE"/>
    <w:rsid w:val="00136D7D"/>
    <w:rsid w:val="00136FD8"/>
    <w:rsid w:val="001370A4"/>
    <w:rsid w:val="001370C1"/>
    <w:rsid w:val="00137452"/>
    <w:rsid w:val="00140A7D"/>
    <w:rsid w:val="00141781"/>
    <w:rsid w:val="001417AF"/>
    <w:rsid w:val="0014252B"/>
    <w:rsid w:val="00142558"/>
    <w:rsid w:val="00143FBF"/>
    <w:rsid w:val="0014423F"/>
    <w:rsid w:val="001444FE"/>
    <w:rsid w:val="001446EA"/>
    <w:rsid w:val="00144FD3"/>
    <w:rsid w:val="00150456"/>
    <w:rsid w:val="00151179"/>
    <w:rsid w:val="00152D30"/>
    <w:rsid w:val="00153FF8"/>
    <w:rsid w:val="00154004"/>
    <w:rsid w:val="00155D00"/>
    <w:rsid w:val="00157CB7"/>
    <w:rsid w:val="00160A7B"/>
    <w:rsid w:val="0016279D"/>
    <w:rsid w:val="00163832"/>
    <w:rsid w:val="00164B08"/>
    <w:rsid w:val="0016588D"/>
    <w:rsid w:val="00167EF1"/>
    <w:rsid w:val="00173179"/>
    <w:rsid w:val="00173DA3"/>
    <w:rsid w:val="00174F3C"/>
    <w:rsid w:val="001770A9"/>
    <w:rsid w:val="00180791"/>
    <w:rsid w:val="00181F13"/>
    <w:rsid w:val="0018677A"/>
    <w:rsid w:val="0019165E"/>
    <w:rsid w:val="00192AD7"/>
    <w:rsid w:val="0019516A"/>
    <w:rsid w:val="00195CB1"/>
    <w:rsid w:val="00196A40"/>
    <w:rsid w:val="00197B23"/>
    <w:rsid w:val="001A0DB5"/>
    <w:rsid w:val="001A1144"/>
    <w:rsid w:val="001A1265"/>
    <w:rsid w:val="001A2DAC"/>
    <w:rsid w:val="001A2E45"/>
    <w:rsid w:val="001A3535"/>
    <w:rsid w:val="001A3FB2"/>
    <w:rsid w:val="001A50B5"/>
    <w:rsid w:val="001A6CD7"/>
    <w:rsid w:val="001A72D8"/>
    <w:rsid w:val="001B025F"/>
    <w:rsid w:val="001B22C2"/>
    <w:rsid w:val="001B7301"/>
    <w:rsid w:val="001C2312"/>
    <w:rsid w:val="001C54C0"/>
    <w:rsid w:val="001C61D7"/>
    <w:rsid w:val="001C61E0"/>
    <w:rsid w:val="001C74FB"/>
    <w:rsid w:val="001D00AE"/>
    <w:rsid w:val="001D417A"/>
    <w:rsid w:val="001D41D3"/>
    <w:rsid w:val="001D55CF"/>
    <w:rsid w:val="001D6739"/>
    <w:rsid w:val="001D6B38"/>
    <w:rsid w:val="001D6C53"/>
    <w:rsid w:val="001D6DF3"/>
    <w:rsid w:val="001D7418"/>
    <w:rsid w:val="001E0442"/>
    <w:rsid w:val="001E05AA"/>
    <w:rsid w:val="001E0DEE"/>
    <w:rsid w:val="001E135E"/>
    <w:rsid w:val="001E1A91"/>
    <w:rsid w:val="001E339D"/>
    <w:rsid w:val="001E33F6"/>
    <w:rsid w:val="001E3980"/>
    <w:rsid w:val="001E49FC"/>
    <w:rsid w:val="001E4C5C"/>
    <w:rsid w:val="001E5420"/>
    <w:rsid w:val="001E5A50"/>
    <w:rsid w:val="001E60E4"/>
    <w:rsid w:val="001E6289"/>
    <w:rsid w:val="001F0883"/>
    <w:rsid w:val="001F136D"/>
    <w:rsid w:val="001F1432"/>
    <w:rsid w:val="001F1A64"/>
    <w:rsid w:val="001F251C"/>
    <w:rsid w:val="001F2D91"/>
    <w:rsid w:val="001F40AC"/>
    <w:rsid w:val="001F45AE"/>
    <w:rsid w:val="001F619D"/>
    <w:rsid w:val="001F6366"/>
    <w:rsid w:val="00200AF7"/>
    <w:rsid w:val="00210139"/>
    <w:rsid w:val="0021040E"/>
    <w:rsid w:val="00210C7B"/>
    <w:rsid w:val="002110B0"/>
    <w:rsid w:val="00212401"/>
    <w:rsid w:val="00214EE8"/>
    <w:rsid w:val="0021544C"/>
    <w:rsid w:val="0021554F"/>
    <w:rsid w:val="0021597E"/>
    <w:rsid w:val="00215FDA"/>
    <w:rsid w:val="0021733F"/>
    <w:rsid w:val="00221F5E"/>
    <w:rsid w:val="0022370A"/>
    <w:rsid w:val="00225466"/>
    <w:rsid w:val="002277E8"/>
    <w:rsid w:val="00230381"/>
    <w:rsid w:val="00230A20"/>
    <w:rsid w:val="00230A71"/>
    <w:rsid w:val="0023121E"/>
    <w:rsid w:val="00232AEC"/>
    <w:rsid w:val="00232FA4"/>
    <w:rsid w:val="0023423C"/>
    <w:rsid w:val="00234630"/>
    <w:rsid w:val="00234B7A"/>
    <w:rsid w:val="00237525"/>
    <w:rsid w:val="002403BD"/>
    <w:rsid w:val="00244404"/>
    <w:rsid w:val="00245FB6"/>
    <w:rsid w:val="002460FF"/>
    <w:rsid w:val="00247829"/>
    <w:rsid w:val="002504E3"/>
    <w:rsid w:val="002556C7"/>
    <w:rsid w:val="00255934"/>
    <w:rsid w:val="0025621D"/>
    <w:rsid w:val="00256856"/>
    <w:rsid w:val="002605AC"/>
    <w:rsid w:val="00260BAF"/>
    <w:rsid w:val="00261022"/>
    <w:rsid w:val="0026263F"/>
    <w:rsid w:val="002632B1"/>
    <w:rsid w:val="002663F1"/>
    <w:rsid w:val="002729B6"/>
    <w:rsid w:val="00281863"/>
    <w:rsid w:val="00282942"/>
    <w:rsid w:val="00282A8D"/>
    <w:rsid w:val="00282C6E"/>
    <w:rsid w:val="002834B8"/>
    <w:rsid w:val="00284C4F"/>
    <w:rsid w:val="00284F46"/>
    <w:rsid w:val="00285454"/>
    <w:rsid w:val="00287C35"/>
    <w:rsid w:val="00290DBB"/>
    <w:rsid w:val="00290FEF"/>
    <w:rsid w:val="002916E5"/>
    <w:rsid w:val="002919A5"/>
    <w:rsid w:val="00297777"/>
    <w:rsid w:val="002A248F"/>
    <w:rsid w:val="002A5139"/>
    <w:rsid w:val="002A6FEB"/>
    <w:rsid w:val="002B0386"/>
    <w:rsid w:val="002B0572"/>
    <w:rsid w:val="002B26C4"/>
    <w:rsid w:val="002B2799"/>
    <w:rsid w:val="002B322B"/>
    <w:rsid w:val="002C0132"/>
    <w:rsid w:val="002C02DF"/>
    <w:rsid w:val="002C1293"/>
    <w:rsid w:val="002C1662"/>
    <w:rsid w:val="002C45C5"/>
    <w:rsid w:val="002C5A62"/>
    <w:rsid w:val="002C7D20"/>
    <w:rsid w:val="002D111D"/>
    <w:rsid w:val="002D2869"/>
    <w:rsid w:val="002D3239"/>
    <w:rsid w:val="002D433B"/>
    <w:rsid w:val="002D4AFC"/>
    <w:rsid w:val="002D5283"/>
    <w:rsid w:val="002D54C9"/>
    <w:rsid w:val="002E06D7"/>
    <w:rsid w:val="002E6849"/>
    <w:rsid w:val="002F1437"/>
    <w:rsid w:val="002F1E78"/>
    <w:rsid w:val="002F3E7A"/>
    <w:rsid w:val="002F7175"/>
    <w:rsid w:val="0030099A"/>
    <w:rsid w:val="00303042"/>
    <w:rsid w:val="0030340A"/>
    <w:rsid w:val="003040C0"/>
    <w:rsid w:val="00304A2C"/>
    <w:rsid w:val="00304ED2"/>
    <w:rsid w:val="00310C9A"/>
    <w:rsid w:val="00312355"/>
    <w:rsid w:val="00314800"/>
    <w:rsid w:val="00316259"/>
    <w:rsid w:val="003164B9"/>
    <w:rsid w:val="003166E2"/>
    <w:rsid w:val="00316798"/>
    <w:rsid w:val="00317A5E"/>
    <w:rsid w:val="003201F3"/>
    <w:rsid w:val="00321255"/>
    <w:rsid w:val="00322451"/>
    <w:rsid w:val="00322A4C"/>
    <w:rsid w:val="0032412E"/>
    <w:rsid w:val="003247FB"/>
    <w:rsid w:val="00324A9A"/>
    <w:rsid w:val="00327704"/>
    <w:rsid w:val="00327772"/>
    <w:rsid w:val="00327A12"/>
    <w:rsid w:val="00330CAE"/>
    <w:rsid w:val="00330D2F"/>
    <w:rsid w:val="003322F0"/>
    <w:rsid w:val="003411EE"/>
    <w:rsid w:val="00344183"/>
    <w:rsid w:val="00344F27"/>
    <w:rsid w:val="00346DC4"/>
    <w:rsid w:val="00346E15"/>
    <w:rsid w:val="00355961"/>
    <w:rsid w:val="0035618A"/>
    <w:rsid w:val="003568CB"/>
    <w:rsid w:val="00356C23"/>
    <w:rsid w:val="003574F0"/>
    <w:rsid w:val="00357705"/>
    <w:rsid w:val="00361C9A"/>
    <w:rsid w:val="00362491"/>
    <w:rsid w:val="00362FC7"/>
    <w:rsid w:val="00366CD0"/>
    <w:rsid w:val="00370D32"/>
    <w:rsid w:val="00371E35"/>
    <w:rsid w:val="003720D1"/>
    <w:rsid w:val="00376C12"/>
    <w:rsid w:val="00380BD1"/>
    <w:rsid w:val="003834AF"/>
    <w:rsid w:val="00390EEE"/>
    <w:rsid w:val="00392762"/>
    <w:rsid w:val="00392C73"/>
    <w:rsid w:val="00394215"/>
    <w:rsid w:val="00395E8C"/>
    <w:rsid w:val="00397986"/>
    <w:rsid w:val="003A0202"/>
    <w:rsid w:val="003A09E9"/>
    <w:rsid w:val="003A14A4"/>
    <w:rsid w:val="003A478E"/>
    <w:rsid w:val="003A4852"/>
    <w:rsid w:val="003A5BD0"/>
    <w:rsid w:val="003B0B23"/>
    <w:rsid w:val="003B3908"/>
    <w:rsid w:val="003B4003"/>
    <w:rsid w:val="003B46AE"/>
    <w:rsid w:val="003B48A2"/>
    <w:rsid w:val="003B4B13"/>
    <w:rsid w:val="003B554C"/>
    <w:rsid w:val="003C1B78"/>
    <w:rsid w:val="003C3B94"/>
    <w:rsid w:val="003C3EA4"/>
    <w:rsid w:val="003C4444"/>
    <w:rsid w:val="003C7333"/>
    <w:rsid w:val="003D2070"/>
    <w:rsid w:val="003D3985"/>
    <w:rsid w:val="003D76CE"/>
    <w:rsid w:val="003D79F7"/>
    <w:rsid w:val="003E3AAE"/>
    <w:rsid w:val="003E3D21"/>
    <w:rsid w:val="003E7CA5"/>
    <w:rsid w:val="003F0026"/>
    <w:rsid w:val="003F39D6"/>
    <w:rsid w:val="003F431E"/>
    <w:rsid w:val="003F53A7"/>
    <w:rsid w:val="003F5D87"/>
    <w:rsid w:val="003F6DEB"/>
    <w:rsid w:val="00400449"/>
    <w:rsid w:val="00402B47"/>
    <w:rsid w:val="0040327B"/>
    <w:rsid w:val="00403B11"/>
    <w:rsid w:val="00403E6B"/>
    <w:rsid w:val="004050D6"/>
    <w:rsid w:val="00406B71"/>
    <w:rsid w:val="00407D7B"/>
    <w:rsid w:val="004143E5"/>
    <w:rsid w:val="004201BE"/>
    <w:rsid w:val="00420394"/>
    <w:rsid w:val="00420D79"/>
    <w:rsid w:val="00422C44"/>
    <w:rsid w:val="00422EBF"/>
    <w:rsid w:val="00424125"/>
    <w:rsid w:val="00425C83"/>
    <w:rsid w:val="00426DD3"/>
    <w:rsid w:val="00430233"/>
    <w:rsid w:val="00430BFB"/>
    <w:rsid w:val="00432D51"/>
    <w:rsid w:val="004349C0"/>
    <w:rsid w:val="00434C5C"/>
    <w:rsid w:val="00435768"/>
    <w:rsid w:val="0044079D"/>
    <w:rsid w:val="004428ED"/>
    <w:rsid w:val="00446C2A"/>
    <w:rsid w:val="0045095B"/>
    <w:rsid w:val="004524D9"/>
    <w:rsid w:val="004527E6"/>
    <w:rsid w:val="0045467F"/>
    <w:rsid w:val="00456432"/>
    <w:rsid w:val="00456F95"/>
    <w:rsid w:val="004603A1"/>
    <w:rsid w:val="004608A1"/>
    <w:rsid w:val="004612AD"/>
    <w:rsid w:val="0046174F"/>
    <w:rsid w:val="00462E0F"/>
    <w:rsid w:val="0046322F"/>
    <w:rsid w:val="00464990"/>
    <w:rsid w:val="00465997"/>
    <w:rsid w:val="00466616"/>
    <w:rsid w:val="004668DB"/>
    <w:rsid w:val="00467D68"/>
    <w:rsid w:val="0047238A"/>
    <w:rsid w:val="00472435"/>
    <w:rsid w:val="00472704"/>
    <w:rsid w:val="00473346"/>
    <w:rsid w:val="00473C3A"/>
    <w:rsid w:val="00474F1E"/>
    <w:rsid w:val="0047590F"/>
    <w:rsid w:val="00480AAC"/>
    <w:rsid w:val="00480B45"/>
    <w:rsid w:val="00480C1D"/>
    <w:rsid w:val="00483117"/>
    <w:rsid w:val="0048318D"/>
    <w:rsid w:val="00483538"/>
    <w:rsid w:val="00486F4A"/>
    <w:rsid w:val="00487970"/>
    <w:rsid w:val="00487FD8"/>
    <w:rsid w:val="004928A9"/>
    <w:rsid w:val="00492B82"/>
    <w:rsid w:val="0049594B"/>
    <w:rsid w:val="00496025"/>
    <w:rsid w:val="004970D3"/>
    <w:rsid w:val="004A0196"/>
    <w:rsid w:val="004A0337"/>
    <w:rsid w:val="004A1FAD"/>
    <w:rsid w:val="004A366A"/>
    <w:rsid w:val="004A4A39"/>
    <w:rsid w:val="004A648E"/>
    <w:rsid w:val="004B00BB"/>
    <w:rsid w:val="004B0A6C"/>
    <w:rsid w:val="004B1340"/>
    <w:rsid w:val="004B2834"/>
    <w:rsid w:val="004B58C6"/>
    <w:rsid w:val="004B70AC"/>
    <w:rsid w:val="004B7D46"/>
    <w:rsid w:val="004C4433"/>
    <w:rsid w:val="004C4C33"/>
    <w:rsid w:val="004C52FE"/>
    <w:rsid w:val="004C5469"/>
    <w:rsid w:val="004C5699"/>
    <w:rsid w:val="004C6180"/>
    <w:rsid w:val="004C6CBB"/>
    <w:rsid w:val="004D1732"/>
    <w:rsid w:val="004E191F"/>
    <w:rsid w:val="004E1988"/>
    <w:rsid w:val="004E2A8D"/>
    <w:rsid w:val="004E2CD9"/>
    <w:rsid w:val="004E3B1E"/>
    <w:rsid w:val="004E5A6B"/>
    <w:rsid w:val="004E7376"/>
    <w:rsid w:val="004E7EB8"/>
    <w:rsid w:val="004E7FF7"/>
    <w:rsid w:val="004F0838"/>
    <w:rsid w:val="004F0879"/>
    <w:rsid w:val="004F1E6C"/>
    <w:rsid w:val="004F4D3F"/>
    <w:rsid w:val="004F69D7"/>
    <w:rsid w:val="0050079B"/>
    <w:rsid w:val="00500F11"/>
    <w:rsid w:val="00502C24"/>
    <w:rsid w:val="00505774"/>
    <w:rsid w:val="005060D6"/>
    <w:rsid w:val="005107F9"/>
    <w:rsid w:val="00514824"/>
    <w:rsid w:val="005154F4"/>
    <w:rsid w:val="00515A7C"/>
    <w:rsid w:val="00517C65"/>
    <w:rsid w:val="0052177D"/>
    <w:rsid w:val="00521F23"/>
    <w:rsid w:val="00522FA2"/>
    <w:rsid w:val="005235D7"/>
    <w:rsid w:val="0052468A"/>
    <w:rsid w:val="00526AB3"/>
    <w:rsid w:val="0053014F"/>
    <w:rsid w:val="00531CF3"/>
    <w:rsid w:val="00532242"/>
    <w:rsid w:val="0054054E"/>
    <w:rsid w:val="00542921"/>
    <w:rsid w:val="005458C7"/>
    <w:rsid w:val="00546605"/>
    <w:rsid w:val="00547B80"/>
    <w:rsid w:val="00550A3E"/>
    <w:rsid w:val="00550E3A"/>
    <w:rsid w:val="00551651"/>
    <w:rsid w:val="00551E6E"/>
    <w:rsid w:val="00555858"/>
    <w:rsid w:val="00555C42"/>
    <w:rsid w:val="00557093"/>
    <w:rsid w:val="00560A81"/>
    <w:rsid w:val="00560AE5"/>
    <w:rsid w:val="00562753"/>
    <w:rsid w:val="00563880"/>
    <w:rsid w:val="00563C4C"/>
    <w:rsid w:val="0056554C"/>
    <w:rsid w:val="00565FA7"/>
    <w:rsid w:val="00566E1D"/>
    <w:rsid w:val="005676A2"/>
    <w:rsid w:val="005705A8"/>
    <w:rsid w:val="00574123"/>
    <w:rsid w:val="00574457"/>
    <w:rsid w:val="00575042"/>
    <w:rsid w:val="00575D54"/>
    <w:rsid w:val="00577CD6"/>
    <w:rsid w:val="00580595"/>
    <w:rsid w:val="00583CF6"/>
    <w:rsid w:val="0058503F"/>
    <w:rsid w:val="00585753"/>
    <w:rsid w:val="00585A98"/>
    <w:rsid w:val="005929AB"/>
    <w:rsid w:val="00593AA7"/>
    <w:rsid w:val="005957B0"/>
    <w:rsid w:val="00597ED0"/>
    <w:rsid w:val="005A0089"/>
    <w:rsid w:val="005A111E"/>
    <w:rsid w:val="005A3270"/>
    <w:rsid w:val="005A3B57"/>
    <w:rsid w:val="005A3B63"/>
    <w:rsid w:val="005A5638"/>
    <w:rsid w:val="005A7B63"/>
    <w:rsid w:val="005B1914"/>
    <w:rsid w:val="005B2726"/>
    <w:rsid w:val="005B2E92"/>
    <w:rsid w:val="005B4107"/>
    <w:rsid w:val="005B6F0E"/>
    <w:rsid w:val="005C16D4"/>
    <w:rsid w:val="005C1EF3"/>
    <w:rsid w:val="005C479F"/>
    <w:rsid w:val="005C6300"/>
    <w:rsid w:val="005C6A8D"/>
    <w:rsid w:val="005C75B6"/>
    <w:rsid w:val="005C7E23"/>
    <w:rsid w:val="005D2611"/>
    <w:rsid w:val="005D3219"/>
    <w:rsid w:val="005D37FD"/>
    <w:rsid w:val="005D592C"/>
    <w:rsid w:val="005D5FE7"/>
    <w:rsid w:val="005D61CE"/>
    <w:rsid w:val="005E16BB"/>
    <w:rsid w:val="005E170C"/>
    <w:rsid w:val="005E18F7"/>
    <w:rsid w:val="005E2E32"/>
    <w:rsid w:val="005E2F25"/>
    <w:rsid w:val="005E3D48"/>
    <w:rsid w:val="005E6553"/>
    <w:rsid w:val="005E715A"/>
    <w:rsid w:val="005E7E85"/>
    <w:rsid w:val="005F00F2"/>
    <w:rsid w:val="005F2359"/>
    <w:rsid w:val="005F4052"/>
    <w:rsid w:val="005F587B"/>
    <w:rsid w:val="005F68C7"/>
    <w:rsid w:val="006007FE"/>
    <w:rsid w:val="00600F6A"/>
    <w:rsid w:val="006063BF"/>
    <w:rsid w:val="006074A1"/>
    <w:rsid w:val="00610D5C"/>
    <w:rsid w:val="00612D3D"/>
    <w:rsid w:val="00613B31"/>
    <w:rsid w:val="006156D3"/>
    <w:rsid w:val="0061582D"/>
    <w:rsid w:val="00616535"/>
    <w:rsid w:val="006171B6"/>
    <w:rsid w:val="006173B6"/>
    <w:rsid w:val="0061763C"/>
    <w:rsid w:val="00621854"/>
    <w:rsid w:val="006236E2"/>
    <w:rsid w:val="006258A7"/>
    <w:rsid w:val="00630D1E"/>
    <w:rsid w:val="00630E0E"/>
    <w:rsid w:val="0063252A"/>
    <w:rsid w:val="00635D3D"/>
    <w:rsid w:val="0063676E"/>
    <w:rsid w:val="00641B41"/>
    <w:rsid w:val="006420D6"/>
    <w:rsid w:val="00642D96"/>
    <w:rsid w:val="006458F5"/>
    <w:rsid w:val="00646215"/>
    <w:rsid w:val="006505AE"/>
    <w:rsid w:val="00651B16"/>
    <w:rsid w:val="0065387F"/>
    <w:rsid w:val="00660774"/>
    <w:rsid w:val="0066196C"/>
    <w:rsid w:val="00662704"/>
    <w:rsid w:val="0066288B"/>
    <w:rsid w:val="00662D94"/>
    <w:rsid w:val="00665F5A"/>
    <w:rsid w:val="006663DB"/>
    <w:rsid w:val="00670E39"/>
    <w:rsid w:val="00670F8B"/>
    <w:rsid w:val="00673C90"/>
    <w:rsid w:val="0067430D"/>
    <w:rsid w:val="006746D1"/>
    <w:rsid w:val="00674872"/>
    <w:rsid w:val="00677169"/>
    <w:rsid w:val="00682DCD"/>
    <w:rsid w:val="00683520"/>
    <w:rsid w:val="006852D6"/>
    <w:rsid w:val="0068631E"/>
    <w:rsid w:val="00691F51"/>
    <w:rsid w:val="0069211C"/>
    <w:rsid w:val="006950E7"/>
    <w:rsid w:val="00697E36"/>
    <w:rsid w:val="006A14B4"/>
    <w:rsid w:val="006A1955"/>
    <w:rsid w:val="006A50E4"/>
    <w:rsid w:val="006A6432"/>
    <w:rsid w:val="006A6747"/>
    <w:rsid w:val="006A7DD3"/>
    <w:rsid w:val="006B2321"/>
    <w:rsid w:val="006B2821"/>
    <w:rsid w:val="006B3707"/>
    <w:rsid w:val="006B39D0"/>
    <w:rsid w:val="006B4441"/>
    <w:rsid w:val="006B5034"/>
    <w:rsid w:val="006B570B"/>
    <w:rsid w:val="006B5AAF"/>
    <w:rsid w:val="006B6870"/>
    <w:rsid w:val="006C1D29"/>
    <w:rsid w:val="006C2069"/>
    <w:rsid w:val="006C2644"/>
    <w:rsid w:val="006C26A4"/>
    <w:rsid w:val="006D050F"/>
    <w:rsid w:val="006D0603"/>
    <w:rsid w:val="006D16FF"/>
    <w:rsid w:val="006D1ED8"/>
    <w:rsid w:val="006D234B"/>
    <w:rsid w:val="006D25B4"/>
    <w:rsid w:val="006D2AEE"/>
    <w:rsid w:val="006D5DBB"/>
    <w:rsid w:val="006E0568"/>
    <w:rsid w:val="006E1ABF"/>
    <w:rsid w:val="006E1C78"/>
    <w:rsid w:val="006E37DE"/>
    <w:rsid w:val="006E3F89"/>
    <w:rsid w:val="006E4468"/>
    <w:rsid w:val="006E7969"/>
    <w:rsid w:val="006F114C"/>
    <w:rsid w:val="006F1BEA"/>
    <w:rsid w:val="006F2879"/>
    <w:rsid w:val="006F2D5A"/>
    <w:rsid w:val="006F39DA"/>
    <w:rsid w:val="006F667D"/>
    <w:rsid w:val="006F6C30"/>
    <w:rsid w:val="00703188"/>
    <w:rsid w:val="00704876"/>
    <w:rsid w:val="00704D50"/>
    <w:rsid w:val="007068DA"/>
    <w:rsid w:val="0071093B"/>
    <w:rsid w:val="00711369"/>
    <w:rsid w:val="007121F6"/>
    <w:rsid w:val="0071229C"/>
    <w:rsid w:val="00713FA8"/>
    <w:rsid w:val="00714C15"/>
    <w:rsid w:val="0071548C"/>
    <w:rsid w:val="0071728C"/>
    <w:rsid w:val="00717D5A"/>
    <w:rsid w:val="007223BA"/>
    <w:rsid w:val="00722BBA"/>
    <w:rsid w:val="007333A1"/>
    <w:rsid w:val="00733AC1"/>
    <w:rsid w:val="00733E11"/>
    <w:rsid w:val="00736117"/>
    <w:rsid w:val="007411FE"/>
    <w:rsid w:val="00743B81"/>
    <w:rsid w:val="00743C60"/>
    <w:rsid w:val="007479EE"/>
    <w:rsid w:val="00747E35"/>
    <w:rsid w:val="00750A83"/>
    <w:rsid w:val="00751302"/>
    <w:rsid w:val="00752197"/>
    <w:rsid w:val="00752A89"/>
    <w:rsid w:val="00753D66"/>
    <w:rsid w:val="00760368"/>
    <w:rsid w:val="007618A8"/>
    <w:rsid w:val="00762625"/>
    <w:rsid w:val="00764FF6"/>
    <w:rsid w:val="00770886"/>
    <w:rsid w:val="007738DE"/>
    <w:rsid w:val="0077463F"/>
    <w:rsid w:val="007751AE"/>
    <w:rsid w:val="00775A49"/>
    <w:rsid w:val="00776645"/>
    <w:rsid w:val="00783AC3"/>
    <w:rsid w:val="00783AD6"/>
    <w:rsid w:val="0078519B"/>
    <w:rsid w:val="00785E7F"/>
    <w:rsid w:val="007867DF"/>
    <w:rsid w:val="007879AA"/>
    <w:rsid w:val="00791443"/>
    <w:rsid w:val="00797B81"/>
    <w:rsid w:val="007A48DE"/>
    <w:rsid w:val="007A678C"/>
    <w:rsid w:val="007B396D"/>
    <w:rsid w:val="007B4FBC"/>
    <w:rsid w:val="007B7897"/>
    <w:rsid w:val="007B7B8E"/>
    <w:rsid w:val="007C0175"/>
    <w:rsid w:val="007C0823"/>
    <w:rsid w:val="007C23DE"/>
    <w:rsid w:val="007C3DCA"/>
    <w:rsid w:val="007C3F12"/>
    <w:rsid w:val="007C563F"/>
    <w:rsid w:val="007C577A"/>
    <w:rsid w:val="007D166E"/>
    <w:rsid w:val="007D19AB"/>
    <w:rsid w:val="007D4C56"/>
    <w:rsid w:val="007D6BF3"/>
    <w:rsid w:val="007E1B0E"/>
    <w:rsid w:val="007E239C"/>
    <w:rsid w:val="007E4521"/>
    <w:rsid w:val="007E749D"/>
    <w:rsid w:val="007F0C42"/>
    <w:rsid w:val="007F30C5"/>
    <w:rsid w:val="007F49F3"/>
    <w:rsid w:val="007F67E9"/>
    <w:rsid w:val="007F7063"/>
    <w:rsid w:val="007F7266"/>
    <w:rsid w:val="00800EB1"/>
    <w:rsid w:val="0080184D"/>
    <w:rsid w:val="008021AC"/>
    <w:rsid w:val="00803FF9"/>
    <w:rsid w:val="0080428F"/>
    <w:rsid w:val="00807D3D"/>
    <w:rsid w:val="00811877"/>
    <w:rsid w:val="00813073"/>
    <w:rsid w:val="00813DA4"/>
    <w:rsid w:val="00814157"/>
    <w:rsid w:val="00814890"/>
    <w:rsid w:val="008150D8"/>
    <w:rsid w:val="00815378"/>
    <w:rsid w:val="008207D0"/>
    <w:rsid w:val="008214FB"/>
    <w:rsid w:val="00822A7F"/>
    <w:rsid w:val="00823581"/>
    <w:rsid w:val="00824017"/>
    <w:rsid w:val="0082421E"/>
    <w:rsid w:val="00824B6D"/>
    <w:rsid w:val="008309AF"/>
    <w:rsid w:val="008317D3"/>
    <w:rsid w:val="00832129"/>
    <w:rsid w:val="00832CA6"/>
    <w:rsid w:val="00832D56"/>
    <w:rsid w:val="00834E81"/>
    <w:rsid w:val="00837F79"/>
    <w:rsid w:val="00840A99"/>
    <w:rsid w:val="00843B02"/>
    <w:rsid w:val="008511D6"/>
    <w:rsid w:val="008513BE"/>
    <w:rsid w:val="00851F30"/>
    <w:rsid w:val="00852015"/>
    <w:rsid w:val="00853B5F"/>
    <w:rsid w:val="00853C72"/>
    <w:rsid w:val="00860990"/>
    <w:rsid w:val="00864FB2"/>
    <w:rsid w:val="008662A7"/>
    <w:rsid w:val="00866489"/>
    <w:rsid w:val="00866EF4"/>
    <w:rsid w:val="00867487"/>
    <w:rsid w:val="008745C9"/>
    <w:rsid w:val="00875E52"/>
    <w:rsid w:val="00877C22"/>
    <w:rsid w:val="00877C74"/>
    <w:rsid w:val="00880441"/>
    <w:rsid w:val="0088072A"/>
    <w:rsid w:val="00881393"/>
    <w:rsid w:val="00882121"/>
    <w:rsid w:val="00882FA5"/>
    <w:rsid w:val="0088375E"/>
    <w:rsid w:val="0088451F"/>
    <w:rsid w:val="00885CF4"/>
    <w:rsid w:val="00886393"/>
    <w:rsid w:val="00887CDB"/>
    <w:rsid w:val="008920A1"/>
    <w:rsid w:val="00894451"/>
    <w:rsid w:val="008A1D6E"/>
    <w:rsid w:val="008A35F5"/>
    <w:rsid w:val="008A395F"/>
    <w:rsid w:val="008A4E46"/>
    <w:rsid w:val="008A5352"/>
    <w:rsid w:val="008A6CA4"/>
    <w:rsid w:val="008B091A"/>
    <w:rsid w:val="008B27A1"/>
    <w:rsid w:val="008B33A4"/>
    <w:rsid w:val="008B4C40"/>
    <w:rsid w:val="008B59C7"/>
    <w:rsid w:val="008B6C15"/>
    <w:rsid w:val="008C07F5"/>
    <w:rsid w:val="008C184F"/>
    <w:rsid w:val="008C2CED"/>
    <w:rsid w:val="008C47B2"/>
    <w:rsid w:val="008C51CA"/>
    <w:rsid w:val="008C6CDE"/>
    <w:rsid w:val="008D1446"/>
    <w:rsid w:val="008D2D90"/>
    <w:rsid w:val="008D3AE2"/>
    <w:rsid w:val="008D49BD"/>
    <w:rsid w:val="008D569F"/>
    <w:rsid w:val="008D6F28"/>
    <w:rsid w:val="008E3AE2"/>
    <w:rsid w:val="008E4C27"/>
    <w:rsid w:val="008E4DD4"/>
    <w:rsid w:val="008E51B2"/>
    <w:rsid w:val="008E534D"/>
    <w:rsid w:val="008E612F"/>
    <w:rsid w:val="008E69C4"/>
    <w:rsid w:val="008E6CBE"/>
    <w:rsid w:val="008E733B"/>
    <w:rsid w:val="008F0C53"/>
    <w:rsid w:val="008F243C"/>
    <w:rsid w:val="008F2E68"/>
    <w:rsid w:val="008F3E50"/>
    <w:rsid w:val="008F452C"/>
    <w:rsid w:val="008F51B5"/>
    <w:rsid w:val="008F5FEF"/>
    <w:rsid w:val="008F7183"/>
    <w:rsid w:val="00901876"/>
    <w:rsid w:val="009021C7"/>
    <w:rsid w:val="00904E25"/>
    <w:rsid w:val="00904FC9"/>
    <w:rsid w:val="00905AE5"/>
    <w:rsid w:val="009065D3"/>
    <w:rsid w:val="00906905"/>
    <w:rsid w:val="00907284"/>
    <w:rsid w:val="00907E2F"/>
    <w:rsid w:val="00913F83"/>
    <w:rsid w:val="0091591D"/>
    <w:rsid w:val="009159C3"/>
    <w:rsid w:val="009179F2"/>
    <w:rsid w:val="00917E72"/>
    <w:rsid w:val="00920354"/>
    <w:rsid w:val="00921496"/>
    <w:rsid w:val="009222CA"/>
    <w:rsid w:val="009301C6"/>
    <w:rsid w:val="00931972"/>
    <w:rsid w:val="00932032"/>
    <w:rsid w:val="00933B8D"/>
    <w:rsid w:val="0093603E"/>
    <w:rsid w:val="00937C40"/>
    <w:rsid w:val="00941177"/>
    <w:rsid w:val="009419B4"/>
    <w:rsid w:val="009445B0"/>
    <w:rsid w:val="00944620"/>
    <w:rsid w:val="00945E96"/>
    <w:rsid w:val="00946AC9"/>
    <w:rsid w:val="00950EE5"/>
    <w:rsid w:val="009518B3"/>
    <w:rsid w:val="0095364E"/>
    <w:rsid w:val="00954353"/>
    <w:rsid w:val="009605EE"/>
    <w:rsid w:val="00960C1C"/>
    <w:rsid w:val="00961694"/>
    <w:rsid w:val="009623C6"/>
    <w:rsid w:val="00962455"/>
    <w:rsid w:val="00962820"/>
    <w:rsid w:val="00962D51"/>
    <w:rsid w:val="00963077"/>
    <w:rsid w:val="009640BF"/>
    <w:rsid w:val="00964F03"/>
    <w:rsid w:val="009663B2"/>
    <w:rsid w:val="009668D9"/>
    <w:rsid w:val="00970F1C"/>
    <w:rsid w:val="00972C28"/>
    <w:rsid w:val="00972C29"/>
    <w:rsid w:val="00974CF4"/>
    <w:rsid w:val="00975311"/>
    <w:rsid w:val="00976614"/>
    <w:rsid w:val="00976CCC"/>
    <w:rsid w:val="00982A81"/>
    <w:rsid w:val="0098551E"/>
    <w:rsid w:val="0098585E"/>
    <w:rsid w:val="00986393"/>
    <w:rsid w:val="00992364"/>
    <w:rsid w:val="009938FA"/>
    <w:rsid w:val="009940C8"/>
    <w:rsid w:val="009960B4"/>
    <w:rsid w:val="00996205"/>
    <w:rsid w:val="0099656D"/>
    <w:rsid w:val="00996A1F"/>
    <w:rsid w:val="0099783A"/>
    <w:rsid w:val="00997B19"/>
    <w:rsid w:val="009A0504"/>
    <w:rsid w:val="009A0ED5"/>
    <w:rsid w:val="009A192F"/>
    <w:rsid w:val="009A2513"/>
    <w:rsid w:val="009A44C2"/>
    <w:rsid w:val="009A5845"/>
    <w:rsid w:val="009A5D63"/>
    <w:rsid w:val="009A6BA1"/>
    <w:rsid w:val="009A6F59"/>
    <w:rsid w:val="009B01D4"/>
    <w:rsid w:val="009B2560"/>
    <w:rsid w:val="009B5357"/>
    <w:rsid w:val="009B75BE"/>
    <w:rsid w:val="009B7941"/>
    <w:rsid w:val="009C003B"/>
    <w:rsid w:val="009C0CB5"/>
    <w:rsid w:val="009C13DE"/>
    <w:rsid w:val="009C4E10"/>
    <w:rsid w:val="009C76E9"/>
    <w:rsid w:val="009C7871"/>
    <w:rsid w:val="009C7BD7"/>
    <w:rsid w:val="009D38A3"/>
    <w:rsid w:val="009D3E4D"/>
    <w:rsid w:val="009E03DE"/>
    <w:rsid w:val="009E060B"/>
    <w:rsid w:val="009E1274"/>
    <w:rsid w:val="009E1930"/>
    <w:rsid w:val="009E2578"/>
    <w:rsid w:val="009E4B63"/>
    <w:rsid w:val="009E65CD"/>
    <w:rsid w:val="009E7809"/>
    <w:rsid w:val="009E7BC5"/>
    <w:rsid w:val="009F2008"/>
    <w:rsid w:val="009F23C2"/>
    <w:rsid w:val="009F25DC"/>
    <w:rsid w:val="009F6D7E"/>
    <w:rsid w:val="00A02EB8"/>
    <w:rsid w:val="00A03525"/>
    <w:rsid w:val="00A045A1"/>
    <w:rsid w:val="00A066FE"/>
    <w:rsid w:val="00A06B74"/>
    <w:rsid w:val="00A06D8D"/>
    <w:rsid w:val="00A0723F"/>
    <w:rsid w:val="00A10352"/>
    <w:rsid w:val="00A10C0F"/>
    <w:rsid w:val="00A15039"/>
    <w:rsid w:val="00A15992"/>
    <w:rsid w:val="00A16D8B"/>
    <w:rsid w:val="00A1714C"/>
    <w:rsid w:val="00A201B8"/>
    <w:rsid w:val="00A20D12"/>
    <w:rsid w:val="00A21726"/>
    <w:rsid w:val="00A21CC1"/>
    <w:rsid w:val="00A23469"/>
    <w:rsid w:val="00A249AB"/>
    <w:rsid w:val="00A255B1"/>
    <w:rsid w:val="00A261CE"/>
    <w:rsid w:val="00A271DF"/>
    <w:rsid w:val="00A30502"/>
    <w:rsid w:val="00A310F2"/>
    <w:rsid w:val="00A320A9"/>
    <w:rsid w:val="00A35C5C"/>
    <w:rsid w:val="00A36103"/>
    <w:rsid w:val="00A4184F"/>
    <w:rsid w:val="00A42575"/>
    <w:rsid w:val="00A42F56"/>
    <w:rsid w:val="00A43490"/>
    <w:rsid w:val="00A45F9C"/>
    <w:rsid w:val="00A52BC7"/>
    <w:rsid w:val="00A52FA3"/>
    <w:rsid w:val="00A555CD"/>
    <w:rsid w:val="00A57028"/>
    <w:rsid w:val="00A61147"/>
    <w:rsid w:val="00A61400"/>
    <w:rsid w:val="00A63503"/>
    <w:rsid w:val="00A63C96"/>
    <w:rsid w:val="00A6683D"/>
    <w:rsid w:val="00A66F45"/>
    <w:rsid w:val="00A6783E"/>
    <w:rsid w:val="00A70762"/>
    <w:rsid w:val="00A81152"/>
    <w:rsid w:val="00A83222"/>
    <w:rsid w:val="00A841E8"/>
    <w:rsid w:val="00A85EF4"/>
    <w:rsid w:val="00A872D5"/>
    <w:rsid w:val="00A87A4C"/>
    <w:rsid w:val="00A87FA8"/>
    <w:rsid w:val="00A90BB8"/>
    <w:rsid w:val="00A92167"/>
    <w:rsid w:val="00A93D6A"/>
    <w:rsid w:val="00A94359"/>
    <w:rsid w:val="00A94B8C"/>
    <w:rsid w:val="00AA3B22"/>
    <w:rsid w:val="00AA5017"/>
    <w:rsid w:val="00AB1647"/>
    <w:rsid w:val="00AB52ED"/>
    <w:rsid w:val="00AB7717"/>
    <w:rsid w:val="00AC2D20"/>
    <w:rsid w:val="00AC3CFA"/>
    <w:rsid w:val="00AC3DB5"/>
    <w:rsid w:val="00AC51D1"/>
    <w:rsid w:val="00AC6597"/>
    <w:rsid w:val="00AD2A82"/>
    <w:rsid w:val="00AD2D54"/>
    <w:rsid w:val="00AD2F1B"/>
    <w:rsid w:val="00AD4989"/>
    <w:rsid w:val="00AD4ED9"/>
    <w:rsid w:val="00AD59C9"/>
    <w:rsid w:val="00AD5E49"/>
    <w:rsid w:val="00AE2C10"/>
    <w:rsid w:val="00AE5E17"/>
    <w:rsid w:val="00AE640F"/>
    <w:rsid w:val="00AE69B5"/>
    <w:rsid w:val="00AF0F4B"/>
    <w:rsid w:val="00AF1766"/>
    <w:rsid w:val="00AF18F0"/>
    <w:rsid w:val="00AF2DF6"/>
    <w:rsid w:val="00AF39A6"/>
    <w:rsid w:val="00AF4C7D"/>
    <w:rsid w:val="00AF6E39"/>
    <w:rsid w:val="00AF6F72"/>
    <w:rsid w:val="00AF7D11"/>
    <w:rsid w:val="00B009A8"/>
    <w:rsid w:val="00B010E1"/>
    <w:rsid w:val="00B01657"/>
    <w:rsid w:val="00B03429"/>
    <w:rsid w:val="00B067AC"/>
    <w:rsid w:val="00B0699D"/>
    <w:rsid w:val="00B11197"/>
    <w:rsid w:val="00B13F33"/>
    <w:rsid w:val="00B15B35"/>
    <w:rsid w:val="00B16D65"/>
    <w:rsid w:val="00B173A5"/>
    <w:rsid w:val="00B21D6B"/>
    <w:rsid w:val="00B24E35"/>
    <w:rsid w:val="00B306FE"/>
    <w:rsid w:val="00B32CC4"/>
    <w:rsid w:val="00B338DD"/>
    <w:rsid w:val="00B34499"/>
    <w:rsid w:val="00B370CC"/>
    <w:rsid w:val="00B3740B"/>
    <w:rsid w:val="00B42E1F"/>
    <w:rsid w:val="00B437B2"/>
    <w:rsid w:val="00B45944"/>
    <w:rsid w:val="00B46D0F"/>
    <w:rsid w:val="00B47AFD"/>
    <w:rsid w:val="00B508A9"/>
    <w:rsid w:val="00B531AD"/>
    <w:rsid w:val="00B60427"/>
    <w:rsid w:val="00B604C7"/>
    <w:rsid w:val="00B66A41"/>
    <w:rsid w:val="00B67F85"/>
    <w:rsid w:val="00B7005A"/>
    <w:rsid w:val="00B738D4"/>
    <w:rsid w:val="00B73EB8"/>
    <w:rsid w:val="00B74B5A"/>
    <w:rsid w:val="00B75F57"/>
    <w:rsid w:val="00B7671B"/>
    <w:rsid w:val="00B76830"/>
    <w:rsid w:val="00B823C7"/>
    <w:rsid w:val="00B8268C"/>
    <w:rsid w:val="00B82711"/>
    <w:rsid w:val="00B82E3D"/>
    <w:rsid w:val="00B832C6"/>
    <w:rsid w:val="00B84AB8"/>
    <w:rsid w:val="00B86622"/>
    <w:rsid w:val="00B870FB"/>
    <w:rsid w:val="00B911A3"/>
    <w:rsid w:val="00BA0000"/>
    <w:rsid w:val="00BA128C"/>
    <w:rsid w:val="00BA3121"/>
    <w:rsid w:val="00BA34BD"/>
    <w:rsid w:val="00BA4516"/>
    <w:rsid w:val="00BA575D"/>
    <w:rsid w:val="00BB094C"/>
    <w:rsid w:val="00BB2D87"/>
    <w:rsid w:val="00BB5004"/>
    <w:rsid w:val="00BB6736"/>
    <w:rsid w:val="00BB6E29"/>
    <w:rsid w:val="00BC1360"/>
    <w:rsid w:val="00BC412D"/>
    <w:rsid w:val="00BC65D0"/>
    <w:rsid w:val="00BC74ED"/>
    <w:rsid w:val="00BD0988"/>
    <w:rsid w:val="00BD2C1B"/>
    <w:rsid w:val="00BD3FDD"/>
    <w:rsid w:val="00BD4634"/>
    <w:rsid w:val="00BD6025"/>
    <w:rsid w:val="00BD75A5"/>
    <w:rsid w:val="00BE4973"/>
    <w:rsid w:val="00BE5338"/>
    <w:rsid w:val="00BE6338"/>
    <w:rsid w:val="00BE6A1E"/>
    <w:rsid w:val="00BE6B97"/>
    <w:rsid w:val="00BE6DBA"/>
    <w:rsid w:val="00BF118D"/>
    <w:rsid w:val="00BF4C55"/>
    <w:rsid w:val="00BF5167"/>
    <w:rsid w:val="00BF6745"/>
    <w:rsid w:val="00BF7B8A"/>
    <w:rsid w:val="00BF7F8E"/>
    <w:rsid w:val="00C03C41"/>
    <w:rsid w:val="00C057C2"/>
    <w:rsid w:val="00C06876"/>
    <w:rsid w:val="00C06B1F"/>
    <w:rsid w:val="00C1249F"/>
    <w:rsid w:val="00C16186"/>
    <w:rsid w:val="00C166D2"/>
    <w:rsid w:val="00C16B76"/>
    <w:rsid w:val="00C203E3"/>
    <w:rsid w:val="00C210CC"/>
    <w:rsid w:val="00C21A92"/>
    <w:rsid w:val="00C22565"/>
    <w:rsid w:val="00C2413D"/>
    <w:rsid w:val="00C250D2"/>
    <w:rsid w:val="00C25104"/>
    <w:rsid w:val="00C25E73"/>
    <w:rsid w:val="00C2718F"/>
    <w:rsid w:val="00C2791D"/>
    <w:rsid w:val="00C30F53"/>
    <w:rsid w:val="00C31EC1"/>
    <w:rsid w:val="00C32A56"/>
    <w:rsid w:val="00C34406"/>
    <w:rsid w:val="00C361CA"/>
    <w:rsid w:val="00C4110C"/>
    <w:rsid w:val="00C4237A"/>
    <w:rsid w:val="00C426E4"/>
    <w:rsid w:val="00C4441B"/>
    <w:rsid w:val="00C462CF"/>
    <w:rsid w:val="00C478BE"/>
    <w:rsid w:val="00C51932"/>
    <w:rsid w:val="00C5257D"/>
    <w:rsid w:val="00C52B81"/>
    <w:rsid w:val="00C600F4"/>
    <w:rsid w:val="00C618C3"/>
    <w:rsid w:val="00C619A4"/>
    <w:rsid w:val="00C65D38"/>
    <w:rsid w:val="00C66D5F"/>
    <w:rsid w:val="00C75214"/>
    <w:rsid w:val="00C75499"/>
    <w:rsid w:val="00C75A0E"/>
    <w:rsid w:val="00C77B95"/>
    <w:rsid w:val="00C82E1C"/>
    <w:rsid w:val="00C85F14"/>
    <w:rsid w:val="00C86C26"/>
    <w:rsid w:val="00C8718A"/>
    <w:rsid w:val="00C87427"/>
    <w:rsid w:val="00C87830"/>
    <w:rsid w:val="00C90CDD"/>
    <w:rsid w:val="00C93FA5"/>
    <w:rsid w:val="00C9543F"/>
    <w:rsid w:val="00C9544E"/>
    <w:rsid w:val="00C95593"/>
    <w:rsid w:val="00C955B4"/>
    <w:rsid w:val="00C96C99"/>
    <w:rsid w:val="00CA4B54"/>
    <w:rsid w:val="00CB02BE"/>
    <w:rsid w:val="00CB07FB"/>
    <w:rsid w:val="00CB1B57"/>
    <w:rsid w:val="00CB2C41"/>
    <w:rsid w:val="00CB4E17"/>
    <w:rsid w:val="00CB4E4A"/>
    <w:rsid w:val="00CB78D6"/>
    <w:rsid w:val="00CC3E22"/>
    <w:rsid w:val="00CC4535"/>
    <w:rsid w:val="00CC6544"/>
    <w:rsid w:val="00CD0896"/>
    <w:rsid w:val="00CD0F27"/>
    <w:rsid w:val="00CD17CD"/>
    <w:rsid w:val="00CD30F2"/>
    <w:rsid w:val="00CD46AB"/>
    <w:rsid w:val="00CD4934"/>
    <w:rsid w:val="00CD58F4"/>
    <w:rsid w:val="00CD7093"/>
    <w:rsid w:val="00CE0FB1"/>
    <w:rsid w:val="00CE1883"/>
    <w:rsid w:val="00CE1B3C"/>
    <w:rsid w:val="00CE405B"/>
    <w:rsid w:val="00CE51CF"/>
    <w:rsid w:val="00CE6FB7"/>
    <w:rsid w:val="00CF3E54"/>
    <w:rsid w:val="00D000EE"/>
    <w:rsid w:val="00D00E25"/>
    <w:rsid w:val="00D03959"/>
    <w:rsid w:val="00D0397C"/>
    <w:rsid w:val="00D051A5"/>
    <w:rsid w:val="00D05263"/>
    <w:rsid w:val="00D0601C"/>
    <w:rsid w:val="00D0628B"/>
    <w:rsid w:val="00D12026"/>
    <w:rsid w:val="00D1226E"/>
    <w:rsid w:val="00D13A38"/>
    <w:rsid w:val="00D13A55"/>
    <w:rsid w:val="00D20D0A"/>
    <w:rsid w:val="00D20E22"/>
    <w:rsid w:val="00D2120A"/>
    <w:rsid w:val="00D21614"/>
    <w:rsid w:val="00D220FC"/>
    <w:rsid w:val="00D2232F"/>
    <w:rsid w:val="00D22FD8"/>
    <w:rsid w:val="00D2503E"/>
    <w:rsid w:val="00D2546F"/>
    <w:rsid w:val="00D26D25"/>
    <w:rsid w:val="00D315DE"/>
    <w:rsid w:val="00D320DE"/>
    <w:rsid w:val="00D362AB"/>
    <w:rsid w:val="00D3637F"/>
    <w:rsid w:val="00D4074F"/>
    <w:rsid w:val="00D422A7"/>
    <w:rsid w:val="00D43563"/>
    <w:rsid w:val="00D44FFE"/>
    <w:rsid w:val="00D503B3"/>
    <w:rsid w:val="00D50BA0"/>
    <w:rsid w:val="00D53558"/>
    <w:rsid w:val="00D544B1"/>
    <w:rsid w:val="00D55C53"/>
    <w:rsid w:val="00D56072"/>
    <w:rsid w:val="00D605E0"/>
    <w:rsid w:val="00D6070D"/>
    <w:rsid w:val="00D60810"/>
    <w:rsid w:val="00D61551"/>
    <w:rsid w:val="00D6448A"/>
    <w:rsid w:val="00D66CE9"/>
    <w:rsid w:val="00D675CC"/>
    <w:rsid w:val="00D704A3"/>
    <w:rsid w:val="00D70520"/>
    <w:rsid w:val="00D717B2"/>
    <w:rsid w:val="00D728C6"/>
    <w:rsid w:val="00D75C6F"/>
    <w:rsid w:val="00D76882"/>
    <w:rsid w:val="00D77D62"/>
    <w:rsid w:val="00D804DE"/>
    <w:rsid w:val="00D80532"/>
    <w:rsid w:val="00D8063D"/>
    <w:rsid w:val="00D80CD1"/>
    <w:rsid w:val="00D85463"/>
    <w:rsid w:val="00D91204"/>
    <w:rsid w:val="00D91661"/>
    <w:rsid w:val="00D92128"/>
    <w:rsid w:val="00D9258C"/>
    <w:rsid w:val="00D94CAD"/>
    <w:rsid w:val="00D94DCA"/>
    <w:rsid w:val="00DA0AC4"/>
    <w:rsid w:val="00DA2127"/>
    <w:rsid w:val="00DA2656"/>
    <w:rsid w:val="00DA5084"/>
    <w:rsid w:val="00DA66BB"/>
    <w:rsid w:val="00DB22CD"/>
    <w:rsid w:val="00DB2A3F"/>
    <w:rsid w:val="00DB5EFD"/>
    <w:rsid w:val="00DC603F"/>
    <w:rsid w:val="00DC6E5D"/>
    <w:rsid w:val="00DD37CB"/>
    <w:rsid w:val="00DD4331"/>
    <w:rsid w:val="00DD6EBC"/>
    <w:rsid w:val="00DE0973"/>
    <w:rsid w:val="00DE1A31"/>
    <w:rsid w:val="00DE1AAF"/>
    <w:rsid w:val="00DE1F94"/>
    <w:rsid w:val="00DE2D15"/>
    <w:rsid w:val="00DE7C45"/>
    <w:rsid w:val="00DF024E"/>
    <w:rsid w:val="00DF33A7"/>
    <w:rsid w:val="00DF4DF5"/>
    <w:rsid w:val="00E00349"/>
    <w:rsid w:val="00E0050C"/>
    <w:rsid w:val="00E02127"/>
    <w:rsid w:val="00E03669"/>
    <w:rsid w:val="00E068E2"/>
    <w:rsid w:val="00E109EA"/>
    <w:rsid w:val="00E12B92"/>
    <w:rsid w:val="00E12B96"/>
    <w:rsid w:val="00E13A74"/>
    <w:rsid w:val="00E14856"/>
    <w:rsid w:val="00E15966"/>
    <w:rsid w:val="00E17477"/>
    <w:rsid w:val="00E175B1"/>
    <w:rsid w:val="00E179D5"/>
    <w:rsid w:val="00E17C1D"/>
    <w:rsid w:val="00E20205"/>
    <w:rsid w:val="00E21654"/>
    <w:rsid w:val="00E2212B"/>
    <w:rsid w:val="00E2295E"/>
    <w:rsid w:val="00E2584E"/>
    <w:rsid w:val="00E267C5"/>
    <w:rsid w:val="00E32931"/>
    <w:rsid w:val="00E332C2"/>
    <w:rsid w:val="00E35515"/>
    <w:rsid w:val="00E369E9"/>
    <w:rsid w:val="00E40FAD"/>
    <w:rsid w:val="00E41669"/>
    <w:rsid w:val="00E43733"/>
    <w:rsid w:val="00E43EB3"/>
    <w:rsid w:val="00E4481A"/>
    <w:rsid w:val="00E452FF"/>
    <w:rsid w:val="00E4565A"/>
    <w:rsid w:val="00E46716"/>
    <w:rsid w:val="00E543D8"/>
    <w:rsid w:val="00E5573E"/>
    <w:rsid w:val="00E557C3"/>
    <w:rsid w:val="00E615B0"/>
    <w:rsid w:val="00E63326"/>
    <w:rsid w:val="00E63768"/>
    <w:rsid w:val="00E66470"/>
    <w:rsid w:val="00E66721"/>
    <w:rsid w:val="00E66FD3"/>
    <w:rsid w:val="00E71DEC"/>
    <w:rsid w:val="00E72EC4"/>
    <w:rsid w:val="00E72EE6"/>
    <w:rsid w:val="00E73A9A"/>
    <w:rsid w:val="00E75649"/>
    <w:rsid w:val="00E75B39"/>
    <w:rsid w:val="00E764BC"/>
    <w:rsid w:val="00E77E16"/>
    <w:rsid w:val="00E8164C"/>
    <w:rsid w:val="00E83177"/>
    <w:rsid w:val="00E831BC"/>
    <w:rsid w:val="00E83D31"/>
    <w:rsid w:val="00E83FF9"/>
    <w:rsid w:val="00E840F9"/>
    <w:rsid w:val="00E8617F"/>
    <w:rsid w:val="00E86431"/>
    <w:rsid w:val="00E86B26"/>
    <w:rsid w:val="00E945B9"/>
    <w:rsid w:val="00E95979"/>
    <w:rsid w:val="00E96B67"/>
    <w:rsid w:val="00E97AED"/>
    <w:rsid w:val="00E97D8A"/>
    <w:rsid w:val="00EA0FF7"/>
    <w:rsid w:val="00EA3678"/>
    <w:rsid w:val="00EA3B0B"/>
    <w:rsid w:val="00EA42A6"/>
    <w:rsid w:val="00EA4554"/>
    <w:rsid w:val="00EA491D"/>
    <w:rsid w:val="00EA4B5C"/>
    <w:rsid w:val="00EA627D"/>
    <w:rsid w:val="00EA6D5B"/>
    <w:rsid w:val="00EA7C30"/>
    <w:rsid w:val="00EB0605"/>
    <w:rsid w:val="00EB134E"/>
    <w:rsid w:val="00EB13D5"/>
    <w:rsid w:val="00EB389A"/>
    <w:rsid w:val="00EB4F0B"/>
    <w:rsid w:val="00EB594E"/>
    <w:rsid w:val="00EB63E1"/>
    <w:rsid w:val="00EC1362"/>
    <w:rsid w:val="00EC3CE4"/>
    <w:rsid w:val="00EC3D85"/>
    <w:rsid w:val="00ED184C"/>
    <w:rsid w:val="00ED2C76"/>
    <w:rsid w:val="00ED333B"/>
    <w:rsid w:val="00ED4873"/>
    <w:rsid w:val="00ED72C3"/>
    <w:rsid w:val="00EE0BED"/>
    <w:rsid w:val="00EE1951"/>
    <w:rsid w:val="00EE3663"/>
    <w:rsid w:val="00EE457F"/>
    <w:rsid w:val="00EE4C24"/>
    <w:rsid w:val="00EF14D4"/>
    <w:rsid w:val="00EF2A94"/>
    <w:rsid w:val="00EF64AA"/>
    <w:rsid w:val="00F00C80"/>
    <w:rsid w:val="00F01C36"/>
    <w:rsid w:val="00F0236F"/>
    <w:rsid w:val="00F06547"/>
    <w:rsid w:val="00F06ACA"/>
    <w:rsid w:val="00F071BD"/>
    <w:rsid w:val="00F1197E"/>
    <w:rsid w:val="00F1390B"/>
    <w:rsid w:val="00F16C39"/>
    <w:rsid w:val="00F17A18"/>
    <w:rsid w:val="00F21856"/>
    <w:rsid w:val="00F223A1"/>
    <w:rsid w:val="00F226BD"/>
    <w:rsid w:val="00F22C88"/>
    <w:rsid w:val="00F25352"/>
    <w:rsid w:val="00F26AE5"/>
    <w:rsid w:val="00F26D34"/>
    <w:rsid w:val="00F27264"/>
    <w:rsid w:val="00F313E7"/>
    <w:rsid w:val="00F31487"/>
    <w:rsid w:val="00F356F7"/>
    <w:rsid w:val="00F41AD4"/>
    <w:rsid w:val="00F41E41"/>
    <w:rsid w:val="00F42E34"/>
    <w:rsid w:val="00F43841"/>
    <w:rsid w:val="00F439D7"/>
    <w:rsid w:val="00F43CF7"/>
    <w:rsid w:val="00F44319"/>
    <w:rsid w:val="00F45CE1"/>
    <w:rsid w:val="00F47929"/>
    <w:rsid w:val="00F501B9"/>
    <w:rsid w:val="00F52EFA"/>
    <w:rsid w:val="00F533F5"/>
    <w:rsid w:val="00F5798A"/>
    <w:rsid w:val="00F614C6"/>
    <w:rsid w:val="00F61FB0"/>
    <w:rsid w:val="00F61FF3"/>
    <w:rsid w:val="00F62940"/>
    <w:rsid w:val="00F63FDB"/>
    <w:rsid w:val="00F6611F"/>
    <w:rsid w:val="00F66872"/>
    <w:rsid w:val="00F7119D"/>
    <w:rsid w:val="00F71750"/>
    <w:rsid w:val="00F72446"/>
    <w:rsid w:val="00F724E6"/>
    <w:rsid w:val="00F72C76"/>
    <w:rsid w:val="00F72D03"/>
    <w:rsid w:val="00F744DA"/>
    <w:rsid w:val="00F76DE4"/>
    <w:rsid w:val="00F77E26"/>
    <w:rsid w:val="00F8002F"/>
    <w:rsid w:val="00F804A0"/>
    <w:rsid w:val="00F835F0"/>
    <w:rsid w:val="00F91748"/>
    <w:rsid w:val="00F953F8"/>
    <w:rsid w:val="00F955DE"/>
    <w:rsid w:val="00F95DF0"/>
    <w:rsid w:val="00F95EB9"/>
    <w:rsid w:val="00F974BB"/>
    <w:rsid w:val="00F97BE1"/>
    <w:rsid w:val="00FA2552"/>
    <w:rsid w:val="00FA33A5"/>
    <w:rsid w:val="00FA37B0"/>
    <w:rsid w:val="00FA4E73"/>
    <w:rsid w:val="00FA5AF2"/>
    <w:rsid w:val="00FA6191"/>
    <w:rsid w:val="00FB0B4D"/>
    <w:rsid w:val="00FB1552"/>
    <w:rsid w:val="00FB3944"/>
    <w:rsid w:val="00FB3AD4"/>
    <w:rsid w:val="00FB7F57"/>
    <w:rsid w:val="00FC1B1C"/>
    <w:rsid w:val="00FC4423"/>
    <w:rsid w:val="00FD23D7"/>
    <w:rsid w:val="00FD30A2"/>
    <w:rsid w:val="00FD3FFB"/>
    <w:rsid w:val="00FD7DC4"/>
    <w:rsid w:val="00FE017F"/>
    <w:rsid w:val="00FE061E"/>
    <w:rsid w:val="00FE16D4"/>
    <w:rsid w:val="00FE4EB8"/>
    <w:rsid w:val="00FE4EE5"/>
    <w:rsid w:val="00FE598A"/>
    <w:rsid w:val="00FF071A"/>
    <w:rsid w:val="00FF1D55"/>
    <w:rsid w:val="00FF3917"/>
    <w:rsid w:val="00FF4000"/>
    <w:rsid w:val="00FF439B"/>
    <w:rsid w:val="00FF48CD"/>
    <w:rsid w:val="00FF54EF"/>
    <w:rsid w:val="00FF5976"/>
    <w:rsid w:val="00FF79F5"/>
    <w:rsid w:val="322B258D"/>
    <w:rsid w:val="34237A00"/>
    <w:rsid w:val="3589141A"/>
    <w:rsid w:val="39D40F8E"/>
    <w:rsid w:val="4280129F"/>
    <w:rsid w:val="453FCAC1"/>
    <w:rsid w:val="46656991"/>
    <w:rsid w:val="57183E90"/>
    <w:rsid w:val="5E935CB5"/>
    <w:rsid w:val="5EBF6CB6"/>
    <w:rsid w:val="6DCD12E4"/>
    <w:rsid w:val="6EB7D244"/>
    <w:rsid w:val="6FF47CAB"/>
    <w:rsid w:val="765875E7"/>
    <w:rsid w:val="78FE5FDB"/>
    <w:rsid w:val="7DFFAC71"/>
    <w:rsid w:val="7F3D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C5FD6"/>
  <w15:docId w15:val="{A0A105E7-65D8-47B2-9079-DFAFFC90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ind w:leftChars="400" w:left="840"/>
    </w:pPr>
    <w:rPr>
      <w:szCs w:val="22"/>
    </w:rPr>
  </w:style>
  <w:style w:type="paragraph" w:styleId="a5">
    <w:name w:val="Balloon Text"/>
    <w:basedOn w:val="a"/>
    <w:link w:val="a6"/>
    <w:uiPriority w:val="99"/>
    <w:semiHidden/>
    <w:unhideWhenUsed/>
    <w:qFormat/>
    <w:rPr>
      <w:sz w:val="18"/>
      <w:szCs w:val="18"/>
    </w:rPr>
  </w:style>
  <w:style w:type="paragraph" w:styleId="a7">
    <w:name w:val="footer"/>
    <w:basedOn w:val="a"/>
    <w:uiPriority w:val="99"/>
    <w:unhideWhenUsed/>
    <w:qFormat/>
    <w:pPr>
      <w:tabs>
        <w:tab w:val="center" w:pos="4153"/>
        <w:tab w:val="right" w:pos="8306"/>
      </w:tabs>
      <w:snapToGrid w:val="0"/>
      <w:jc w:val="left"/>
    </w:pPr>
    <w:rPr>
      <w:sz w:val="18"/>
    </w:rPr>
  </w:style>
  <w:style w:type="paragraph" w:styleId="a8">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TOC1">
    <w:name w:val="toc 1"/>
    <w:basedOn w:val="a"/>
    <w:next w:val="a"/>
    <w:uiPriority w:val="39"/>
    <w:unhideWhenUsed/>
    <w:qFormat/>
    <w:pPr>
      <w:widowControl/>
      <w:tabs>
        <w:tab w:val="right" w:leader="dot" w:pos="8296"/>
      </w:tabs>
      <w:spacing w:after="100" w:line="259" w:lineRule="auto"/>
      <w:jc w:val="left"/>
    </w:pPr>
    <w:rPr>
      <w:rFonts w:cs="Times New Roman"/>
      <w:b/>
      <w:kern w:val="0"/>
      <w:sz w:val="22"/>
      <w:szCs w:val="22"/>
    </w:rPr>
  </w:style>
  <w:style w:type="paragraph" w:styleId="a9">
    <w:name w:val="Subtitle"/>
    <w:basedOn w:val="a"/>
    <w:next w:val="a"/>
    <w:link w:val="aa"/>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TOC2">
    <w:name w:val="toc 2"/>
    <w:basedOn w:val="a"/>
    <w:next w:val="a"/>
    <w:uiPriority w:val="39"/>
    <w:unhideWhenUsed/>
    <w:qFormat/>
    <w:pPr>
      <w:widowControl/>
      <w:spacing w:after="100" w:line="259" w:lineRule="auto"/>
      <w:ind w:left="220"/>
      <w:jc w:val="left"/>
    </w:pPr>
    <w:rPr>
      <w:rFonts w:cs="Times New Roman"/>
      <w:kern w:val="0"/>
      <w:sz w:val="22"/>
      <w:szCs w:val="22"/>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bCs/>
    </w:r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paragraph" w:customStyle="1" w:styleId="af3">
    <w:name w:val="二级标题"/>
    <w:basedOn w:val="2"/>
    <w:link w:val="Char"/>
    <w:qFormat/>
    <w:pPr>
      <w:spacing w:line="360" w:lineRule="auto"/>
      <w:ind w:left="840" w:hanging="420"/>
    </w:pPr>
    <w:rPr>
      <w:rFonts w:asciiTheme="minorEastAsia" w:hAnsiTheme="minorEastAsia" w:cstheme="minorEastAsia"/>
      <w:bCs w:val="0"/>
      <w:color w:val="000000" w:themeColor="text1"/>
      <w:szCs w:val="24"/>
    </w:rPr>
  </w:style>
  <w:style w:type="character" w:customStyle="1" w:styleId="Char">
    <w:name w:val="二级标题 Char"/>
    <w:basedOn w:val="20"/>
    <w:link w:val="af3"/>
    <w:qFormat/>
    <w:rPr>
      <w:rFonts w:asciiTheme="minorEastAsia" w:eastAsiaTheme="majorEastAsia" w:hAnsiTheme="minorEastAsia" w:cstheme="minorEastAsia"/>
      <w:b/>
      <w:bCs w:val="0"/>
      <w:color w:val="000000" w:themeColor="text1"/>
      <w:kern w:val="2"/>
      <w:sz w:val="32"/>
      <w:szCs w:val="24"/>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paragraph" w:customStyle="1" w:styleId="af4">
    <w:name w:val="一级标题"/>
    <w:basedOn w:val="1"/>
    <w:link w:val="Char0"/>
    <w:qFormat/>
    <w:pPr>
      <w:spacing w:line="360" w:lineRule="auto"/>
      <w:jc w:val="center"/>
    </w:pPr>
    <w:rPr>
      <w:rFonts w:asciiTheme="majorEastAsia" w:eastAsiaTheme="majorEastAsia" w:hAnsiTheme="majorEastAsia"/>
      <w:sz w:val="28"/>
      <w:szCs w:val="28"/>
    </w:rPr>
  </w:style>
  <w:style w:type="character" w:customStyle="1" w:styleId="Char0">
    <w:name w:val="一级标题 Char"/>
    <w:basedOn w:val="10"/>
    <w:link w:val="af4"/>
    <w:qFormat/>
    <w:rPr>
      <w:rFonts w:asciiTheme="majorEastAsia" w:eastAsiaTheme="majorEastAsia" w:hAnsiTheme="majorEastAsia" w:cstheme="minorBidi"/>
      <w:b/>
      <w:bCs/>
      <w:kern w:val="44"/>
      <w:sz w:val="28"/>
      <w:szCs w:val="28"/>
    </w:r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paragraph" w:customStyle="1" w:styleId="af5">
    <w:name w:val="三级标题"/>
    <w:basedOn w:val="3"/>
    <w:link w:val="Char1"/>
    <w:qFormat/>
    <w:pPr>
      <w:spacing w:before="140" w:after="140" w:line="360" w:lineRule="auto"/>
      <w:ind w:firstLineChars="200" w:firstLine="422"/>
    </w:pPr>
    <w:rPr>
      <w:rFonts w:asciiTheme="minorEastAsia" w:hAnsiTheme="minorEastAsia" w:cstheme="minorEastAsia"/>
      <w:bCs w:val="0"/>
      <w:szCs w:val="24"/>
    </w:rPr>
  </w:style>
  <w:style w:type="character" w:customStyle="1" w:styleId="Char1">
    <w:name w:val="三级标题 Char"/>
    <w:basedOn w:val="30"/>
    <w:link w:val="af5"/>
    <w:qFormat/>
    <w:rPr>
      <w:rFonts w:asciiTheme="minorEastAsia" w:eastAsiaTheme="minorEastAsia" w:hAnsiTheme="minorEastAsia" w:cstheme="minorEastAsia"/>
      <w:b/>
      <w:bCs w:val="0"/>
      <w:kern w:val="2"/>
      <w:sz w:val="32"/>
      <w:szCs w:val="24"/>
    </w:rPr>
  </w:style>
  <w:style w:type="character" w:customStyle="1" w:styleId="30">
    <w:name w:val="标题 3 字符"/>
    <w:basedOn w:val="a0"/>
    <w:link w:val="3"/>
    <w:semiHidden/>
    <w:qFormat/>
    <w:rPr>
      <w:rFonts w:asciiTheme="minorHAnsi" w:eastAsiaTheme="minorEastAsia" w:hAnsiTheme="minorHAnsi" w:cstheme="minorBidi"/>
      <w:b/>
      <w:bCs/>
      <w:kern w:val="2"/>
      <w:sz w:val="32"/>
      <w:szCs w:val="32"/>
    </w:rPr>
  </w:style>
  <w:style w:type="paragraph" w:customStyle="1" w:styleId="111">
    <w:name w:val="列出段落111"/>
    <w:basedOn w:val="a"/>
    <w:qFormat/>
    <w:pPr>
      <w:ind w:firstLineChars="200" w:firstLine="420"/>
    </w:pPr>
    <w:rPr>
      <w:szCs w:val="2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21">
    <w:name w:val="修订2"/>
    <w:hidden/>
    <w:uiPriority w:val="99"/>
    <w:semiHidden/>
    <w:qFormat/>
    <w:rPr>
      <w:rFonts w:asciiTheme="minorHAnsi" w:eastAsiaTheme="minorEastAsia" w:hAnsiTheme="minorHAnsi" w:cstheme="minorBidi"/>
      <w:kern w:val="2"/>
      <w:sz w:val="21"/>
      <w:szCs w:val="24"/>
    </w:rPr>
  </w:style>
  <w:style w:type="character" w:customStyle="1" w:styleId="12">
    <w:name w:val="未处理的提及1"/>
    <w:basedOn w:val="a0"/>
    <w:uiPriority w:val="99"/>
    <w:unhideWhenUsed/>
    <w:qFormat/>
    <w:rPr>
      <w:color w:val="605E5C"/>
      <w:shd w:val="clear" w:color="auto" w:fill="E1DFDD"/>
    </w:rPr>
  </w:style>
  <w:style w:type="character" w:customStyle="1" w:styleId="22">
    <w:name w:val="未处理的提及2"/>
    <w:basedOn w:val="a0"/>
    <w:uiPriority w:val="99"/>
    <w:unhideWhenUsed/>
    <w:qFormat/>
    <w:rPr>
      <w:color w:val="605E5C"/>
      <w:shd w:val="clear" w:color="auto" w:fill="E1DFDD"/>
    </w:rPr>
  </w:style>
  <w:style w:type="paragraph" w:customStyle="1" w:styleId="31">
    <w:name w:val="列出段落3"/>
    <w:basedOn w:val="a"/>
    <w:qFormat/>
    <w:pPr>
      <w:ind w:firstLineChars="200" w:firstLine="420"/>
    </w:pPr>
    <w:rPr>
      <w:szCs w:val="22"/>
    </w:rPr>
  </w:style>
  <w:style w:type="character" w:customStyle="1" w:styleId="aa">
    <w:name w:val="副标题 字符"/>
    <w:basedOn w:val="a0"/>
    <w:link w:val="a9"/>
    <w:qFormat/>
    <w:rPr>
      <w:rFonts w:asciiTheme="majorHAnsi" w:hAnsiTheme="majorHAnsi" w:cstheme="majorBidi"/>
      <w:b/>
      <w:bCs/>
      <w:kern w:val="28"/>
      <w:sz w:val="32"/>
      <w:szCs w:val="32"/>
    </w:rPr>
  </w:style>
  <w:style w:type="paragraph" w:customStyle="1" w:styleId="af6">
    <w:name w:val="分类号"/>
    <w:basedOn w:val="a"/>
    <w:qFormat/>
    <w:rPr>
      <w:rFonts w:ascii="仿宋_GB2312" w:eastAsia="仿宋_GB2312" w:hAnsi="Times New Roman" w:cs="Times New Roman"/>
      <w:sz w:val="28"/>
      <w:szCs w:val="28"/>
    </w:rPr>
  </w:style>
  <w:style w:type="paragraph" w:customStyle="1" w:styleId="af7">
    <w:name w:val="封面日期"/>
    <w:basedOn w:val="a"/>
    <w:qFormat/>
    <w:pPr>
      <w:jc w:val="center"/>
    </w:pPr>
    <w:rPr>
      <w:rFonts w:ascii="黑体" w:eastAsia="黑体" w:hAnsi="Times New Roman" w:cs="Times New Roman"/>
      <w:sz w:val="32"/>
      <w:szCs w:val="32"/>
    </w:rPr>
  </w:style>
  <w:style w:type="paragraph" w:customStyle="1" w:styleId="af8">
    <w:name w:val="论文标题"/>
    <w:basedOn w:val="a"/>
    <w:qFormat/>
    <w:pPr>
      <w:jc w:val="center"/>
    </w:pPr>
    <w:rPr>
      <w:rFonts w:ascii="Times New Roman" w:eastAsia="楷体_GB2312" w:hAnsi="Times New Roman" w:cs="Times New Roman"/>
      <w:b/>
      <w:kern w:val="36"/>
      <w:sz w:val="52"/>
      <w:szCs w:val="52"/>
    </w:rPr>
  </w:style>
  <w:style w:type="paragraph" w:customStyle="1" w:styleId="af9">
    <w:name w:val="硕士学位论文"/>
    <w:basedOn w:val="a"/>
    <w:qFormat/>
    <w:pPr>
      <w:spacing w:before="240"/>
      <w:jc w:val="center"/>
    </w:pPr>
    <w:rPr>
      <w:rFonts w:ascii="Times New Roman" w:eastAsia="宋体" w:hAnsi="Times New Roman" w:cs="Times New Roman"/>
      <w:sz w:val="44"/>
      <w:szCs w:val="44"/>
    </w:rPr>
  </w:style>
  <w:style w:type="paragraph" w:customStyle="1" w:styleId="afa">
    <w:name w:val="研究生姓名"/>
    <w:basedOn w:val="a"/>
    <w:qFormat/>
    <w:pPr>
      <w:ind w:firstLineChars="700" w:firstLine="700"/>
    </w:pPr>
    <w:rPr>
      <w:rFonts w:ascii="Times New Roman" w:eastAsia="宋体" w:hAnsi="Times New Roman" w:cs="Times New Roman"/>
      <w:sz w:val="28"/>
      <w:szCs w:val="28"/>
    </w:rPr>
  </w:style>
  <w:style w:type="paragraph" w:customStyle="1" w:styleId="32">
    <w:name w:val="修订3"/>
    <w:hidden/>
    <w:uiPriority w:val="99"/>
    <w:semiHidden/>
    <w:rPr>
      <w:rFonts w:asciiTheme="minorHAnsi" w:eastAsiaTheme="minorEastAsia" w:hAnsiTheme="minorHAnsi" w:cstheme="minorBidi"/>
      <w:kern w:val="2"/>
      <w:sz w:val="21"/>
      <w:szCs w:val="24"/>
    </w:rPr>
  </w:style>
  <w:style w:type="paragraph" w:styleId="afb">
    <w:name w:val="List Paragraph"/>
    <w:basedOn w:val="a"/>
    <w:uiPriority w:val="99"/>
    <w:pPr>
      <w:ind w:firstLineChars="200" w:firstLine="420"/>
    </w:pPr>
  </w:style>
  <w:style w:type="paragraph" w:customStyle="1" w:styleId="4">
    <w:name w:val="修订4"/>
    <w:hidden/>
    <w:uiPriority w:val="99"/>
    <w:semiHidden/>
    <w:rPr>
      <w:rFonts w:asciiTheme="minorHAnsi" w:eastAsiaTheme="minorEastAsia" w:hAnsiTheme="minorHAnsi" w:cstheme="minorBidi"/>
      <w:kern w:val="2"/>
      <w:sz w:val="21"/>
      <w:szCs w:val="24"/>
    </w:rPr>
  </w:style>
  <w:style w:type="paragraph" w:styleId="afc">
    <w:name w:val="Date"/>
    <w:basedOn w:val="a"/>
    <w:next w:val="a"/>
    <w:link w:val="afd"/>
    <w:uiPriority w:val="99"/>
    <w:semiHidden/>
    <w:unhideWhenUsed/>
    <w:rsid w:val="00717D5A"/>
    <w:pPr>
      <w:ind w:leftChars="2500" w:left="100"/>
    </w:pPr>
  </w:style>
  <w:style w:type="character" w:customStyle="1" w:styleId="afd">
    <w:name w:val="日期 字符"/>
    <w:basedOn w:val="a0"/>
    <w:link w:val="afc"/>
    <w:uiPriority w:val="99"/>
    <w:semiHidden/>
    <w:rsid w:val="00717D5A"/>
    <w:rPr>
      <w:rFonts w:asciiTheme="minorHAnsi" w:eastAsiaTheme="minorEastAsia" w:hAnsiTheme="minorHAnsi" w:cstheme="minorBidi"/>
      <w:kern w:val="2"/>
      <w:sz w:val="21"/>
      <w:szCs w:val="24"/>
    </w:rPr>
  </w:style>
  <w:style w:type="paragraph" w:styleId="afe">
    <w:name w:val="Revision"/>
    <w:hidden/>
    <w:uiPriority w:val="99"/>
    <w:semiHidden/>
    <w:rsid w:val="00670E39"/>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432253">
      <w:bodyDiv w:val="1"/>
      <w:marLeft w:val="0"/>
      <w:marRight w:val="0"/>
      <w:marTop w:val="0"/>
      <w:marBottom w:val="0"/>
      <w:divBdr>
        <w:top w:val="none" w:sz="0" w:space="0" w:color="auto"/>
        <w:left w:val="none" w:sz="0" w:space="0" w:color="auto"/>
        <w:bottom w:val="none" w:sz="0" w:space="0" w:color="auto"/>
        <w:right w:val="none" w:sz="0" w:space="0" w:color="auto"/>
      </w:divBdr>
    </w:div>
    <w:div w:id="879131229">
      <w:bodyDiv w:val="1"/>
      <w:marLeft w:val="0"/>
      <w:marRight w:val="0"/>
      <w:marTop w:val="0"/>
      <w:marBottom w:val="0"/>
      <w:divBdr>
        <w:top w:val="none" w:sz="0" w:space="0" w:color="auto"/>
        <w:left w:val="none" w:sz="0" w:space="0" w:color="auto"/>
        <w:bottom w:val="none" w:sz="0" w:space="0" w:color="auto"/>
        <w:right w:val="none" w:sz="0" w:space="0" w:color="auto"/>
      </w:divBdr>
      <w:divsChild>
        <w:div w:id="805318796">
          <w:marLeft w:val="0"/>
          <w:marRight w:val="0"/>
          <w:marTop w:val="0"/>
          <w:marBottom w:val="0"/>
          <w:divBdr>
            <w:top w:val="none" w:sz="0" w:space="0" w:color="auto"/>
            <w:left w:val="none" w:sz="0" w:space="0" w:color="auto"/>
            <w:bottom w:val="none" w:sz="0" w:space="0" w:color="auto"/>
            <w:right w:val="none" w:sz="0" w:space="0" w:color="auto"/>
          </w:divBdr>
        </w:div>
        <w:div w:id="182943437">
          <w:marLeft w:val="0"/>
          <w:marRight w:val="0"/>
          <w:marTop w:val="0"/>
          <w:marBottom w:val="0"/>
          <w:divBdr>
            <w:top w:val="none" w:sz="0" w:space="0" w:color="auto"/>
            <w:left w:val="none" w:sz="0" w:space="0" w:color="auto"/>
            <w:bottom w:val="none" w:sz="0" w:space="0" w:color="auto"/>
            <w:right w:val="none" w:sz="0" w:space="0" w:color="auto"/>
          </w:divBdr>
        </w:div>
        <w:div w:id="864948337">
          <w:marLeft w:val="0"/>
          <w:marRight w:val="0"/>
          <w:marTop w:val="0"/>
          <w:marBottom w:val="0"/>
          <w:divBdr>
            <w:top w:val="none" w:sz="0" w:space="0" w:color="auto"/>
            <w:left w:val="none" w:sz="0" w:space="0" w:color="auto"/>
            <w:bottom w:val="none" w:sz="0" w:space="0" w:color="auto"/>
            <w:right w:val="none" w:sz="0" w:space="0" w:color="auto"/>
          </w:divBdr>
        </w:div>
        <w:div w:id="1565989608">
          <w:marLeft w:val="0"/>
          <w:marRight w:val="0"/>
          <w:marTop w:val="0"/>
          <w:marBottom w:val="0"/>
          <w:divBdr>
            <w:top w:val="none" w:sz="0" w:space="0" w:color="auto"/>
            <w:left w:val="none" w:sz="0" w:space="0" w:color="auto"/>
            <w:bottom w:val="none" w:sz="0" w:space="0" w:color="auto"/>
            <w:right w:val="none" w:sz="0" w:space="0" w:color="auto"/>
          </w:divBdr>
        </w:div>
      </w:divsChild>
    </w:div>
    <w:div w:id="1063257764">
      <w:bodyDiv w:val="1"/>
      <w:marLeft w:val="0"/>
      <w:marRight w:val="0"/>
      <w:marTop w:val="0"/>
      <w:marBottom w:val="0"/>
      <w:divBdr>
        <w:top w:val="none" w:sz="0" w:space="0" w:color="auto"/>
        <w:left w:val="none" w:sz="0" w:space="0" w:color="auto"/>
        <w:bottom w:val="none" w:sz="0" w:space="0" w:color="auto"/>
        <w:right w:val="none" w:sz="0" w:space="0" w:color="auto"/>
      </w:divBdr>
      <w:divsChild>
        <w:div w:id="1900481466">
          <w:marLeft w:val="0"/>
          <w:marRight w:val="0"/>
          <w:marTop w:val="0"/>
          <w:marBottom w:val="0"/>
          <w:divBdr>
            <w:top w:val="none" w:sz="0" w:space="0" w:color="auto"/>
            <w:left w:val="none" w:sz="0" w:space="0" w:color="auto"/>
            <w:bottom w:val="none" w:sz="0" w:space="0" w:color="auto"/>
            <w:right w:val="none" w:sz="0" w:space="0" w:color="auto"/>
          </w:divBdr>
        </w:div>
        <w:div w:id="1530148190">
          <w:marLeft w:val="0"/>
          <w:marRight w:val="0"/>
          <w:marTop w:val="0"/>
          <w:marBottom w:val="0"/>
          <w:divBdr>
            <w:top w:val="none" w:sz="0" w:space="0" w:color="auto"/>
            <w:left w:val="none" w:sz="0" w:space="0" w:color="auto"/>
            <w:bottom w:val="none" w:sz="0" w:space="0" w:color="auto"/>
            <w:right w:val="none" w:sz="0" w:space="0" w:color="auto"/>
          </w:divBdr>
        </w:div>
        <w:div w:id="1619726446">
          <w:marLeft w:val="0"/>
          <w:marRight w:val="0"/>
          <w:marTop w:val="0"/>
          <w:marBottom w:val="0"/>
          <w:divBdr>
            <w:top w:val="none" w:sz="0" w:space="0" w:color="auto"/>
            <w:left w:val="none" w:sz="0" w:space="0" w:color="auto"/>
            <w:bottom w:val="none" w:sz="0" w:space="0" w:color="auto"/>
            <w:right w:val="none" w:sz="0" w:space="0" w:color="auto"/>
          </w:divBdr>
        </w:div>
        <w:div w:id="1369522727">
          <w:marLeft w:val="0"/>
          <w:marRight w:val="0"/>
          <w:marTop w:val="0"/>
          <w:marBottom w:val="0"/>
          <w:divBdr>
            <w:top w:val="none" w:sz="0" w:space="0" w:color="auto"/>
            <w:left w:val="none" w:sz="0" w:space="0" w:color="auto"/>
            <w:bottom w:val="none" w:sz="0" w:space="0" w:color="auto"/>
            <w:right w:val="none" w:sz="0" w:space="0" w:color="auto"/>
          </w:divBdr>
        </w:div>
        <w:div w:id="1548419972">
          <w:marLeft w:val="0"/>
          <w:marRight w:val="0"/>
          <w:marTop w:val="0"/>
          <w:marBottom w:val="0"/>
          <w:divBdr>
            <w:top w:val="none" w:sz="0" w:space="0" w:color="auto"/>
            <w:left w:val="none" w:sz="0" w:space="0" w:color="auto"/>
            <w:bottom w:val="none" w:sz="0" w:space="0" w:color="auto"/>
            <w:right w:val="none" w:sz="0" w:space="0" w:color="auto"/>
          </w:divBdr>
        </w:div>
        <w:div w:id="1568295333">
          <w:marLeft w:val="0"/>
          <w:marRight w:val="0"/>
          <w:marTop w:val="0"/>
          <w:marBottom w:val="0"/>
          <w:divBdr>
            <w:top w:val="none" w:sz="0" w:space="0" w:color="auto"/>
            <w:left w:val="none" w:sz="0" w:space="0" w:color="auto"/>
            <w:bottom w:val="none" w:sz="0" w:space="0" w:color="auto"/>
            <w:right w:val="none" w:sz="0" w:space="0" w:color="auto"/>
          </w:divBdr>
        </w:div>
        <w:div w:id="1342203801">
          <w:marLeft w:val="0"/>
          <w:marRight w:val="0"/>
          <w:marTop w:val="0"/>
          <w:marBottom w:val="0"/>
          <w:divBdr>
            <w:top w:val="none" w:sz="0" w:space="0" w:color="auto"/>
            <w:left w:val="none" w:sz="0" w:space="0" w:color="auto"/>
            <w:bottom w:val="none" w:sz="0" w:space="0" w:color="auto"/>
            <w:right w:val="none" w:sz="0" w:space="0" w:color="auto"/>
          </w:divBdr>
        </w:div>
        <w:div w:id="2091073685">
          <w:marLeft w:val="0"/>
          <w:marRight w:val="0"/>
          <w:marTop w:val="0"/>
          <w:marBottom w:val="0"/>
          <w:divBdr>
            <w:top w:val="none" w:sz="0" w:space="0" w:color="auto"/>
            <w:left w:val="none" w:sz="0" w:space="0" w:color="auto"/>
            <w:bottom w:val="none" w:sz="0" w:space="0" w:color="auto"/>
            <w:right w:val="none" w:sz="0" w:space="0" w:color="auto"/>
          </w:divBdr>
        </w:div>
        <w:div w:id="920136143">
          <w:marLeft w:val="0"/>
          <w:marRight w:val="0"/>
          <w:marTop w:val="0"/>
          <w:marBottom w:val="0"/>
          <w:divBdr>
            <w:top w:val="none" w:sz="0" w:space="0" w:color="auto"/>
            <w:left w:val="none" w:sz="0" w:space="0" w:color="auto"/>
            <w:bottom w:val="none" w:sz="0" w:space="0" w:color="auto"/>
            <w:right w:val="none" w:sz="0" w:space="0" w:color="auto"/>
          </w:divBdr>
        </w:div>
        <w:div w:id="15472726">
          <w:marLeft w:val="0"/>
          <w:marRight w:val="0"/>
          <w:marTop w:val="0"/>
          <w:marBottom w:val="0"/>
          <w:divBdr>
            <w:top w:val="none" w:sz="0" w:space="0" w:color="auto"/>
            <w:left w:val="none" w:sz="0" w:space="0" w:color="auto"/>
            <w:bottom w:val="none" w:sz="0" w:space="0" w:color="auto"/>
            <w:right w:val="none" w:sz="0" w:space="0" w:color="auto"/>
          </w:divBdr>
        </w:div>
      </w:divsChild>
    </w:div>
    <w:div w:id="1336423193">
      <w:bodyDiv w:val="1"/>
      <w:marLeft w:val="0"/>
      <w:marRight w:val="0"/>
      <w:marTop w:val="0"/>
      <w:marBottom w:val="0"/>
      <w:divBdr>
        <w:top w:val="none" w:sz="0" w:space="0" w:color="auto"/>
        <w:left w:val="none" w:sz="0" w:space="0" w:color="auto"/>
        <w:bottom w:val="none" w:sz="0" w:space="0" w:color="auto"/>
        <w:right w:val="none" w:sz="0" w:space="0" w:color="auto"/>
      </w:divBdr>
      <w:divsChild>
        <w:div w:id="1571228757">
          <w:marLeft w:val="0"/>
          <w:marRight w:val="0"/>
          <w:marTop w:val="0"/>
          <w:marBottom w:val="0"/>
          <w:divBdr>
            <w:top w:val="none" w:sz="0" w:space="0" w:color="auto"/>
            <w:left w:val="none" w:sz="0" w:space="0" w:color="auto"/>
            <w:bottom w:val="none" w:sz="0" w:space="0" w:color="auto"/>
            <w:right w:val="none" w:sz="0" w:space="0" w:color="auto"/>
          </w:divBdr>
        </w:div>
        <w:div w:id="449518704">
          <w:marLeft w:val="0"/>
          <w:marRight w:val="0"/>
          <w:marTop w:val="0"/>
          <w:marBottom w:val="0"/>
          <w:divBdr>
            <w:top w:val="none" w:sz="0" w:space="0" w:color="auto"/>
            <w:left w:val="none" w:sz="0" w:space="0" w:color="auto"/>
            <w:bottom w:val="none" w:sz="0" w:space="0" w:color="auto"/>
            <w:right w:val="none" w:sz="0" w:space="0" w:color="auto"/>
          </w:divBdr>
        </w:div>
        <w:div w:id="1954088634">
          <w:marLeft w:val="0"/>
          <w:marRight w:val="0"/>
          <w:marTop w:val="0"/>
          <w:marBottom w:val="0"/>
          <w:divBdr>
            <w:top w:val="none" w:sz="0" w:space="0" w:color="auto"/>
            <w:left w:val="none" w:sz="0" w:space="0" w:color="auto"/>
            <w:bottom w:val="none" w:sz="0" w:space="0" w:color="auto"/>
            <w:right w:val="none" w:sz="0" w:space="0" w:color="auto"/>
          </w:divBdr>
        </w:div>
        <w:div w:id="432557298">
          <w:marLeft w:val="0"/>
          <w:marRight w:val="0"/>
          <w:marTop w:val="0"/>
          <w:marBottom w:val="0"/>
          <w:divBdr>
            <w:top w:val="none" w:sz="0" w:space="0" w:color="auto"/>
            <w:left w:val="none" w:sz="0" w:space="0" w:color="auto"/>
            <w:bottom w:val="none" w:sz="0" w:space="0" w:color="auto"/>
            <w:right w:val="none" w:sz="0" w:space="0" w:color="auto"/>
          </w:divBdr>
        </w:div>
        <w:div w:id="2087872293">
          <w:marLeft w:val="0"/>
          <w:marRight w:val="0"/>
          <w:marTop w:val="0"/>
          <w:marBottom w:val="0"/>
          <w:divBdr>
            <w:top w:val="none" w:sz="0" w:space="0" w:color="auto"/>
            <w:left w:val="none" w:sz="0" w:space="0" w:color="auto"/>
            <w:bottom w:val="none" w:sz="0" w:space="0" w:color="auto"/>
            <w:right w:val="none" w:sz="0" w:space="0" w:color="auto"/>
          </w:divBdr>
        </w:div>
        <w:div w:id="480385010">
          <w:marLeft w:val="0"/>
          <w:marRight w:val="0"/>
          <w:marTop w:val="0"/>
          <w:marBottom w:val="0"/>
          <w:divBdr>
            <w:top w:val="none" w:sz="0" w:space="0" w:color="auto"/>
            <w:left w:val="none" w:sz="0" w:space="0" w:color="auto"/>
            <w:bottom w:val="none" w:sz="0" w:space="0" w:color="auto"/>
            <w:right w:val="none" w:sz="0" w:space="0" w:color="auto"/>
          </w:divBdr>
        </w:div>
        <w:div w:id="1051227178">
          <w:marLeft w:val="0"/>
          <w:marRight w:val="0"/>
          <w:marTop w:val="0"/>
          <w:marBottom w:val="0"/>
          <w:divBdr>
            <w:top w:val="none" w:sz="0" w:space="0" w:color="auto"/>
            <w:left w:val="none" w:sz="0" w:space="0" w:color="auto"/>
            <w:bottom w:val="none" w:sz="0" w:space="0" w:color="auto"/>
            <w:right w:val="none" w:sz="0" w:space="0" w:color="auto"/>
          </w:divBdr>
        </w:div>
        <w:div w:id="320425753">
          <w:marLeft w:val="0"/>
          <w:marRight w:val="0"/>
          <w:marTop w:val="0"/>
          <w:marBottom w:val="0"/>
          <w:divBdr>
            <w:top w:val="none" w:sz="0" w:space="0" w:color="auto"/>
            <w:left w:val="none" w:sz="0" w:space="0" w:color="auto"/>
            <w:bottom w:val="none" w:sz="0" w:space="0" w:color="auto"/>
            <w:right w:val="none" w:sz="0" w:space="0" w:color="auto"/>
          </w:divBdr>
        </w:div>
        <w:div w:id="539128586">
          <w:marLeft w:val="0"/>
          <w:marRight w:val="0"/>
          <w:marTop w:val="0"/>
          <w:marBottom w:val="0"/>
          <w:divBdr>
            <w:top w:val="none" w:sz="0" w:space="0" w:color="auto"/>
            <w:left w:val="none" w:sz="0" w:space="0" w:color="auto"/>
            <w:bottom w:val="none" w:sz="0" w:space="0" w:color="auto"/>
            <w:right w:val="none" w:sz="0" w:space="0" w:color="auto"/>
          </w:divBdr>
        </w:div>
      </w:divsChild>
    </w:div>
    <w:div w:id="1573544930">
      <w:bodyDiv w:val="1"/>
      <w:marLeft w:val="0"/>
      <w:marRight w:val="0"/>
      <w:marTop w:val="0"/>
      <w:marBottom w:val="0"/>
      <w:divBdr>
        <w:top w:val="none" w:sz="0" w:space="0" w:color="auto"/>
        <w:left w:val="none" w:sz="0" w:space="0" w:color="auto"/>
        <w:bottom w:val="none" w:sz="0" w:space="0" w:color="auto"/>
        <w:right w:val="none" w:sz="0" w:space="0" w:color="auto"/>
      </w:divBdr>
      <w:divsChild>
        <w:div w:id="1755321261">
          <w:marLeft w:val="0"/>
          <w:marRight w:val="0"/>
          <w:marTop w:val="0"/>
          <w:marBottom w:val="0"/>
          <w:divBdr>
            <w:top w:val="none" w:sz="0" w:space="0" w:color="auto"/>
            <w:left w:val="none" w:sz="0" w:space="0" w:color="auto"/>
            <w:bottom w:val="none" w:sz="0" w:space="0" w:color="auto"/>
            <w:right w:val="none" w:sz="0" w:space="0" w:color="auto"/>
          </w:divBdr>
        </w:div>
        <w:div w:id="1783377911">
          <w:marLeft w:val="0"/>
          <w:marRight w:val="0"/>
          <w:marTop w:val="0"/>
          <w:marBottom w:val="0"/>
          <w:divBdr>
            <w:top w:val="none" w:sz="0" w:space="0" w:color="auto"/>
            <w:left w:val="none" w:sz="0" w:space="0" w:color="auto"/>
            <w:bottom w:val="none" w:sz="0" w:space="0" w:color="auto"/>
            <w:right w:val="none" w:sz="0" w:space="0" w:color="auto"/>
          </w:divBdr>
        </w:div>
        <w:div w:id="727142671">
          <w:marLeft w:val="0"/>
          <w:marRight w:val="0"/>
          <w:marTop w:val="0"/>
          <w:marBottom w:val="0"/>
          <w:divBdr>
            <w:top w:val="none" w:sz="0" w:space="0" w:color="auto"/>
            <w:left w:val="none" w:sz="0" w:space="0" w:color="auto"/>
            <w:bottom w:val="none" w:sz="0" w:space="0" w:color="auto"/>
            <w:right w:val="none" w:sz="0" w:space="0" w:color="auto"/>
          </w:divBdr>
        </w:div>
        <w:div w:id="1232496451">
          <w:marLeft w:val="0"/>
          <w:marRight w:val="0"/>
          <w:marTop w:val="0"/>
          <w:marBottom w:val="0"/>
          <w:divBdr>
            <w:top w:val="none" w:sz="0" w:space="0" w:color="auto"/>
            <w:left w:val="none" w:sz="0" w:space="0" w:color="auto"/>
            <w:bottom w:val="none" w:sz="0" w:space="0" w:color="auto"/>
            <w:right w:val="none" w:sz="0" w:space="0" w:color="auto"/>
          </w:divBdr>
        </w:div>
      </w:divsChild>
    </w:div>
    <w:div w:id="1639647399">
      <w:bodyDiv w:val="1"/>
      <w:marLeft w:val="0"/>
      <w:marRight w:val="0"/>
      <w:marTop w:val="0"/>
      <w:marBottom w:val="0"/>
      <w:divBdr>
        <w:top w:val="none" w:sz="0" w:space="0" w:color="auto"/>
        <w:left w:val="none" w:sz="0" w:space="0" w:color="auto"/>
        <w:bottom w:val="none" w:sz="0" w:space="0" w:color="auto"/>
        <w:right w:val="none" w:sz="0" w:space="0" w:color="auto"/>
      </w:divBdr>
      <w:divsChild>
        <w:div w:id="863707549">
          <w:marLeft w:val="0"/>
          <w:marRight w:val="0"/>
          <w:marTop w:val="0"/>
          <w:marBottom w:val="0"/>
          <w:divBdr>
            <w:top w:val="none" w:sz="0" w:space="0" w:color="auto"/>
            <w:left w:val="none" w:sz="0" w:space="0" w:color="auto"/>
            <w:bottom w:val="none" w:sz="0" w:space="0" w:color="auto"/>
            <w:right w:val="none" w:sz="0" w:space="0" w:color="auto"/>
          </w:divBdr>
        </w:div>
        <w:div w:id="386150184">
          <w:marLeft w:val="0"/>
          <w:marRight w:val="0"/>
          <w:marTop w:val="0"/>
          <w:marBottom w:val="0"/>
          <w:divBdr>
            <w:top w:val="none" w:sz="0" w:space="0" w:color="auto"/>
            <w:left w:val="none" w:sz="0" w:space="0" w:color="auto"/>
            <w:bottom w:val="none" w:sz="0" w:space="0" w:color="auto"/>
            <w:right w:val="none" w:sz="0" w:space="0" w:color="auto"/>
          </w:divBdr>
        </w:div>
        <w:div w:id="809135944">
          <w:marLeft w:val="0"/>
          <w:marRight w:val="0"/>
          <w:marTop w:val="0"/>
          <w:marBottom w:val="0"/>
          <w:divBdr>
            <w:top w:val="none" w:sz="0" w:space="0" w:color="auto"/>
            <w:left w:val="none" w:sz="0" w:space="0" w:color="auto"/>
            <w:bottom w:val="none" w:sz="0" w:space="0" w:color="auto"/>
            <w:right w:val="none" w:sz="0" w:space="0" w:color="auto"/>
          </w:divBdr>
        </w:div>
        <w:div w:id="1398210971">
          <w:marLeft w:val="0"/>
          <w:marRight w:val="0"/>
          <w:marTop w:val="0"/>
          <w:marBottom w:val="0"/>
          <w:divBdr>
            <w:top w:val="none" w:sz="0" w:space="0" w:color="auto"/>
            <w:left w:val="none" w:sz="0" w:space="0" w:color="auto"/>
            <w:bottom w:val="none" w:sz="0" w:space="0" w:color="auto"/>
            <w:right w:val="none" w:sz="0" w:space="0" w:color="auto"/>
          </w:divBdr>
        </w:div>
        <w:div w:id="794952957">
          <w:marLeft w:val="0"/>
          <w:marRight w:val="0"/>
          <w:marTop w:val="0"/>
          <w:marBottom w:val="0"/>
          <w:divBdr>
            <w:top w:val="none" w:sz="0" w:space="0" w:color="auto"/>
            <w:left w:val="none" w:sz="0" w:space="0" w:color="auto"/>
            <w:bottom w:val="none" w:sz="0" w:space="0" w:color="auto"/>
            <w:right w:val="none" w:sz="0" w:space="0" w:color="auto"/>
          </w:divBdr>
        </w:div>
        <w:div w:id="1821189644">
          <w:marLeft w:val="0"/>
          <w:marRight w:val="0"/>
          <w:marTop w:val="0"/>
          <w:marBottom w:val="0"/>
          <w:divBdr>
            <w:top w:val="none" w:sz="0" w:space="0" w:color="auto"/>
            <w:left w:val="none" w:sz="0" w:space="0" w:color="auto"/>
            <w:bottom w:val="none" w:sz="0" w:space="0" w:color="auto"/>
            <w:right w:val="none" w:sz="0" w:space="0" w:color="auto"/>
          </w:divBdr>
        </w:div>
        <w:div w:id="721095374">
          <w:marLeft w:val="0"/>
          <w:marRight w:val="0"/>
          <w:marTop w:val="0"/>
          <w:marBottom w:val="0"/>
          <w:divBdr>
            <w:top w:val="none" w:sz="0" w:space="0" w:color="auto"/>
            <w:left w:val="none" w:sz="0" w:space="0" w:color="auto"/>
            <w:bottom w:val="none" w:sz="0" w:space="0" w:color="auto"/>
            <w:right w:val="none" w:sz="0" w:space="0" w:color="auto"/>
          </w:divBdr>
        </w:div>
        <w:div w:id="162089941">
          <w:marLeft w:val="0"/>
          <w:marRight w:val="0"/>
          <w:marTop w:val="0"/>
          <w:marBottom w:val="0"/>
          <w:divBdr>
            <w:top w:val="none" w:sz="0" w:space="0" w:color="auto"/>
            <w:left w:val="none" w:sz="0" w:space="0" w:color="auto"/>
            <w:bottom w:val="none" w:sz="0" w:space="0" w:color="auto"/>
            <w:right w:val="none" w:sz="0" w:space="0" w:color="auto"/>
          </w:divBdr>
        </w:div>
        <w:div w:id="1171139279">
          <w:marLeft w:val="0"/>
          <w:marRight w:val="0"/>
          <w:marTop w:val="0"/>
          <w:marBottom w:val="0"/>
          <w:divBdr>
            <w:top w:val="none" w:sz="0" w:space="0" w:color="auto"/>
            <w:left w:val="none" w:sz="0" w:space="0" w:color="auto"/>
            <w:bottom w:val="none" w:sz="0" w:space="0" w:color="auto"/>
            <w:right w:val="none" w:sz="0" w:space="0" w:color="auto"/>
          </w:divBdr>
        </w:div>
        <w:div w:id="1797025679">
          <w:marLeft w:val="0"/>
          <w:marRight w:val="0"/>
          <w:marTop w:val="0"/>
          <w:marBottom w:val="0"/>
          <w:divBdr>
            <w:top w:val="none" w:sz="0" w:space="0" w:color="auto"/>
            <w:left w:val="none" w:sz="0" w:space="0" w:color="auto"/>
            <w:bottom w:val="none" w:sz="0" w:space="0" w:color="auto"/>
            <w:right w:val="none" w:sz="0" w:space="0" w:color="auto"/>
          </w:divBdr>
        </w:div>
      </w:divsChild>
    </w:div>
    <w:div w:id="1933128551">
      <w:bodyDiv w:val="1"/>
      <w:marLeft w:val="0"/>
      <w:marRight w:val="0"/>
      <w:marTop w:val="0"/>
      <w:marBottom w:val="0"/>
      <w:divBdr>
        <w:top w:val="none" w:sz="0" w:space="0" w:color="auto"/>
        <w:left w:val="none" w:sz="0" w:space="0" w:color="auto"/>
        <w:bottom w:val="none" w:sz="0" w:space="0" w:color="auto"/>
        <w:right w:val="none" w:sz="0" w:space="0" w:color="auto"/>
      </w:divBdr>
      <w:divsChild>
        <w:div w:id="1458136503">
          <w:marLeft w:val="0"/>
          <w:marRight w:val="0"/>
          <w:marTop w:val="0"/>
          <w:marBottom w:val="0"/>
          <w:divBdr>
            <w:top w:val="none" w:sz="0" w:space="0" w:color="auto"/>
            <w:left w:val="none" w:sz="0" w:space="0" w:color="auto"/>
            <w:bottom w:val="none" w:sz="0" w:space="0" w:color="auto"/>
            <w:right w:val="none" w:sz="0" w:space="0" w:color="auto"/>
          </w:divBdr>
        </w:div>
        <w:div w:id="984045601">
          <w:marLeft w:val="0"/>
          <w:marRight w:val="0"/>
          <w:marTop w:val="0"/>
          <w:marBottom w:val="0"/>
          <w:divBdr>
            <w:top w:val="none" w:sz="0" w:space="0" w:color="auto"/>
            <w:left w:val="none" w:sz="0" w:space="0" w:color="auto"/>
            <w:bottom w:val="none" w:sz="0" w:space="0" w:color="auto"/>
            <w:right w:val="none" w:sz="0" w:space="0" w:color="auto"/>
          </w:divBdr>
        </w:div>
        <w:div w:id="90513601">
          <w:marLeft w:val="0"/>
          <w:marRight w:val="0"/>
          <w:marTop w:val="0"/>
          <w:marBottom w:val="0"/>
          <w:divBdr>
            <w:top w:val="none" w:sz="0" w:space="0" w:color="auto"/>
            <w:left w:val="none" w:sz="0" w:space="0" w:color="auto"/>
            <w:bottom w:val="none" w:sz="0" w:space="0" w:color="auto"/>
            <w:right w:val="none" w:sz="0" w:space="0" w:color="auto"/>
          </w:divBdr>
        </w:div>
        <w:div w:id="487719384">
          <w:marLeft w:val="0"/>
          <w:marRight w:val="0"/>
          <w:marTop w:val="0"/>
          <w:marBottom w:val="0"/>
          <w:divBdr>
            <w:top w:val="none" w:sz="0" w:space="0" w:color="auto"/>
            <w:left w:val="none" w:sz="0" w:space="0" w:color="auto"/>
            <w:bottom w:val="none" w:sz="0" w:space="0" w:color="auto"/>
            <w:right w:val="none" w:sz="0" w:space="0" w:color="auto"/>
          </w:divBdr>
        </w:div>
        <w:div w:id="1058167464">
          <w:marLeft w:val="0"/>
          <w:marRight w:val="0"/>
          <w:marTop w:val="0"/>
          <w:marBottom w:val="0"/>
          <w:divBdr>
            <w:top w:val="none" w:sz="0" w:space="0" w:color="auto"/>
            <w:left w:val="none" w:sz="0" w:space="0" w:color="auto"/>
            <w:bottom w:val="none" w:sz="0" w:space="0" w:color="auto"/>
            <w:right w:val="none" w:sz="0" w:space="0" w:color="auto"/>
          </w:divBdr>
        </w:div>
        <w:div w:id="138890013">
          <w:marLeft w:val="0"/>
          <w:marRight w:val="0"/>
          <w:marTop w:val="0"/>
          <w:marBottom w:val="0"/>
          <w:divBdr>
            <w:top w:val="none" w:sz="0" w:space="0" w:color="auto"/>
            <w:left w:val="none" w:sz="0" w:space="0" w:color="auto"/>
            <w:bottom w:val="none" w:sz="0" w:space="0" w:color="auto"/>
            <w:right w:val="none" w:sz="0" w:space="0" w:color="auto"/>
          </w:divBdr>
        </w:div>
        <w:div w:id="584262957">
          <w:marLeft w:val="0"/>
          <w:marRight w:val="0"/>
          <w:marTop w:val="0"/>
          <w:marBottom w:val="0"/>
          <w:divBdr>
            <w:top w:val="none" w:sz="0" w:space="0" w:color="auto"/>
            <w:left w:val="none" w:sz="0" w:space="0" w:color="auto"/>
            <w:bottom w:val="none" w:sz="0" w:space="0" w:color="auto"/>
            <w:right w:val="none" w:sz="0" w:space="0" w:color="auto"/>
          </w:divBdr>
        </w:div>
        <w:div w:id="1147016556">
          <w:marLeft w:val="0"/>
          <w:marRight w:val="0"/>
          <w:marTop w:val="0"/>
          <w:marBottom w:val="0"/>
          <w:divBdr>
            <w:top w:val="none" w:sz="0" w:space="0" w:color="auto"/>
            <w:left w:val="none" w:sz="0" w:space="0" w:color="auto"/>
            <w:bottom w:val="none" w:sz="0" w:space="0" w:color="auto"/>
            <w:right w:val="none" w:sz="0" w:space="0" w:color="auto"/>
          </w:divBdr>
        </w:div>
        <w:div w:id="1642268573">
          <w:marLeft w:val="0"/>
          <w:marRight w:val="0"/>
          <w:marTop w:val="0"/>
          <w:marBottom w:val="0"/>
          <w:divBdr>
            <w:top w:val="none" w:sz="0" w:space="0" w:color="auto"/>
            <w:left w:val="none" w:sz="0" w:space="0" w:color="auto"/>
            <w:bottom w:val="none" w:sz="0" w:space="0" w:color="auto"/>
            <w:right w:val="none" w:sz="0" w:space="0" w:color="auto"/>
          </w:divBdr>
        </w:div>
      </w:divsChild>
    </w:div>
    <w:div w:id="2091729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8E4F33C-2D68-4788-99A8-5CE8F39DAF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2863</TotalTime>
  <Pages>9</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xiaofei li</dc:creator>
  <cp:lastModifiedBy>欣心 王</cp:lastModifiedBy>
  <cp:revision>38</cp:revision>
  <cp:lastPrinted>2022-06-28T04:03:00Z</cp:lastPrinted>
  <dcterms:created xsi:type="dcterms:W3CDTF">2022-12-30T03:42:00Z</dcterms:created>
  <dcterms:modified xsi:type="dcterms:W3CDTF">2023-12-23T02:49:00Z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74C93E53CC9D4AAEADED2AEC318DA53F</vt:lpwstr>
  </property>
</Properties>
</file>