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等线" w:hAnsi="等线" w:eastAsia="等线" w:cs="等线"/>
        </w:rPr>
      </w:pPr>
      <w:r>
        <w:rPr>
          <w:rFonts w:hint="eastAsia" w:ascii="等线" w:hAnsi="等线" w:eastAsia="等线" w:cs="等线"/>
          <w:color w:val="000000"/>
          <w:sz w:val="24"/>
        </w:rPr>
        <w:t>土地月报|2023年1月土地供需两端季节性回落，溢价率回升</w:t>
      </w:r>
      <w:r>
        <w:rPr>
          <w:rFonts w:hint="eastAsia" w:ascii="等线" w:hAnsi="等线" w:eastAsia="等线" w:cs="等线"/>
        </w:rPr>
        <mc:AlternateContent>
          <mc:Choice Requires="wps">
            <w:drawing>
              <wp:anchor distT="0" distB="0" distL="114300" distR="114300" simplePos="0" relativeHeight="251665408" behindDoc="0" locked="0" layoutInCell="1" allowOverlap="1">
                <wp:simplePos x="0" y="0"/>
                <wp:positionH relativeFrom="column">
                  <wp:posOffset>-1000125</wp:posOffset>
                </wp:positionH>
                <wp:positionV relativeFrom="paragraph">
                  <wp:posOffset>361950</wp:posOffset>
                </wp:positionV>
                <wp:extent cx="7267575" cy="921385"/>
                <wp:effectExtent l="0" t="0" r="0" b="0"/>
                <wp:wrapNone/>
                <wp:docPr id="7" name="文本框 7"/>
                <wp:cNvGraphicFramePr/>
                <a:graphic xmlns:a="http://schemas.openxmlformats.org/drawingml/2006/main">
                  <a:graphicData uri="http://schemas.microsoft.com/office/word/2010/wordprocessingShape">
                    <wps:wsp>
                      <wps:cNvSpPr txBox="1"/>
                      <wps:spPr>
                        <a:xfrm>
                          <a:off x="0" y="0"/>
                          <a:ext cx="7267575" cy="921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Source Han Sans SC Bold"/>
                                <w:b/>
                                <w:bCs/>
                                <w:color w:val="FFFFFF"/>
                                <w:kern w:val="0"/>
                                <w:sz w:val="56"/>
                                <w:szCs w:val="72"/>
                                <w:lang w:bidi="ar"/>
                              </w:rPr>
                            </w:pPr>
                            <w:r>
                              <w:rPr>
                                <w:rFonts w:hint="eastAsia" w:ascii="黑体" w:hAnsi="黑体" w:eastAsia="黑体" w:cs="Source Han Sans SC Bold"/>
                                <w:b/>
                                <w:bCs/>
                                <w:color w:val="FFFFFF"/>
                                <w:kern w:val="0"/>
                                <w:sz w:val="56"/>
                                <w:szCs w:val="72"/>
                                <w:lang w:bidi="ar"/>
                              </w:rPr>
                              <w:t>202</w:t>
                            </w:r>
                            <w:r>
                              <w:rPr>
                                <w:rFonts w:ascii="黑体" w:hAnsi="黑体" w:eastAsia="黑体" w:cs="Source Han Sans SC Bold"/>
                                <w:b/>
                                <w:bCs/>
                                <w:color w:val="FFFFFF"/>
                                <w:kern w:val="0"/>
                                <w:sz w:val="56"/>
                                <w:szCs w:val="72"/>
                                <w:lang w:bidi="ar"/>
                              </w:rPr>
                              <w:t>4</w:t>
                            </w:r>
                            <w:r>
                              <w:rPr>
                                <w:rFonts w:hint="eastAsia" w:ascii="黑体" w:hAnsi="黑体" w:eastAsia="黑体" w:cs="Source Han Sans SC Bold"/>
                                <w:b/>
                                <w:bCs/>
                                <w:color w:val="FFFFFF"/>
                                <w:kern w:val="0"/>
                                <w:sz w:val="56"/>
                                <w:szCs w:val="72"/>
                                <w:lang w:bidi="ar"/>
                              </w:rPr>
                              <w:t>年</w:t>
                            </w:r>
                            <w:r>
                              <w:rPr>
                                <w:rFonts w:ascii="黑体" w:hAnsi="黑体" w:eastAsia="黑体" w:cs="Source Han Sans SC Bold"/>
                                <w:b/>
                                <w:bCs/>
                                <w:color w:val="FFFFFF"/>
                                <w:kern w:val="0"/>
                                <w:sz w:val="56"/>
                                <w:szCs w:val="72"/>
                                <w:lang w:bidi="ar"/>
                              </w:rPr>
                              <w:t>1</w:t>
                            </w:r>
                            <w:r>
                              <w:rPr>
                                <w:rFonts w:hint="eastAsia" w:ascii="黑体" w:hAnsi="黑体" w:eastAsia="黑体" w:cs="Source Han Sans SC Bold"/>
                                <w:b/>
                                <w:bCs/>
                                <w:color w:val="FFFFFF"/>
                                <w:kern w:val="0"/>
                                <w:sz w:val="56"/>
                                <w:szCs w:val="72"/>
                                <w:lang w:bidi="ar"/>
                              </w:rPr>
                              <w:t>月</w:t>
                            </w:r>
                            <w:r>
                              <w:rPr>
                                <w:rFonts w:ascii="黑体" w:hAnsi="黑体" w:eastAsia="黑体" w:cs="Source Han Sans SC Bold"/>
                                <w:b/>
                                <w:bCs/>
                                <w:color w:val="FFFFFF"/>
                                <w:kern w:val="0"/>
                                <w:sz w:val="56"/>
                                <w:szCs w:val="72"/>
                                <w:lang w:bidi="ar"/>
                              </w:rPr>
                              <w:t>全国</w:t>
                            </w:r>
                            <w:r>
                              <w:rPr>
                                <w:rFonts w:hint="eastAsia" w:ascii="黑体" w:hAnsi="黑体" w:eastAsia="黑体" w:cs="Source Han Sans SC Bold"/>
                                <w:b/>
                                <w:bCs/>
                                <w:color w:val="FFFFFF"/>
                                <w:kern w:val="0"/>
                                <w:sz w:val="56"/>
                                <w:szCs w:val="72"/>
                                <w:lang w:bidi="ar"/>
                              </w:rPr>
                              <w:t>重点城市</w:t>
                            </w:r>
                            <w:r>
                              <w:rPr>
                                <w:rFonts w:ascii="黑体" w:hAnsi="黑体" w:eastAsia="黑体" w:cs="Source Han Sans SC Bold"/>
                                <w:b/>
                                <w:bCs/>
                                <w:color w:val="FFFFFF"/>
                                <w:kern w:val="0"/>
                                <w:sz w:val="56"/>
                                <w:szCs w:val="72"/>
                                <w:lang w:bidi="ar"/>
                              </w:rPr>
                              <w:t>土地市场报告</w:t>
                            </w:r>
                          </w:p>
                          <w:p>
                            <w:pPr>
                              <w:widowControl/>
                              <w:jc w:val="center"/>
                              <w:rPr>
                                <w:rFonts w:ascii="黑体" w:hAnsi="黑体" w:eastAsia="黑体" w:cs="Source Han Sans SC Bold"/>
                                <w:b/>
                                <w:bCs/>
                                <w:sz w:val="20"/>
                              </w:rPr>
                            </w:pPr>
                          </w:p>
                          <w:p>
                            <w:pPr>
                              <w:rPr>
                                <w:rFonts w:ascii="Source Han Sans SC Bold" w:hAnsi="Source Han Sans SC Bold" w:eastAsia="Source Han Sans SC Bold" w:cs="Source Han Sans SC Bold"/>
                                <w:b/>
                                <w:bCs/>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75pt;margin-top:28.5pt;height:72.55pt;width:572.25pt;z-index:251665408;mso-width-relative:page;mso-height-relative:page;" filled="f" stroked="f" coordsize="21600,21600" o:gfxdata="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YiaA9tsAAAALAQAADwAAAAAAAAABACAAAAAiAAAA&#10;ZHJzL2Rvd25yZXYueG1sUEsBAhQAFAAAAAgAh07iQLaMuuE9AgAAZgQAAA4AAAAAAAAAAQAgAAAA&#10;KgEAAGRycy9lMm9Eb2MueG1sUEsFBgAAAAAGAAYAWQEAANkFAAAAAA==&#10;">
                <v:fill on="f" focussize="0,0"/>
                <v:stroke on="f" weight="0.5pt"/>
                <v:imagedata o:title=""/>
                <o:lock v:ext="edit" aspectratio="f"/>
                <v:textbox>
                  <w:txbxContent>
                    <w:p>
                      <w:pPr>
                        <w:widowControl/>
                        <w:jc w:val="center"/>
                        <w:rPr>
                          <w:rFonts w:ascii="黑体" w:hAnsi="黑体" w:eastAsia="黑体" w:cs="Source Han Sans SC Bold"/>
                          <w:b/>
                          <w:bCs/>
                          <w:color w:val="FFFFFF"/>
                          <w:kern w:val="0"/>
                          <w:sz w:val="56"/>
                          <w:szCs w:val="72"/>
                          <w:lang w:bidi="ar"/>
                        </w:rPr>
                      </w:pPr>
                      <w:r>
                        <w:rPr>
                          <w:rFonts w:hint="eastAsia" w:ascii="黑体" w:hAnsi="黑体" w:eastAsia="黑体" w:cs="Source Han Sans SC Bold"/>
                          <w:b/>
                          <w:bCs/>
                          <w:color w:val="FFFFFF"/>
                          <w:kern w:val="0"/>
                          <w:sz w:val="56"/>
                          <w:szCs w:val="72"/>
                          <w:lang w:bidi="ar"/>
                        </w:rPr>
                        <w:t>202</w:t>
                      </w:r>
                      <w:r>
                        <w:rPr>
                          <w:rFonts w:ascii="黑体" w:hAnsi="黑体" w:eastAsia="黑体" w:cs="Source Han Sans SC Bold"/>
                          <w:b/>
                          <w:bCs/>
                          <w:color w:val="FFFFFF"/>
                          <w:kern w:val="0"/>
                          <w:sz w:val="56"/>
                          <w:szCs w:val="72"/>
                          <w:lang w:bidi="ar"/>
                        </w:rPr>
                        <w:t>4</w:t>
                      </w:r>
                      <w:r>
                        <w:rPr>
                          <w:rFonts w:hint="eastAsia" w:ascii="黑体" w:hAnsi="黑体" w:eastAsia="黑体" w:cs="Source Han Sans SC Bold"/>
                          <w:b/>
                          <w:bCs/>
                          <w:color w:val="FFFFFF"/>
                          <w:kern w:val="0"/>
                          <w:sz w:val="56"/>
                          <w:szCs w:val="72"/>
                          <w:lang w:bidi="ar"/>
                        </w:rPr>
                        <w:t>年</w:t>
                      </w:r>
                      <w:r>
                        <w:rPr>
                          <w:rFonts w:ascii="黑体" w:hAnsi="黑体" w:eastAsia="黑体" w:cs="Source Han Sans SC Bold"/>
                          <w:b/>
                          <w:bCs/>
                          <w:color w:val="FFFFFF"/>
                          <w:kern w:val="0"/>
                          <w:sz w:val="56"/>
                          <w:szCs w:val="72"/>
                          <w:lang w:bidi="ar"/>
                        </w:rPr>
                        <w:t>1</w:t>
                      </w:r>
                      <w:r>
                        <w:rPr>
                          <w:rFonts w:hint="eastAsia" w:ascii="黑体" w:hAnsi="黑体" w:eastAsia="黑体" w:cs="Source Han Sans SC Bold"/>
                          <w:b/>
                          <w:bCs/>
                          <w:color w:val="FFFFFF"/>
                          <w:kern w:val="0"/>
                          <w:sz w:val="56"/>
                          <w:szCs w:val="72"/>
                          <w:lang w:bidi="ar"/>
                        </w:rPr>
                        <w:t>月</w:t>
                      </w:r>
                      <w:r>
                        <w:rPr>
                          <w:rFonts w:ascii="黑体" w:hAnsi="黑体" w:eastAsia="黑体" w:cs="Source Han Sans SC Bold"/>
                          <w:b/>
                          <w:bCs/>
                          <w:color w:val="FFFFFF"/>
                          <w:kern w:val="0"/>
                          <w:sz w:val="56"/>
                          <w:szCs w:val="72"/>
                          <w:lang w:bidi="ar"/>
                        </w:rPr>
                        <w:t>全国</w:t>
                      </w:r>
                      <w:r>
                        <w:rPr>
                          <w:rFonts w:hint="eastAsia" w:ascii="黑体" w:hAnsi="黑体" w:eastAsia="黑体" w:cs="Source Han Sans SC Bold"/>
                          <w:b/>
                          <w:bCs/>
                          <w:color w:val="FFFFFF"/>
                          <w:kern w:val="0"/>
                          <w:sz w:val="56"/>
                          <w:szCs w:val="72"/>
                          <w:lang w:bidi="ar"/>
                        </w:rPr>
                        <w:t>重点城市</w:t>
                      </w:r>
                      <w:r>
                        <w:rPr>
                          <w:rFonts w:ascii="黑体" w:hAnsi="黑体" w:eastAsia="黑体" w:cs="Source Han Sans SC Bold"/>
                          <w:b/>
                          <w:bCs/>
                          <w:color w:val="FFFFFF"/>
                          <w:kern w:val="0"/>
                          <w:sz w:val="56"/>
                          <w:szCs w:val="72"/>
                          <w:lang w:bidi="ar"/>
                        </w:rPr>
                        <w:t>土地市场报告</w:t>
                      </w:r>
                    </w:p>
                    <w:p>
                      <w:pPr>
                        <w:widowControl/>
                        <w:jc w:val="center"/>
                        <w:rPr>
                          <w:rFonts w:ascii="黑体" w:hAnsi="黑体" w:eastAsia="黑体" w:cs="Source Han Sans SC Bold"/>
                          <w:b/>
                          <w:bCs/>
                          <w:sz w:val="20"/>
                        </w:rPr>
                      </w:pPr>
                    </w:p>
                    <w:p>
                      <w:pPr>
                        <w:rPr>
                          <w:rFonts w:ascii="Source Han Sans SC Bold" w:hAnsi="Source Han Sans SC Bold" w:eastAsia="Source Han Sans SC Bold" w:cs="Source Han Sans SC Bold"/>
                          <w:b/>
                          <w:bCs/>
                          <w:sz w:val="20"/>
                        </w:rPr>
                      </w:pPr>
                    </w:p>
                  </w:txbxContent>
                </v:textbox>
              </v:shape>
            </w:pict>
          </mc:Fallback>
        </mc:AlternateContent>
      </w:r>
      <w:r>
        <w:rPr>
          <w:rFonts w:hint="eastAsia" w:ascii="等线" w:hAnsi="等线" w:eastAsia="等线" w:cs="等线"/>
        </w:rPr>
        <mc:AlternateContent>
          <mc:Choice Requires="wps">
            <w:drawing>
              <wp:anchor distT="0" distB="0" distL="114300" distR="114300" simplePos="0" relativeHeight="251663360" behindDoc="0" locked="0" layoutInCell="1" allowOverlap="1">
                <wp:simplePos x="0" y="0"/>
                <wp:positionH relativeFrom="column">
                  <wp:posOffset>-1241425</wp:posOffset>
                </wp:positionH>
                <wp:positionV relativeFrom="paragraph">
                  <wp:posOffset>-1035050</wp:posOffset>
                </wp:positionV>
                <wp:extent cx="8035290" cy="2971165"/>
                <wp:effectExtent l="0" t="0" r="16510" b="635"/>
                <wp:wrapNone/>
                <wp:docPr id="2" name="文本框 2"/>
                <wp:cNvGraphicFramePr/>
                <a:graphic xmlns:a="http://schemas.openxmlformats.org/drawingml/2006/main">
                  <a:graphicData uri="http://schemas.microsoft.com/office/word/2010/wordprocessingShape">
                    <wps:wsp>
                      <wps:cNvSpPr txBox="1"/>
                      <wps:spPr>
                        <a:xfrm>
                          <a:off x="516890" y="718820"/>
                          <a:ext cx="8035290" cy="29711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14:textOutline w14:w="9525" w14:cap="flat" w14:cmpd="sng" w14:algn="ctr">
                                  <w14:solidFill>
                                    <w14:schemeClr w14:val="accent1"/>
                                  </w14:solidFill>
                                  <w14:prstDash w14:val="solid"/>
                                  <w14:round/>
                                </w14:textOutline>
                                <w14:textFill>
                                  <w14:solidFill>
                                    <w14:schemeClr w14:val="bg1"/>
                                  </w14:solidFill>
                                </w14:textFill>
                              </w:rPr>
                            </w:pPr>
                            <w:r>
                              <w:rPr>
                                <w:color w:val="FFFFFF" w:themeColor="background1"/>
                                <w14:textOutline w14:w="9525" w14:cap="flat" w14:cmpd="sng" w14:algn="ctr">
                                  <w14:solidFill>
                                    <w14:schemeClr w14:val="accent1"/>
                                  </w14:solidFill>
                                  <w14:prstDash w14:val="solid"/>
                                  <w14:round/>
                                </w14:textOutline>
                                <w14:textFill>
                                  <w14:solidFill>
                                    <w14:schemeClr w14:val="bg1"/>
                                  </w14:solidFill>
                                </w14:textFill>
                              </w:rPr>
                              <w:drawing>
                                <wp:inline distT="0" distB="0" distL="114300" distR="114300">
                                  <wp:extent cx="7564755" cy="2656840"/>
                                  <wp:effectExtent l="0" t="0" r="17145" b="10160"/>
                                  <wp:docPr id="19" name="图片 19" descr="顶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顶部"/>
                                          <pic:cNvPicPr>
                                            <a:picLocks noChangeAspect="1"/>
                                          </pic:cNvPicPr>
                                        </pic:nvPicPr>
                                        <pic:blipFill>
                                          <a:blip r:embed="rId6"/>
                                          <a:stretch>
                                            <a:fillRect/>
                                          </a:stretch>
                                        </pic:blipFill>
                                        <pic:spPr>
                                          <a:xfrm>
                                            <a:off x="0" y="0"/>
                                            <a:ext cx="7564755" cy="26568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75pt;margin-top:-81.5pt;height:233.95pt;width:632.7pt;z-index:251663360;mso-width-relative:page;mso-height-relative:page;" fillcolor="#FFFFFF [3201]" filled="t" stroked="f" coordsize="21600,21600" o:gfxdata="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NWV41&#10;2AAAAA4BAAAPAAAAAAAAAAEAIAAAACIAAABkcnMvZG93bnJldi54bWxQSwECFAAUAAAACACHTuJA&#10;POwWk1oCAACaBAAADgAAAAAAAAABACAAAAAnAQAAZHJzL2Uyb0RvYy54bWxQSwUGAAAAAAYABgBZ&#10;AQAA8wUAAAAA&#10;">
                <v:fill on="t" focussize="0,0"/>
                <v:stroke on="f" weight="0.5pt"/>
                <v:imagedata o:title=""/>
                <o:lock v:ext="edit" aspectratio="f"/>
                <v:textbox>
                  <w:txbxContent>
                    <w:p>
                      <w:pPr>
                        <w:rPr>
                          <w:color w:val="FFFFFF" w:themeColor="background1"/>
                          <w14:textOutline w14:w="9525" w14:cap="flat" w14:cmpd="sng" w14:algn="ctr">
                            <w14:solidFill>
                              <w14:schemeClr w14:val="accent1"/>
                            </w14:solidFill>
                            <w14:prstDash w14:val="solid"/>
                            <w14:round/>
                          </w14:textOutline>
                          <w14:textFill>
                            <w14:solidFill>
                              <w14:schemeClr w14:val="bg1"/>
                            </w14:solidFill>
                          </w14:textFill>
                        </w:rPr>
                      </w:pPr>
                      <w:r>
                        <w:rPr>
                          <w:color w:val="FFFFFF" w:themeColor="background1"/>
                          <w14:textOutline w14:w="9525" w14:cap="flat" w14:cmpd="sng" w14:algn="ctr">
                            <w14:solidFill>
                              <w14:schemeClr w14:val="accent1"/>
                            </w14:solidFill>
                            <w14:prstDash w14:val="solid"/>
                            <w14:round/>
                          </w14:textOutline>
                          <w14:textFill>
                            <w14:solidFill>
                              <w14:schemeClr w14:val="bg1"/>
                            </w14:solidFill>
                          </w14:textFill>
                        </w:rPr>
                        <w:drawing>
                          <wp:inline distT="0" distB="0" distL="114300" distR="114300">
                            <wp:extent cx="7564755" cy="2656840"/>
                            <wp:effectExtent l="0" t="0" r="17145" b="10160"/>
                            <wp:docPr id="19" name="图片 19" descr="顶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顶部"/>
                                    <pic:cNvPicPr>
                                      <a:picLocks noChangeAspect="1"/>
                                    </pic:cNvPicPr>
                                  </pic:nvPicPr>
                                  <pic:blipFill>
                                    <a:blip r:embed="rId6"/>
                                    <a:stretch>
                                      <a:fillRect/>
                                    </a:stretch>
                                  </pic:blipFill>
                                  <pic:spPr>
                                    <a:xfrm>
                                      <a:off x="0" y="0"/>
                                      <a:ext cx="7564755" cy="2656840"/>
                                    </a:xfrm>
                                    <a:prstGeom prst="rect">
                                      <a:avLst/>
                                    </a:prstGeom>
                                  </pic:spPr>
                                </pic:pic>
                              </a:graphicData>
                            </a:graphic>
                          </wp:inline>
                        </w:drawing>
                      </w:r>
                    </w:p>
                  </w:txbxContent>
                </v:textbox>
              </v:shape>
            </w:pict>
          </mc:Fallback>
        </mc:AlternateContent>
      </w:r>
    </w:p>
    <w:p>
      <w:pPr>
        <w:rPr>
          <w:rFonts w:ascii="等线" w:hAnsi="等线" w:eastAsia="等线" w:cs="等线"/>
        </w:rPr>
      </w:pPr>
    </w:p>
    <w:p>
      <w:pPr>
        <w:rPr>
          <w:rFonts w:ascii="等线" w:hAnsi="等线" w:eastAsia="等线" w:cs="等线"/>
        </w:rPr>
      </w:pPr>
    </w:p>
    <w:p>
      <w:pPr>
        <w:rPr>
          <w:rFonts w:ascii="等线" w:hAnsi="等线" w:eastAsia="等线" w:cs="等线"/>
        </w:rPr>
      </w:pPr>
    </w:p>
    <w:p>
      <w:pPr>
        <w:rPr>
          <w:rFonts w:ascii="等线" w:hAnsi="等线" w:eastAsia="等线" w:cs="等线"/>
        </w:rPr>
      </w:pPr>
    </w:p>
    <w:p>
      <w:pPr>
        <w:rPr>
          <w:rFonts w:ascii="等线" w:hAnsi="等线" w:eastAsia="等线" w:cs="等线"/>
        </w:rPr>
      </w:pPr>
    </w:p>
    <w:p>
      <w:pPr>
        <w:rPr>
          <w:rFonts w:ascii="等线" w:hAnsi="等线" w:eastAsia="等线" w:cs="等线"/>
        </w:rPr>
      </w:pPr>
    </w:p>
    <w:p>
      <w:pPr>
        <w:rPr>
          <w:rFonts w:ascii="等线" w:hAnsi="等线" w:eastAsia="等线" w:cs="等线"/>
        </w:rPr>
      </w:pPr>
    </w:p>
    <w:p>
      <w:pPr>
        <w:rPr>
          <w:rFonts w:ascii="等线" w:hAnsi="等线" w:eastAsia="等线" w:cs="等线"/>
        </w:rPr>
      </w:pPr>
    </w:p>
    <w:p>
      <w:pPr>
        <w:rPr>
          <w:rFonts w:ascii="等线" w:hAnsi="等线" w:eastAsia="等线" w:cs="等线"/>
        </w:rPr>
      </w:pPr>
      <w:r>
        <w:rPr>
          <w:rFonts w:hint="eastAsia" w:ascii="等线" w:hAnsi="等线" w:eastAsia="等线" w:cs="等线"/>
        </w:rPr>
        <mc:AlternateContent>
          <mc:Choice Requires="wps">
            <w:drawing>
              <wp:anchor distT="0" distB="0" distL="114300" distR="114300" simplePos="0" relativeHeight="251662336" behindDoc="0" locked="0" layoutInCell="1" allowOverlap="1">
                <wp:simplePos x="0" y="0"/>
                <wp:positionH relativeFrom="column">
                  <wp:posOffset>-29210</wp:posOffset>
                </wp:positionH>
                <wp:positionV relativeFrom="paragraph">
                  <wp:posOffset>29210</wp:posOffset>
                </wp:positionV>
                <wp:extent cx="5410200" cy="9226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410200" cy="92235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黑体"/>
                                <w:lang w:val="en-US" w:eastAsia="zh-CN"/>
                              </w:rPr>
                            </w:pPr>
                            <w:r>
                              <w:rPr>
                                <w:rFonts w:hint="eastAsia" w:ascii="黑体" w:hAnsi="黑体" w:eastAsia="黑体" w:cs="Source Han Sans SC Bold"/>
                                <w:b/>
                                <w:color w:val="000000"/>
                                <w:kern w:val="0"/>
                                <w:sz w:val="32"/>
                                <w:szCs w:val="40"/>
                                <w:lang w:bidi="ar"/>
                              </w:rPr>
                              <w:t>土地月报|</w:t>
                            </w:r>
                            <w:r>
                              <w:rPr>
                                <w:rFonts w:hint="eastAsia" w:ascii="黑体" w:hAnsi="黑体" w:eastAsia="黑体" w:cs="Source Han Sans SC Bold"/>
                                <w:b/>
                                <w:color w:val="000000"/>
                                <w:kern w:val="0"/>
                                <w:sz w:val="32"/>
                                <w:szCs w:val="40"/>
                                <w:lang w:val="en-US" w:eastAsia="zh-CN" w:bidi="ar"/>
                              </w:rPr>
                              <w:t>开年首</w:t>
                            </w:r>
                            <w:r>
                              <w:rPr>
                                <w:rFonts w:hint="eastAsia" w:ascii="黑体" w:hAnsi="黑体" w:eastAsia="黑体" w:cs="Source Han Sans SC Bold"/>
                                <w:b/>
                                <w:color w:val="000000"/>
                                <w:kern w:val="0"/>
                                <w:sz w:val="32"/>
                                <w:szCs w:val="40"/>
                                <w:lang w:bidi="ar"/>
                              </w:rPr>
                              <w:t>月</w:t>
                            </w:r>
                            <w:r>
                              <w:rPr>
                                <w:rFonts w:hint="eastAsia" w:ascii="黑体" w:hAnsi="黑体" w:eastAsia="黑体" w:cs="Source Han Sans SC Bold"/>
                                <w:b/>
                                <w:color w:val="000000"/>
                                <w:kern w:val="0"/>
                                <w:sz w:val="32"/>
                                <w:szCs w:val="40"/>
                                <w:lang w:val="en-US" w:eastAsia="zh-CN" w:bidi="ar"/>
                              </w:rPr>
                              <w:t>土地市场总体热度回升，供需规模季节性回落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pt;margin-top:2.3pt;height:72.65pt;width:426pt;z-index:251662336;mso-width-relative:page;mso-height-relative:page;" fillcolor="#FFFFFF [3201]" filled="t" stroked="f" coordsize="21600,21600" o:gfxdata="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kIhItQAAAAIAQAADwAAAAAA&#10;AAABACAAAAAiAAAAZHJzL2Rvd25yZXYueG1sUEsBAhQAFAAAAAgAh07iQPCTFz1QAgAAjwQAAA4A&#10;AAAAAAAAAQAgAAAAIwEAAGRycy9lMm9Eb2MueG1sUEsFBgAAAAAGAAYAWQEAAOUFAAAAAA==&#10;">
                <v:fill on="t" focussize="0,0"/>
                <v:stroke on="f" weight="0.5pt"/>
                <v:imagedata o:title=""/>
                <o:lock v:ext="edit" aspectratio="f"/>
                <v:textbox>
                  <w:txbxContent>
                    <w:p>
                      <w:pPr>
                        <w:rPr>
                          <w:rFonts w:hint="default" w:eastAsia="黑体"/>
                          <w:lang w:val="en-US" w:eastAsia="zh-CN"/>
                        </w:rPr>
                      </w:pPr>
                      <w:r>
                        <w:rPr>
                          <w:rFonts w:hint="eastAsia" w:ascii="黑体" w:hAnsi="黑体" w:eastAsia="黑体" w:cs="Source Han Sans SC Bold"/>
                          <w:b/>
                          <w:color w:val="000000"/>
                          <w:kern w:val="0"/>
                          <w:sz w:val="32"/>
                          <w:szCs w:val="40"/>
                          <w:lang w:bidi="ar"/>
                        </w:rPr>
                        <w:t>土地月报|</w:t>
                      </w:r>
                      <w:r>
                        <w:rPr>
                          <w:rFonts w:hint="eastAsia" w:ascii="黑体" w:hAnsi="黑体" w:eastAsia="黑体" w:cs="Source Han Sans SC Bold"/>
                          <w:b/>
                          <w:color w:val="000000"/>
                          <w:kern w:val="0"/>
                          <w:sz w:val="32"/>
                          <w:szCs w:val="40"/>
                          <w:lang w:val="en-US" w:eastAsia="zh-CN" w:bidi="ar"/>
                        </w:rPr>
                        <w:t>开年首</w:t>
                      </w:r>
                      <w:r>
                        <w:rPr>
                          <w:rFonts w:hint="eastAsia" w:ascii="黑体" w:hAnsi="黑体" w:eastAsia="黑体" w:cs="Source Han Sans SC Bold"/>
                          <w:b/>
                          <w:color w:val="000000"/>
                          <w:kern w:val="0"/>
                          <w:sz w:val="32"/>
                          <w:szCs w:val="40"/>
                          <w:lang w:bidi="ar"/>
                        </w:rPr>
                        <w:t>月</w:t>
                      </w:r>
                      <w:r>
                        <w:rPr>
                          <w:rFonts w:hint="eastAsia" w:ascii="黑体" w:hAnsi="黑体" w:eastAsia="黑体" w:cs="Source Han Sans SC Bold"/>
                          <w:b/>
                          <w:color w:val="000000"/>
                          <w:kern w:val="0"/>
                          <w:sz w:val="32"/>
                          <w:szCs w:val="40"/>
                          <w:lang w:val="en-US" w:eastAsia="zh-CN" w:bidi="ar"/>
                        </w:rPr>
                        <w:t>土地市场总体热度回升，供需规模季节性回落</w:t>
                      </w:r>
                    </w:p>
                  </w:txbxContent>
                </v:textbox>
              </v:shape>
            </w:pict>
          </mc:Fallback>
        </mc:AlternateContent>
      </w:r>
    </w:p>
    <w:p>
      <w:pPr>
        <w:rPr>
          <w:rFonts w:ascii="等线" w:hAnsi="等线" w:eastAsia="等线" w:cs="等线"/>
        </w:rPr>
      </w:pPr>
    </w:p>
    <w:p>
      <w:pPr>
        <w:rPr>
          <w:rFonts w:ascii="等线" w:hAnsi="等线" w:eastAsia="等线" w:cs="等线"/>
        </w:rPr>
      </w:pPr>
    </w:p>
    <w:p>
      <w:pPr>
        <w:rPr>
          <w:rFonts w:ascii="等线" w:hAnsi="等线" w:eastAsia="等线" w:cs="等线"/>
        </w:rPr>
      </w:pPr>
    </w:p>
    <w:p>
      <w:pPr>
        <w:rPr>
          <w:rFonts w:ascii="等线" w:hAnsi="等线" w:eastAsia="等线" w:cs="等线"/>
        </w:rPr>
      </w:pPr>
    </w:p>
    <w:p>
      <w:pPr>
        <w:rPr>
          <w:rFonts w:ascii="等线" w:hAnsi="等线" w:eastAsia="等线" w:cs="等线"/>
        </w:rPr>
      </w:pPr>
      <w:r>
        <w:rPr>
          <w:rFonts w:hint="eastAsia" w:ascii="等线" w:hAnsi="等线" w:eastAsia="等线" w:cs="等线"/>
        </w:rPr>
        <mc:AlternateContent>
          <mc:Choice Requires="wps">
            <w:drawing>
              <wp:anchor distT="0" distB="0" distL="114300" distR="114300" simplePos="0" relativeHeight="251664384" behindDoc="0" locked="0" layoutInCell="1" allowOverlap="1">
                <wp:simplePos x="0" y="0"/>
                <wp:positionH relativeFrom="column">
                  <wp:posOffset>-102235</wp:posOffset>
                </wp:positionH>
                <wp:positionV relativeFrom="paragraph">
                  <wp:posOffset>45720</wp:posOffset>
                </wp:positionV>
                <wp:extent cx="5483860" cy="4676775"/>
                <wp:effectExtent l="0" t="0" r="2540" b="9525"/>
                <wp:wrapNone/>
                <wp:docPr id="5" name="文本框 5"/>
                <wp:cNvGraphicFramePr/>
                <a:graphic xmlns:a="http://schemas.openxmlformats.org/drawingml/2006/main">
                  <a:graphicData uri="http://schemas.microsoft.com/office/word/2010/wordprocessingShape">
                    <wps:wsp>
                      <wps:cNvSpPr txBox="1"/>
                      <wps:spPr>
                        <a:xfrm>
                          <a:off x="0" y="0"/>
                          <a:ext cx="5483860" cy="46767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黑体" w:hAnsi="黑体" w:eastAsia="黑体" w:cs="Source Han Sans SC Bold"/>
                                <w:b/>
                                <w:bCs/>
                                <w:color w:val="000000"/>
                                <w:kern w:val="0"/>
                                <w:sz w:val="25"/>
                                <w:szCs w:val="25"/>
                                <w:lang w:bidi="ar"/>
                              </w:rPr>
                            </w:pPr>
                            <w:r>
                              <w:rPr>
                                <w:rFonts w:ascii="黑体" w:hAnsi="黑体" w:eastAsia="黑体" w:cs="Source Han Sans SC Bold"/>
                                <w:b/>
                                <w:bCs/>
                                <w:color w:val="000000"/>
                                <w:kern w:val="0"/>
                                <w:sz w:val="25"/>
                                <w:szCs w:val="25"/>
                                <w:lang w:bidi="ar"/>
                              </w:rPr>
                              <w:t>核心结论</w:t>
                            </w:r>
                            <w:r>
                              <w:rPr>
                                <w:rFonts w:hint="eastAsia" w:ascii="黑体" w:hAnsi="黑体" w:eastAsia="黑体" w:cs="Source Han Sans SC Bold"/>
                                <w:b/>
                                <w:bCs/>
                                <w:color w:val="000000"/>
                                <w:kern w:val="0"/>
                                <w:sz w:val="25"/>
                                <w:szCs w:val="25"/>
                                <w:lang w:bidi="ar"/>
                              </w:rPr>
                              <w:t>：</w:t>
                            </w:r>
                          </w:p>
                          <w:p>
                            <w:pPr>
                              <w:pStyle w:val="18"/>
                              <w:spacing w:before="240" w:line="360" w:lineRule="auto"/>
                              <w:ind w:firstLine="400"/>
                              <w:rPr>
                                <w:rFonts w:ascii="黑体" w:hAnsi="黑体" w:eastAsia="黑体" w:cs="Source Han Sans SC Regular"/>
                                <w:bCs/>
                                <w:color w:val="000000"/>
                                <w:kern w:val="0"/>
                                <w:sz w:val="20"/>
                                <w:szCs w:val="20"/>
                                <w:lang w:bidi="ar"/>
                              </w:rPr>
                            </w:pPr>
                            <w:r>
                              <w:rPr>
                                <w:rFonts w:hint="eastAsia" w:ascii="黑体" w:hAnsi="黑体" w:eastAsia="黑体" w:cs="Source Han Sans SC Regular"/>
                                <w:bCs/>
                                <w:color w:val="000000"/>
                                <w:kern w:val="0"/>
                                <w:sz w:val="20"/>
                                <w:szCs w:val="20"/>
                                <w:lang w:bidi="ar"/>
                              </w:rPr>
                              <w:t>1、2024年首月，土地市场供需规模呈现季节性回落。</w:t>
                            </w:r>
                            <w:r>
                              <w:rPr>
                                <w:rFonts w:hint="eastAsia" w:ascii="黑体" w:hAnsi="黑体" w:eastAsia="黑体" w:cs="Source Han Sans SC Regular"/>
                                <w:bCs/>
                                <w:color w:val="000000"/>
                                <w:kern w:val="0"/>
                                <w:sz w:val="20"/>
                                <w:szCs w:val="20"/>
                                <w:lang w:val="en-US" w:eastAsia="zh-CN" w:bidi="ar"/>
                              </w:rPr>
                              <w:t>数据显示，</w:t>
                            </w:r>
                            <w:r>
                              <w:rPr>
                                <w:rFonts w:hint="eastAsia" w:ascii="黑体" w:hAnsi="黑体" w:eastAsia="黑体" w:cs="Source Han Sans SC Regular"/>
                                <w:bCs/>
                                <w:color w:val="000000"/>
                                <w:kern w:val="0"/>
                                <w:sz w:val="20"/>
                                <w:szCs w:val="20"/>
                                <w:lang w:bidi="ar"/>
                              </w:rPr>
                              <w:t>全国主要地级市2024年1月供应规划建筑面积为1528.96万㎡，同环比分别下降23.28%、69.94%；成交规划建筑面积为2827.2万㎡，同比上涨47.46%，环比下降84.83%。</w:t>
                            </w:r>
                          </w:p>
                          <w:p>
                            <w:pPr>
                              <w:pStyle w:val="18"/>
                              <w:spacing w:before="240" w:line="360" w:lineRule="auto"/>
                              <w:ind w:firstLine="400"/>
                              <w:rPr>
                                <w:rFonts w:ascii="黑体" w:hAnsi="黑体" w:eastAsia="黑体" w:cs="Source Han Sans SC Regular"/>
                                <w:bCs/>
                                <w:color w:val="000000"/>
                                <w:kern w:val="0"/>
                                <w:sz w:val="20"/>
                                <w:szCs w:val="20"/>
                                <w:lang w:bidi="ar"/>
                              </w:rPr>
                            </w:pPr>
                            <w:r>
                              <w:rPr>
                                <w:rFonts w:hint="eastAsia" w:ascii="黑体" w:hAnsi="黑体" w:eastAsia="黑体" w:cs="Source Han Sans SC Regular"/>
                                <w:bCs/>
                                <w:color w:val="000000"/>
                                <w:kern w:val="0"/>
                                <w:sz w:val="20"/>
                                <w:szCs w:val="20"/>
                                <w:lang w:bidi="ar"/>
                              </w:rPr>
                              <w:t>2、开年首月土地市场热度回升，溢价率达去年下半年以来新高，流拍率高位徘徊。数据显示，2024年1月全国主要地级市溢价率为5.83%，环比上升2.94个百分点，同比上升2.03个百分点；流拍率较上月小幅上升1.39个百分点至18.39%。</w:t>
                            </w:r>
                          </w:p>
                          <w:p>
                            <w:pPr>
                              <w:pStyle w:val="18"/>
                              <w:spacing w:before="240" w:line="360" w:lineRule="auto"/>
                              <w:ind w:firstLine="400"/>
                              <w:rPr>
                                <w:rFonts w:ascii="黑体" w:hAnsi="黑体" w:eastAsia="黑体" w:cs="Source Han Sans SC Regular"/>
                                <w:bCs/>
                                <w:color w:val="000000"/>
                                <w:kern w:val="0"/>
                                <w:sz w:val="20"/>
                                <w:szCs w:val="20"/>
                                <w:lang w:bidi="ar"/>
                              </w:rPr>
                            </w:pPr>
                            <w:r>
                              <w:rPr>
                                <w:rFonts w:ascii="黑体" w:hAnsi="黑体" w:eastAsia="黑体" w:cs="Source Han Sans SC Regular"/>
                                <w:bCs/>
                                <w:color w:val="000000"/>
                                <w:kern w:val="0"/>
                                <w:sz w:val="20"/>
                                <w:szCs w:val="20"/>
                                <w:lang w:bidi="ar"/>
                              </w:rPr>
                              <w:t>3</w:t>
                            </w:r>
                            <w:r>
                              <w:rPr>
                                <w:rFonts w:hint="eastAsia" w:ascii="黑体" w:hAnsi="黑体" w:eastAsia="黑体" w:cs="Source Han Sans SC Regular"/>
                                <w:bCs/>
                                <w:color w:val="000000"/>
                                <w:kern w:val="0"/>
                                <w:sz w:val="20"/>
                                <w:szCs w:val="20"/>
                                <w:lang w:bidi="ar"/>
                              </w:rPr>
                              <w:t>、重点一二线城市揽金表现持续出众。其中，北京收金大幅领跑，1月土地出让金高达196.51亿元，平均溢价率为5.38%</w:t>
                            </w:r>
                            <w:r>
                              <w:rPr>
                                <w:rFonts w:hint="eastAsia" w:ascii="黑体" w:hAnsi="黑体" w:eastAsia="黑体" w:cs="Source Han Sans SC Regular"/>
                                <w:bCs/>
                                <w:color w:val="000000"/>
                                <w:kern w:val="0"/>
                                <w:sz w:val="20"/>
                                <w:szCs w:val="20"/>
                                <w:lang w:eastAsia="zh-CN" w:bidi="ar"/>
                              </w:rPr>
                              <w:t>；</w:t>
                            </w:r>
                            <w:r>
                              <w:rPr>
                                <w:rFonts w:hint="eastAsia" w:ascii="黑体" w:hAnsi="黑体" w:eastAsia="黑体" w:cs="Source Han Sans SC Regular"/>
                                <w:bCs/>
                                <w:color w:val="000000"/>
                                <w:kern w:val="0"/>
                                <w:sz w:val="20"/>
                                <w:szCs w:val="20"/>
                                <w:lang w:bidi="ar"/>
                              </w:rPr>
                              <w:t>杭州</w:t>
                            </w:r>
                            <w:r>
                              <w:rPr>
                                <w:rFonts w:hint="eastAsia" w:ascii="黑体" w:hAnsi="黑体" w:eastAsia="黑体" w:cs="Source Han Sans SC Regular"/>
                                <w:bCs/>
                                <w:color w:val="000000"/>
                                <w:kern w:val="0"/>
                                <w:sz w:val="20"/>
                                <w:szCs w:val="20"/>
                                <w:lang w:eastAsia="zh-CN" w:bidi="ar"/>
                              </w:rPr>
                              <w:t>、</w:t>
                            </w:r>
                            <w:r>
                              <w:rPr>
                                <w:rFonts w:hint="eastAsia" w:ascii="黑体" w:hAnsi="黑体" w:eastAsia="黑体" w:cs="Source Han Sans SC Regular"/>
                                <w:bCs/>
                                <w:color w:val="000000"/>
                                <w:kern w:val="0"/>
                                <w:sz w:val="20"/>
                                <w:szCs w:val="20"/>
                                <w:lang w:val="en-US" w:eastAsia="zh-CN" w:bidi="ar"/>
                              </w:rPr>
                              <w:t>上海</w:t>
                            </w:r>
                            <w:r>
                              <w:rPr>
                                <w:rFonts w:hint="eastAsia" w:ascii="黑体" w:hAnsi="黑体" w:eastAsia="黑体" w:cs="Source Han Sans SC Regular"/>
                                <w:bCs/>
                                <w:color w:val="000000"/>
                                <w:kern w:val="0"/>
                                <w:sz w:val="20"/>
                                <w:szCs w:val="20"/>
                                <w:lang w:bidi="ar"/>
                              </w:rPr>
                              <w:t>表现亦不俗，单月土地</w:t>
                            </w:r>
                            <w:r>
                              <w:rPr>
                                <w:rFonts w:hint="eastAsia" w:ascii="黑体" w:hAnsi="黑体" w:eastAsia="黑体" w:cs="Source Han Sans SC Regular"/>
                                <w:bCs/>
                                <w:color w:val="000000"/>
                                <w:kern w:val="0"/>
                                <w:sz w:val="20"/>
                                <w:szCs w:val="20"/>
                                <w:lang w:val="en-US" w:eastAsia="zh-CN" w:bidi="ar"/>
                              </w:rPr>
                              <w:t>揽金均超70亿</w:t>
                            </w:r>
                            <w:r>
                              <w:rPr>
                                <w:rFonts w:hint="eastAsia" w:ascii="黑体" w:hAnsi="黑体" w:eastAsia="黑体" w:cs="Source Han Sans SC Regular"/>
                                <w:bCs/>
                                <w:color w:val="000000"/>
                                <w:kern w:val="0"/>
                                <w:sz w:val="20"/>
                                <w:szCs w:val="20"/>
                                <w:lang w:bidi="ar"/>
                              </w:rPr>
                              <w:t>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05pt;margin-top:3.6pt;height:368.25pt;width:431.8pt;z-index:251664384;mso-width-relative:page;mso-height-relative:page;" fillcolor="#FFFFFF [3201]" filled="t" stroked="f" coordsize="21600,21600" o:gfxdata="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Awj6ANUAAAAJAQAADwAA&#10;AAAAAAABACAAAAAiAAAAZHJzL2Rvd25yZXYueG1sUEsBAhQAFAAAAAgAh07iQOQzBj5SAgAAkAQA&#10;AA4AAAAAAAAAAQAgAAAAJAEAAGRycy9lMm9Eb2MueG1sUEsFBgAAAAAGAAYAWQEAAOgFAAAAAA==&#10;">
                <v:fill on="t" focussize="0,0"/>
                <v:stroke on="f" weight="0.5pt"/>
                <v:imagedata o:title=""/>
                <o:lock v:ext="edit" aspectratio="f"/>
                <v:textbox>
                  <w:txbxContent>
                    <w:p>
                      <w:pPr>
                        <w:rPr>
                          <w:rFonts w:ascii="黑体" w:hAnsi="黑体" w:eastAsia="黑体" w:cs="Source Han Sans SC Bold"/>
                          <w:b/>
                          <w:bCs/>
                          <w:color w:val="000000"/>
                          <w:kern w:val="0"/>
                          <w:sz w:val="25"/>
                          <w:szCs w:val="25"/>
                          <w:lang w:bidi="ar"/>
                        </w:rPr>
                      </w:pPr>
                      <w:r>
                        <w:rPr>
                          <w:rFonts w:ascii="黑体" w:hAnsi="黑体" w:eastAsia="黑体" w:cs="Source Han Sans SC Bold"/>
                          <w:b/>
                          <w:bCs/>
                          <w:color w:val="000000"/>
                          <w:kern w:val="0"/>
                          <w:sz w:val="25"/>
                          <w:szCs w:val="25"/>
                          <w:lang w:bidi="ar"/>
                        </w:rPr>
                        <w:t>核心结论</w:t>
                      </w:r>
                      <w:r>
                        <w:rPr>
                          <w:rFonts w:hint="eastAsia" w:ascii="黑体" w:hAnsi="黑体" w:eastAsia="黑体" w:cs="Source Han Sans SC Bold"/>
                          <w:b/>
                          <w:bCs/>
                          <w:color w:val="000000"/>
                          <w:kern w:val="0"/>
                          <w:sz w:val="25"/>
                          <w:szCs w:val="25"/>
                          <w:lang w:bidi="ar"/>
                        </w:rPr>
                        <w:t>：</w:t>
                      </w:r>
                    </w:p>
                    <w:p>
                      <w:pPr>
                        <w:pStyle w:val="18"/>
                        <w:spacing w:before="240" w:line="360" w:lineRule="auto"/>
                        <w:ind w:firstLine="400"/>
                        <w:rPr>
                          <w:rFonts w:ascii="黑体" w:hAnsi="黑体" w:eastAsia="黑体" w:cs="Source Han Sans SC Regular"/>
                          <w:bCs/>
                          <w:color w:val="000000"/>
                          <w:kern w:val="0"/>
                          <w:sz w:val="20"/>
                          <w:szCs w:val="20"/>
                          <w:lang w:bidi="ar"/>
                        </w:rPr>
                      </w:pPr>
                      <w:r>
                        <w:rPr>
                          <w:rFonts w:hint="eastAsia" w:ascii="黑体" w:hAnsi="黑体" w:eastAsia="黑体" w:cs="Source Han Sans SC Regular"/>
                          <w:bCs/>
                          <w:color w:val="000000"/>
                          <w:kern w:val="0"/>
                          <w:sz w:val="20"/>
                          <w:szCs w:val="20"/>
                          <w:lang w:bidi="ar"/>
                        </w:rPr>
                        <w:t>1、2024年首月，土地市场供需规模呈现季节性回落。</w:t>
                      </w:r>
                      <w:r>
                        <w:rPr>
                          <w:rFonts w:hint="eastAsia" w:ascii="黑体" w:hAnsi="黑体" w:eastAsia="黑体" w:cs="Source Han Sans SC Regular"/>
                          <w:bCs/>
                          <w:color w:val="000000"/>
                          <w:kern w:val="0"/>
                          <w:sz w:val="20"/>
                          <w:szCs w:val="20"/>
                          <w:lang w:val="en-US" w:eastAsia="zh-CN" w:bidi="ar"/>
                        </w:rPr>
                        <w:t>数据显示，</w:t>
                      </w:r>
                      <w:r>
                        <w:rPr>
                          <w:rFonts w:hint="eastAsia" w:ascii="黑体" w:hAnsi="黑体" w:eastAsia="黑体" w:cs="Source Han Sans SC Regular"/>
                          <w:bCs/>
                          <w:color w:val="000000"/>
                          <w:kern w:val="0"/>
                          <w:sz w:val="20"/>
                          <w:szCs w:val="20"/>
                          <w:lang w:bidi="ar"/>
                        </w:rPr>
                        <w:t>全国主要地级市2024年1月供应规划建筑面积为1528.96万㎡，同环比分别下降23.28%、69.94%；成交规划建筑面积为2827.2万㎡，同比上涨47.46%，环比下降84.83%。</w:t>
                      </w:r>
                    </w:p>
                    <w:p>
                      <w:pPr>
                        <w:pStyle w:val="18"/>
                        <w:spacing w:before="240" w:line="360" w:lineRule="auto"/>
                        <w:ind w:firstLine="400"/>
                        <w:rPr>
                          <w:rFonts w:ascii="黑体" w:hAnsi="黑体" w:eastAsia="黑体" w:cs="Source Han Sans SC Regular"/>
                          <w:bCs/>
                          <w:color w:val="000000"/>
                          <w:kern w:val="0"/>
                          <w:sz w:val="20"/>
                          <w:szCs w:val="20"/>
                          <w:lang w:bidi="ar"/>
                        </w:rPr>
                      </w:pPr>
                      <w:r>
                        <w:rPr>
                          <w:rFonts w:hint="eastAsia" w:ascii="黑体" w:hAnsi="黑体" w:eastAsia="黑体" w:cs="Source Han Sans SC Regular"/>
                          <w:bCs/>
                          <w:color w:val="000000"/>
                          <w:kern w:val="0"/>
                          <w:sz w:val="20"/>
                          <w:szCs w:val="20"/>
                          <w:lang w:bidi="ar"/>
                        </w:rPr>
                        <w:t>2、开年首月土地市场热度回升，溢价率达去年下半年以来新高，流拍率高位徘徊。数据显示，2024年1月全国主要地级市溢价率为5.83%，环比上升2.94个百分点，同比上升2.03个百分点；流拍率较上月小幅上升1.39个百分点至18.39%。</w:t>
                      </w:r>
                    </w:p>
                    <w:p>
                      <w:pPr>
                        <w:pStyle w:val="18"/>
                        <w:spacing w:before="240" w:line="360" w:lineRule="auto"/>
                        <w:ind w:firstLine="400"/>
                        <w:rPr>
                          <w:rFonts w:ascii="黑体" w:hAnsi="黑体" w:eastAsia="黑体" w:cs="Source Han Sans SC Regular"/>
                          <w:bCs/>
                          <w:color w:val="000000"/>
                          <w:kern w:val="0"/>
                          <w:sz w:val="20"/>
                          <w:szCs w:val="20"/>
                          <w:lang w:bidi="ar"/>
                        </w:rPr>
                      </w:pPr>
                      <w:r>
                        <w:rPr>
                          <w:rFonts w:ascii="黑体" w:hAnsi="黑体" w:eastAsia="黑体" w:cs="Source Han Sans SC Regular"/>
                          <w:bCs/>
                          <w:color w:val="000000"/>
                          <w:kern w:val="0"/>
                          <w:sz w:val="20"/>
                          <w:szCs w:val="20"/>
                          <w:lang w:bidi="ar"/>
                        </w:rPr>
                        <w:t>3</w:t>
                      </w:r>
                      <w:r>
                        <w:rPr>
                          <w:rFonts w:hint="eastAsia" w:ascii="黑体" w:hAnsi="黑体" w:eastAsia="黑体" w:cs="Source Han Sans SC Regular"/>
                          <w:bCs/>
                          <w:color w:val="000000"/>
                          <w:kern w:val="0"/>
                          <w:sz w:val="20"/>
                          <w:szCs w:val="20"/>
                          <w:lang w:bidi="ar"/>
                        </w:rPr>
                        <w:t>、重点一二线城市揽金表现持续出众。其中，北京收金大幅领跑，1月土地出让金高达196.51亿元，平均溢价率为5.38%</w:t>
                      </w:r>
                      <w:r>
                        <w:rPr>
                          <w:rFonts w:hint="eastAsia" w:ascii="黑体" w:hAnsi="黑体" w:eastAsia="黑体" w:cs="Source Han Sans SC Regular"/>
                          <w:bCs/>
                          <w:color w:val="000000"/>
                          <w:kern w:val="0"/>
                          <w:sz w:val="20"/>
                          <w:szCs w:val="20"/>
                          <w:lang w:eastAsia="zh-CN" w:bidi="ar"/>
                        </w:rPr>
                        <w:t>；</w:t>
                      </w:r>
                      <w:r>
                        <w:rPr>
                          <w:rFonts w:hint="eastAsia" w:ascii="黑体" w:hAnsi="黑体" w:eastAsia="黑体" w:cs="Source Han Sans SC Regular"/>
                          <w:bCs/>
                          <w:color w:val="000000"/>
                          <w:kern w:val="0"/>
                          <w:sz w:val="20"/>
                          <w:szCs w:val="20"/>
                          <w:lang w:bidi="ar"/>
                        </w:rPr>
                        <w:t>杭州</w:t>
                      </w:r>
                      <w:r>
                        <w:rPr>
                          <w:rFonts w:hint="eastAsia" w:ascii="黑体" w:hAnsi="黑体" w:eastAsia="黑体" w:cs="Source Han Sans SC Regular"/>
                          <w:bCs/>
                          <w:color w:val="000000"/>
                          <w:kern w:val="0"/>
                          <w:sz w:val="20"/>
                          <w:szCs w:val="20"/>
                          <w:lang w:eastAsia="zh-CN" w:bidi="ar"/>
                        </w:rPr>
                        <w:t>、</w:t>
                      </w:r>
                      <w:r>
                        <w:rPr>
                          <w:rFonts w:hint="eastAsia" w:ascii="黑体" w:hAnsi="黑体" w:eastAsia="黑体" w:cs="Source Han Sans SC Regular"/>
                          <w:bCs/>
                          <w:color w:val="000000"/>
                          <w:kern w:val="0"/>
                          <w:sz w:val="20"/>
                          <w:szCs w:val="20"/>
                          <w:lang w:val="en-US" w:eastAsia="zh-CN" w:bidi="ar"/>
                        </w:rPr>
                        <w:t>上海</w:t>
                      </w:r>
                      <w:r>
                        <w:rPr>
                          <w:rFonts w:hint="eastAsia" w:ascii="黑体" w:hAnsi="黑体" w:eastAsia="黑体" w:cs="Source Han Sans SC Regular"/>
                          <w:bCs/>
                          <w:color w:val="000000"/>
                          <w:kern w:val="0"/>
                          <w:sz w:val="20"/>
                          <w:szCs w:val="20"/>
                          <w:lang w:bidi="ar"/>
                        </w:rPr>
                        <w:t>表现亦不俗，单月土地</w:t>
                      </w:r>
                      <w:r>
                        <w:rPr>
                          <w:rFonts w:hint="eastAsia" w:ascii="黑体" w:hAnsi="黑体" w:eastAsia="黑体" w:cs="Source Han Sans SC Regular"/>
                          <w:bCs/>
                          <w:color w:val="000000"/>
                          <w:kern w:val="0"/>
                          <w:sz w:val="20"/>
                          <w:szCs w:val="20"/>
                          <w:lang w:val="en-US" w:eastAsia="zh-CN" w:bidi="ar"/>
                        </w:rPr>
                        <w:t>揽金均超70亿</w:t>
                      </w:r>
                      <w:r>
                        <w:rPr>
                          <w:rFonts w:hint="eastAsia" w:ascii="黑体" w:hAnsi="黑体" w:eastAsia="黑体" w:cs="Source Han Sans SC Regular"/>
                          <w:bCs/>
                          <w:color w:val="000000"/>
                          <w:kern w:val="0"/>
                          <w:sz w:val="20"/>
                          <w:szCs w:val="20"/>
                          <w:lang w:bidi="ar"/>
                        </w:rPr>
                        <w:t>元。</w:t>
                      </w:r>
                    </w:p>
                  </w:txbxContent>
                </v:textbox>
              </v:shape>
            </w:pict>
          </mc:Fallback>
        </mc:AlternateContent>
      </w:r>
    </w:p>
    <w:p>
      <w:pPr>
        <w:rPr>
          <w:rFonts w:ascii="等线" w:hAnsi="等线" w:eastAsia="等线" w:cs="等线"/>
        </w:rPr>
      </w:pPr>
    </w:p>
    <w:p>
      <w:pPr>
        <w:rPr>
          <w:rFonts w:ascii="等线" w:hAnsi="等线" w:eastAsia="等线" w:cs="等线"/>
        </w:rPr>
      </w:pPr>
    </w:p>
    <w:p>
      <w:pPr>
        <w:rPr>
          <w:rFonts w:ascii="等线" w:hAnsi="等线" w:eastAsia="等线" w:cs="等线"/>
        </w:rPr>
      </w:pPr>
    </w:p>
    <w:p>
      <w:pPr>
        <w:rPr>
          <w:rFonts w:ascii="等线" w:hAnsi="等线" w:eastAsia="等线" w:cs="等线"/>
        </w:rPr>
      </w:pPr>
    </w:p>
    <w:p>
      <w:pPr>
        <w:rPr>
          <w:rFonts w:ascii="等线" w:hAnsi="等线" w:eastAsia="等线" w:cs="等线"/>
        </w:rPr>
      </w:pPr>
    </w:p>
    <w:p>
      <w:pPr>
        <w:rPr>
          <w:rFonts w:ascii="等线" w:hAnsi="等线" w:eastAsia="等线" w:cs="等线"/>
        </w:rPr>
      </w:pPr>
    </w:p>
    <w:p>
      <w:pPr>
        <w:rPr>
          <w:rFonts w:ascii="等线" w:hAnsi="等线" w:eastAsia="等线" w:cs="等线"/>
        </w:rPr>
      </w:pPr>
    </w:p>
    <w:p>
      <w:pPr>
        <w:rPr>
          <w:rFonts w:ascii="等线" w:hAnsi="等线" w:eastAsia="等线" w:cs="等线"/>
        </w:rPr>
      </w:pPr>
    </w:p>
    <w:p>
      <w:pPr>
        <w:rPr>
          <w:rFonts w:ascii="等线" w:hAnsi="等线" w:eastAsia="等线" w:cs="等线"/>
        </w:rPr>
      </w:pPr>
    </w:p>
    <w:p>
      <w:pPr>
        <w:rPr>
          <w:rFonts w:ascii="等线" w:hAnsi="等线" w:eastAsia="等线" w:cs="等线"/>
        </w:rPr>
      </w:pPr>
    </w:p>
    <w:p>
      <w:pPr>
        <w:rPr>
          <w:rFonts w:ascii="等线" w:hAnsi="等线" w:eastAsia="等线" w:cs="等线"/>
        </w:rPr>
      </w:pPr>
    </w:p>
    <w:p>
      <w:pPr>
        <w:rPr>
          <w:rFonts w:ascii="等线" w:hAnsi="等线" w:eastAsia="等线" w:cs="等线"/>
        </w:rPr>
      </w:pPr>
    </w:p>
    <w:p>
      <w:pPr>
        <w:rPr>
          <w:rFonts w:ascii="等线" w:hAnsi="等线" w:eastAsia="等线" w:cs="等线"/>
        </w:rPr>
      </w:pPr>
    </w:p>
    <w:p>
      <w:pPr>
        <w:rPr>
          <w:rFonts w:ascii="等线" w:hAnsi="等线" w:eastAsia="等线" w:cs="等线"/>
        </w:rPr>
      </w:pPr>
    </w:p>
    <w:p>
      <w:pPr>
        <w:rPr>
          <w:rFonts w:ascii="等线" w:hAnsi="等线" w:eastAsia="等线" w:cs="等线"/>
        </w:rPr>
      </w:pPr>
    </w:p>
    <w:p>
      <w:pPr>
        <w:rPr>
          <w:rFonts w:ascii="等线" w:hAnsi="等线" w:eastAsia="等线" w:cs="等线"/>
        </w:rPr>
      </w:pPr>
    </w:p>
    <w:p>
      <w:pPr>
        <w:rPr>
          <w:rFonts w:ascii="等线" w:hAnsi="等线" w:eastAsia="等线" w:cs="等线"/>
        </w:rPr>
      </w:pPr>
    </w:p>
    <w:p>
      <w:pPr>
        <w:rPr>
          <w:rFonts w:ascii="等线" w:hAnsi="等线" w:eastAsia="等线" w:cs="等线"/>
        </w:rPr>
      </w:pPr>
    </w:p>
    <w:p>
      <w:pPr>
        <w:rPr>
          <w:rFonts w:ascii="等线" w:hAnsi="等线" w:eastAsia="等线" w:cs="等线"/>
        </w:rPr>
      </w:pPr>
    </w:p>
    <w:p>
      <w:pPr>
        <w:rPr>
          <w:rFonts w:ascii="等线" w:hAnsi="等线" w:eastAsia="等线" w:cs="等线"/>
        </w:rPr>
      </w:pPr>
    </w:p>
    <w:p>
      <w:pPr>
        <w:rPr>
          <w:rFonts w:ascii="等线" w:hAnsi="等线" w:eastAsia="等线" w:cs="等线"/>
        </w:rPr>
      </w:pPr>
    </w:p>
    <w:p>
      <w:pPr>
        <w:rPr>
          <w:rFonts w:ascii="等线" w:hAnsi="等线" w:eastAsia="等线" w:cs="等线"/>
        </w:rPr>
      </w:pPr>
    </w:p>
    <w:p>
      <w:pPr>
        <w:rPr>
          <w:rFonts w:ascii="等线" w:hAnsi="等线" w:eastAsia="等线" w:cs="等线"/>
        </w:rPr>
      </w:pPr>
    </w:p>
    <w:p>
      <w:pPr>
        <w:rPr>
          <w:rFonts w:ascii="等线" w:hAnsi="等线" w:eastAsia="等线" w:cs="等线"/>
        </w:rPr>
      </w:pPr>
    </w:p>
    <w:p>
      <w:pPr>
        <w:rPr>
          <w:rFonts w:ascii="等线" w:hAnsi="等线" w:eastAsia="等线" w:cs="等线"/>
        </w:rPr>
      </w:pPr>
    </w:p>
    <w:p>
      <w:pPr>
        <w:rPr>
          <w:rFonts w:ascii="等线" w:hAnsi="等线" w:eastAsia="等线" w:cs="等线"/>
        </w:rPr>
      </w:pPr>
    </w:p>
    <w:p>
      <w:pPr>
        <w:rPr>
          <w:rFonts w:ascii="等线" w:hAnsi="等线" w:eastAsia="等线" w:cs="等线"/>
        </w:rPr>
      </w:pPr>
    </w:p>
    <w:p>
      <w:pPr>
        <w:rPr>
          <w:rFonts w:ascii="等线" w:hAnsi="等线" w:eastAsia="等线" w:cs="等线"/>
        </w:rPr>
      </w:pPr>
    </w:p>
    <w:p>
      <w:pPr>
        <w:pStyle w:val="2"/>
        <w:spacing w:before="156" w:beforeLines="50" w:after="156" w:afterLines="50" w:line="360" w:lineRule="auto"/>
        <w:jc w:val="left"/>
        <w:rPr>
          <w:rFonts w:hint="default" w:ascii="等线" w:hAnsi="等线" w:eastAsia="等线" w:cs="等线"/>
          <w:color w:val="000000" w:themeColor="text1"/>
          <w:sz w:val="26"/>
          <w:szCs w:val="26"/>
          <w:highlight w:val="none"/>
          <w:lang w:val="en-US" w:eastAsia="zh-CN"/>
          <w14:textFill>
            <w14:solidFill>
              <w14:schemeClr w14:val="tx1"/>
            </w14:solidFill>
          </w14:textFill>
        </w:rPr>
      </w:pPr>
      <w:r>
        <w:rPr>
          <w:rFonts w:hint="eastAsia" w:ascii="等线" w:hAnsi="等线" w:eastAsia="等线" w:cs="等线"/>
          <w:color w:val="000000" w:themeColor="text1"/>
          <w:sz w:val="40"/>
          <w:szCs w:val="40"/>
          <w:highlight w:val="none"/>
          <w14:textFill>
            <w14:solidFill>
              <w14:schemeClr w14:val="tx1"/>
            </w14:solidFill>
          </w14:textFill>
        </w:rPr>
        <w:t>01.</w:t>
      </w:r>
      <w:r>
        <w:rPr>
          <w:rFonts w:hint="eastAsia" w:ascii="等线" w:hAnsi="等线" w:eastAsia="等线" w:cs="等线"/>
          <w:color w:val="000000" w:themeColor="text1"/>
          <w:sz w:val="36"/>
          <w:szCs w:val="36"/>
          <w:highlight w:val="none"/>
          <w14:textFill>
            <w14:solidFill>
              <w14:schemeClr w14:val="tx1"/>
            </w14:solidFill>
          </w14:textFill>
        </w:rPr>
        <w:t xml:space="preserve"> </w:t>
      </w:r>
      <w:r>
        <w:rPr>
          <w:rFonts w:hint="eastAsia" w:ascii="等线" w:hAnsi="等线" w:eastAsia="等线" w:cs="等线"/>
          <w:color w:val="000000" w:themeColor="text1"/>
          <w:sz w:val="28"/>
          <w:szCs w:val="28"/>
          <w:highlight w:val="none"/>
          <w14:textFill>
            <w14:solidFill>
              <w14:schemeClr w14:val="tx1"/>
            </w14:solidFill>
          </w14:textFill>
        </w:rPr>
        <w:t>供需：1月土地</w:t>
      </w:r>
      <w:r>
        <w:rPr>
          <w:rFonts w:hint="eastAsia" w:ascii="等线" w:hAnsi="等线" w:eastAsia="等线" w:cs="等线"/>
          <w:color w:val="000000" w:themeColor="text1"/>
          <w:sz w:val="28"/>
          <w:szCs w:val="28"/>
          <w:highlight w:val="none"/>
          <w:lang w:val="en-US" w:eastAsia="zh-CN"/>
          <w14:textFill>
            <w14:solidFill>
              <w14:schemeClr w14:val="tx1"/>
            </w14:solidFill>
          </w14:textFill>
        </w:rPr>
        <w:t>供需规模季节性回落，一线城市“质提价升”</w:t>
      </w:r>
    </w:p>
    <w:p>
      <w:pPr>
        <w:widowControl/>
        <w:spacing w:before="156" w:beforeLines="50" w:line="360" w:lineRule="auto"/>
        <w:ind w:firstLine="420" w:firstLineChars="200"/>
        <w:rPr>
          <w:rFonts w:hint="default" w:ascii="等线" w:hAnsi="等线" w:eastAsia="等线" w:cs="等线"/>
          <w:bCs/>
          <w:kern w:val="36"/>
          <w:szCs w:val="21"/>
          <w:lang w:val="en-US" w:eastAsia="zh-CN"/>
        </w:rPr>
      </w:pPr>
      <w:bookmarkStart w:id="0" w:name="_Hlk155705227"/>
      <w:r>
        <w:rPr>
          <w:rFonts w:hint="eastAsia" w:ascii="等线" w:hAnsi="等线" w:eastAsia="等线" w:cs="等线"/>
          <w:bCs/>
          <w:kern w:val="36"/>
          <w:szCs w:val="21"/>
        </w:rPr>
        <w:t>据诸葛数据研究中心监测</w:t>
      </w:r>
      <w:bookmarkEnd w:id="0"/>
      <w:r>
        <w:rPr>
          <w:rFonts w:hint="eastAsia" w:ascii="等线" w:hAnsi="等线" w:eastAsia="等线" w:cs="等线"/>
          <w:bCs/>
          <w:kern w:val="36"/>
          <w:szCs w:val="21"/>
          <w:lang w:val="en-US" w:eastAsia="zh-CN"/>
        </w:rPr>
        <w:t>数据显示</w:t>
      </w:r>
      <w:r>
        <w:rPr>
          <w:rFonts w:hint="eastAsia" w:ascii="等线" w:hAnsi="等线" w:eastAsia="等线" w:cs="等线"/>
          <w:bCs/>
          <w:kern w:val="36"/>
          <w:szCs w:val="21"/>
        </w:rPr>
        <w:t>，</w:t>
      </w:r>
      <w:r>
        <w:rPr>
          <w:rFonts w:hint="eastAsia" w:ascii="等线" w:hAnsi="等线" w:eastAsia="等线" w:cs="等线"/>
          <w:b/>
          <w:kern w:val="36"/>
          <w:szCs w:val="21"/>
          <w:u w:val="single"/>
        </w:rPr>
        <w:t>全国主要地级市202</w:t>
      </w:r>
      <w:r>
        <w:rPr>
          <w:rFonts w:ascii="等线" w:hAnsi="等线" w:eastAsia="等线" w:cs="等线"/>
          <w:b/>
          <w:kern w:val="36"/>
          <w:szCs w:val="21"/>
          <w:u w:val="single"/>
        </w:rPr>
        <w:t>4</w:t>
      </w:r>
      <w:r>
        <w:rPr>
          <w:rFonts w:hint="eastAsia" w:ascii="等线" w:hAnsi="等线" w:eastAsia="等线" w:cs="等线"/>
          <w:b/>
          <w:kern w:val="36"/>
          <w:szCs w:val="21"/>
          <w:u w:val="single"/>
        </w:rPr>
        <w:t>年1月供应规划建筑面积为1528.96万㎡，同环比分别下降23.28</w:t>
      </w:r>
      <w:r>
        <w:rPr>
          <w:rFonts w:ascii="等线" w:hAnsi="等线" w:eastAsia="等线" w:cs="等线"/>
          <w:b/>
          <w:kern w:val="36"/>
          <w:szCs w:val="21"/>
          <w:u w:val="single"/>
        </w:rPr>
        <w:t>%</w:t>
      </w:r>
      <w:r>
        <w:rPr>
          <w:rFonts w:hint="eastAsia" w:ascii="等线" w:hAnsi="等线" w:eastAsia="等线" w:cs="等线"/>
          <w:b/>
          <w:kern w:val="36"/>
          <w:szCs w:val="21"/>
          <w:u w:val="single"/>
        </w:rPr>
        <w:t>、69.94</w:t>
      </w:r>
      <w:r>
        <w:rPr>
          <w:rFonts w:ascii="等线" w:hAnsi="等线" w:eastAsia="等线" w:cs="等线"/>
          <w:b/>
          <w:kern w:val="36"/>
          <w:szCs w:val="21"/>
          <w:u w:val="single"/>
        </w:rPr>
        <w:t>%</w:t>
      </w:r>
      <w:r>
        <w:rPr>
          <w:rFonts w:hint="eastAsia" w:ascii="等线" w:hAnsi="等线" w:eastAsia="等线" w:cs="等线"/>
          <w:b/>
          <w:kern w:val="36"/>
          <w:szCs w:val="21"/>
          <w:u w:val="single"/>
        </w:rPr>
        <w:t>；成交规划建筑面积为2827.2万㎡，</w:t>
      </w:r>
      <w:r>
        <w:rPr>
          <w:rFonts w:hint="eastAsia" w:ascii="等线" w:hAnsi="等线" w:eastAsia="等线" w:cs="等线"/>
          <w:b/>
          <w:kern w:val="36"/>
          <w:szCs w:val="21"/>
          <w:u w:val="single"/>
          <w:lang w:val="en-US" w:eastAsia="zh-CN"/>
        </w:rPr>
        <w:t>同比上涨47.46</w:t>
      </w:r>
      <w:r>
        <w:rPr>
          <w:rFonts w:ascii="等线" w:hAnsi="等线" w:eastAsia="等线" w:cs="等线"/>
          <w:b/>
          <w:kern w:val="36"/>
          <w:szCs w:val="21"/>
          <w:u w:val="single"/>
        </w:rPr>
        <w:t>%</w:t>
      </w:r>
      <w:r>
        <w:rPr>
          <w:rFonts w:hint="eastAsia" w:ascii="等线" w:hAnsi="等线" w:eastAsia="等线" w:cs="等线"/>
          <w:b/>
          <w:kern w:val="36"/>
          <w:szCs w:val="21"/>
          <w:u w:val="single"/>
        </w:rPr>
        <w:t>，</w:t>
      </w:r>
      <w:r>
        <w:rPr>
          <w:rFonts w:hint="eastAsia" w:ascii="等线" w:hAnsi="等线" w:eastAsia="等线" w:cs="等线"/>
          <w:b/>
          <w:kern w:val="36"/>
          <w:szCs w:val="21"/>
          <w:u w:val="single"/>
          <w:lang w:val="en-US" w:eastAsia="zh-CN"/>
        </w:rPr>
        <w:t>环比下降84.83</w:t>
      </w:r>
      <w:r>
        <w:rPr>
          <w:rFonts w:ascii="等线" w:hAnsi="等线" w:eastAsia="等线" w:cs="等线"/>
          <w:b/>
          <w:kern w:val="36"/>
          <w:szCs w:val="21"/>
          <w:u w:val="single"/>
        </w:rPr>
        <w:t>%</w:t>
      </w:r>
      <w:r>
        <w:rPr>
          <w:rFonts w:hint="eastAsia" w:ascii="等线" w:hAnsi="等线" w:eastAsia="等线" w:cs="等线"/>
          <w:b/>
          <w:kern w:val="36"/>
          <w:szCs w:val="21"/>
          <w:u w:val="single"/>
        </w:rPr>
        <w:t>；成交楼面价为</w:t>
      </w:r>
      <w:r>
        <w:rPr>
          <w:rFonts w:ascii="等线" w:hAnsi="等线" w:eastAsia="等线" w:cs="等线"/>
          <w:b/>
          <w:kern w:val="36"/>
          <w:szCs w:val="21"/>
          <w:u w:val="single"/>
        </w:rPr>
        <w:t>3</w:t>
      </w:r>
      <w:r>
        <w:rPr>
          <w:rFonts w:hint="eastAsia" w:ascii="等线" w:hAnsi="等线" w:eastAsia="等线" w:cs="等线"/>
          <w:b/>
          <w:kern w:val="36"/>
          <w:szCs w:val="21"/>
          <w:u w:val="single"/>
          <w:lang w:val="en-US" w:eastAsia="zh-CN"/>
        </w:rPr>
        <w:t>665</w:t>
      </w:r>
      <w:r>
        <w:rPr>
          <w:rFonts w:hint="eastAsia" w:ascii="等线" w:hAnsi="等线" w:eastAsia="等线" w:cs="等线"/>
          <w:b/>
          <w:kern w:val="36"/>
          <w:szCs w:val="21"/>
          <w:u w:val="single"/>
        </w:rPr>
        <w:t>元/㎡，</w:t>
      </w:r>
      <w:r>
        <w:rPr>
          <w:rFonts w:hint="eastAsia" w:ascii="等线" w:hAnsi="等线" w:eastAsia="等线" w:cs="等线"/>
          <w:b/>
          <w:kern w:val="36"/>
          <w:szCs w:val="21"/>
          <w:u w:val="single"/>
          <w:lang w:val="en-US" w:eastAsia="zh-CN"/>
        </w:rPr>
        <w:t>同比上涨8.4%，环比下降11.02%</w:t>
      </w:r>
      <w:r>
        <w:rPr>
          <w:rFonts w:hint="eastAsia" w:ascii="等线" w:hAnsi="等线" w:eastAsia="等线" w:cs="等线"/>
          <w:b/>
          <w:kern w:val="36"/>
          <w:szCs w:val="21"/>
          <w:u w:val="single"/>
        </w:rPr>
        <w:t>。</w:t>
      </w:r>
      <w:r>
        <w:rPr>
          <w:rFonts w:hint="eastAsia" w:ascii="等线" w:hAnsi="等线" w:eastAsia="等线" w:cs="等线"/>
          <w:bCs/>
          <w:kern w:val="36"/>
          <w:szCs w:val="21"/>
        </w:rPr>
        <w:t>2</w:t>
      </w:r>
      <w:r>
        <w:rPr>
          <w:rFonts w:ascii="等线" w:hAnsi="等线" w:eastAsia="等线" w:cs="等线"/>
          <w:bCs/>
          <w:kern w:val="36"/>
          <w:szCs w:val="21"/>
        </w:rPr>
        <w:t>024</w:t>
      </w:r>
      <w:r>
        <w:rPr>
          <w:rFonts w:hint="eastAsia" w:ascii="等线" w:hAnsi="等线" w:eastAsia="等线" w:cs="等线"/>
          <w:bCs/>
          <w:kern w:val="36"/>
          <w:szCs w:val="21"/>
        </w:rPr>
        <w:t>年首月，土地市场</w:t>
      </w:r>
      <w:r>
        <w:rPr>
          <w:rFonts w:hint="eastAsia" w:ascii="等线" w:hAnsi="等线" w:eastAsia="等线" w:cs="等线"/>
          <w:bCs/>
          <w:kern w:val="36"/>
          <w:szCs w:val="21"/>
          <w:lang w:val="en-US" w:eastAsia="zh-CN"/>
        </w:rPr>
        <w:t>供需规模</w:t>
      </w:r>
      <w:r>
        <w:rPr>
          <w:rFonts w:hint="eastAsia" w:ascii="等线" w:hAnsi="等线" w:eastAsia="等线" w:cs="等线"/>
          <w:bCs/>
          <w:kern w:val="36"/>
          <w:szCs w:val="21"/>
        </w:rPr>
        <w:t>呈现</w:t>
      </w:r>
      <w:r>
        <w:rPr>
          <w:rFonts w:hint="eastAsia" w:ascii="等线" w:hAnsi="等线" w:eastAsia="等线" w:cs="等线"/>
          <w:bCs/>
          <w:kern w:val="36"/>
          <w:szCs w:val="21"/>
          <w:lang w:val="en-US" w:eastAsia="zh-CN"/>
        </w:rPr>
        <w:t>季节</w:t>
      </w:r>
      <w:r>
        <w:rPr>
          <w:rFonts w:hint="eastAsia" w:ascii="等线" w:hAnsi="等线" w:eastAsia="等线" w:cs="等线"/>
          <w:bCs/>
          <w:kern w:val="36"/>
          <w:szCs w:val="21"/>
        </w:rPr>
        <w:t>性回落，</w:t>
      </w:r>
      <w:r>
        <w:rPr>
          <w:rFonts w:hint="eastAsia" w:ascii="等线" w:hAnsi="等线" w:eastAsia="等线" w:cs="等线"/>
          <w:bCs/>
          <w:kern w:val="36"/>
          <w:szCs w:val="21"/>
          <w:lang w:val="en-US" w:eastAsia="zh-CN"/>
        </w:rPr>
        <w:t>同时系</w:t>
      </w:r>
      <w:r>
        <w:rPr>
          <w:rFonts w:hint="eastAsia" w:ascii="等线" w:hAnsi="等线" w:eastAsia="等线" w:cs="等线"/>
          <w:bCs/>
          <w:kern w:val="36"/>
          <w:szCs w:val="21"/>
        </w:rPr>
        <w:t>去年1月春节假期影响低成交基数下</w:t>
      </w:r>
      <w:r>
        <w:rPr>
          <w:rFonts w:hint="eastAsia" w:ascii="等线" w:hAnsi="等线" w:eastAsia="等线" w:cs="等线"/>
          <w:bCs/>
          <w:kern w:val="36"/>
          <w:szCs w:val="21"/>
          <w:lang w:eastAsia="zh-CN"/>
        </w:rPr>
        <w:t>，</w:t>
      </w:r>
      <w:r>
        <w:rPr>
          <w:rFonts w:hint="eastAsia" w:ascii="等线" w:hAnsi="等线" w:eastAsia="等线" w:cs="等线"/>
          <w:bCs/>
          <w:kern w:val="36"/>
          <w:szCs w:val="21"/>
          <w:lang w:val="en-US" w:eastAsia="zh-CN"/>
        </w:rPr>
        <w:t>同比呈现上涨态势。预计下月恰逢春节假期，土地成交规模或可能维持稳中趋落态势。</w:t>
      </w:r>
    </w:p>
    <w:p>
      <w:pPr>
        <w:widowControl/>
        <w:spacing w:line="360" w:lineRule="auto"/>
        <w:jc w:val="center"/>
        <w:rPr>
          <w:rFonts w:ascii="等线" w:hAnsi="等线" w:eastAsia="等线" w:cs="等线"/>
        </w:rPr>
      </w:pPr>
      <w:r>
        <w:drawing>
          <wp:inline distT="0" distB="0" distL="114300" distR="114300">
            <wp:extent cx="4679950" cy="2505710"/>
            <wp:effectExtent l="0" t="0" r="6350" b="889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7"/>
                    <a:stretch>
                      <a:fillRect/>
                    </a:stretch>
                  </pic:blipFill>
                  <pic:spPr>
                    <a:xfrm>
                      <a:off x="0" y="0"/>
                      <a:ext cx="4679950" cy="2505710"/>
                    </a:xfrm>
                    <a:prstGeom prst="rect">
                      <a:avLst/>
                    </a:prstGeom>
                    <a:noFill/>
                    <a:ln>
                      <a:noFill/>
                    </a:ln>
                  </pic:spPr>
                </pic:pic>
              </a:graphicData>
            </a:graphic>
          </wp:inline>
        </w:drawing>
      </w:r>
    </w:p>
    <w:p>
      <w:pPr>
        <w:widowControl/>
        <w:spacing w:line="360" w:lineRule="auto"/>
        <w:rPr>
          <w:rFonts w:ascii="等线" w:hAnsi="等线" w:eastAsia="等线" w:cs="等线"/>
          <w:bCs/>
          <w:kern w:val="36"/>
          <w:szCs w:val="21"/>
        </w:rPr>
      </w:pPr>
      <w:r>
        <w:rPr>
          <w:rFonts w:hint="eastAsia" w:ascii="等线" w:hAnsi="等线" w:eastAsia="等线" w:cs="等线"/>
          <w:i/>
          <w:iCs/>
          <w:sz w:val="13"/>
          <w:szCs w:val="13"/>
        </w:rPr>
        <w:t>备注：用地性质包含住宅用地、综合用地（含住宅）、商业/办公用地，下同。</w:t>
      </w:r>
    </w:p>
    <w:p>
      <w:pPr>
        <w:widowControl/>
        <w:spacing w:before="156" w:beforeLines="50" w:after="156" w:afterLines="50" w:line="360" w:lineRule="auto"/>
        <w:ind w:firstLine="420" w:firstLineChars="200"/>
        <w:rPr>
          <w:rFonts w:hint="default" w:ascii="等线" w:hAnsi="等线" w:eastAsia="等线" w:cs="等线"/>
          <w:bCs/>
          <w:kern w:val="36"/>
          <w:szCs w:val="21"/>
          <w:lang w:val="en-US" w:eastAsia="zh-CN"/>
        </w:rPr>
      </w:pPr>
      <w:r>
        <w:rPr>
          <w:rFonts w:hint="eastAsia" w:ascii="等线" w:hAnsi="等线" w:eastAsia="等线" w:cs="等线"/>
          <w:bCs/>
          <w:kern w:val="36"/>
          <w:szCs w:val="21"/>
        </w:rPr>
        <w:t>分等级城市来看，</w:t>
      </w:r>
      <w:r>
        <w:rPr>
          <w:rFonts w:hint="eastAsia" w:ascii="等线" w:hAnsi="等线" w:eastAsia="等线" w:cs="等线"/>
          <w:b/>
          <w:bCs w:val="0"/>
          <w:kern w:val="36"/>
          <w:szCs w:val="21"/>
          <w:u w:val="single"/>
          <w:lang w:val="en-US" w:eastAsia="zh-CN"/>
        </w:rPr>
        <w:t>各线城市供地节奏全部放缓，仅一线供应规模同比为正。</w:t>
      </w:r>
      <w:r>
        <w:rPr>
          <w:rFonts w:hint="eastAsia" w:ascii="等线" w:hAnsi="等线" w:eastAsia="等线" w:cs="等线"/>
          <w:bCs/>
          <w:kern w:val="36"/>
          <w:szCs w:val="21"/>
        </w:rPr>
        <w:t>数据显示，202</w:t>
      </w:r>
      <w:r>
        <w:rPr>
          <w:rFonts w:ascii="等线" w:hAnsi="等线" w:eastAsia="等线" w:cs="等线"/>
          <w:bCs/>
          <w:kern w:val="36"/>
          <w:szCs w:val="21"/>
        </w:rPr>
        <w:t>4</w:t>
      </w:r>
      <w:r>
        <w:rPr>
          <w:rFonts w:hint="eastAsia" w:ascii="等线" w:hAnsi="等线" w:eastAsia="等线" w:cs="等线"/>
          <w:bCs/>
          <w:kern w:val="36"/>
          <w:szCs w:val="21"/>
        </w:rPr>
        <w:t>年</w:t>
      </w:r>
      <w:r>
        <w:rPr>
          <w:rFonts w:ascii="等线" w:hAnsi="等线" w:eastAsia="等线" w:cs="等线"/>
          <w:bCs/>
          <w:kern w:val="36"/>
          <w:szCs w:val="21"/>
        </w:rPr>
        <w:t>1</w:t>
      </w:r>
      <w:r>
        <w:rPr>
          <w:rFonts w:hint="eastAsia" w:ascii="等线" w:hAnsi="等线" w:eastAsia="等线" w:cs="等线"/>
          <w:bCs/>
          <w:kern w:val="36"/>
          <w:szCs w:val="21"/>
        </w:rPr>
        <w:t>月，一线城市供应规划建筑面积环比下跌</w:t>
      </w:r>
      <w:r>
        <w:rPr>
          <w:rFonts w:ascii="等线" w:hAnsi="等线" w:eastAsia="等线" w:cs="等线"/>
          <w:bCs/>
          <w:kern w:val="36"/>
          <w:szCs w:val="21"/>
        </w:rPr>
        <w:t>37.45%</w:t>
      </w:r>
      <w:r>
        <w:rPr>
          <w:rFonts w:hint="eastAsia" w:ascii="等线" w:hAnsi="等线" w:eastAsia="等线" w:cs="等线"/>
          <w:bCs/>
          <w:kern w:val="36"/>
          <w:szCs w:val="21"/>
        </w:rPr>
        <w:t>，同比上涨</w:t>
      </w:r>
      <w:r>
        <w:rPr>
          <w:rFonts w:ascii="等线" w:hAnsi="等线" w:eastAsia="等线" w:cs="等线"/>
          <w:bCs/>
          <w:kern w:val="36"/>
          <w:szCs w:val="21"/>
        </w:rPr>
        <w:t>179.68%</w:t>
      </w:r>
      <w:r>
        <w:rPr>
          <w:rFonts w:hint="eastAsia" w:ascii="等线" w:hAnsi="等线" w:eastAsia="等线" w:cs="等线"/>
          <w:bCs/>
          <w:kern w:val="36"/>
          <w:szCs w:val="21"/>
          <w:lang w:eastAsia="zh-CN"/>
        </w:rPr>
        <w:t>；</w:t>
      </w:r>
      <w:r>
        <w:rPr>
          <w:rFonts w:hint="eastAsia" w:ascii="等线" w:hAnsi="等线" w:eastAsia="等线" w:cs="等线"/>
          <w:bCs/>
          <w:kern w:val="36"/>
          <w:szCs w:val="21"/>
        </w:rPr>
        <w:t>二线城市同环比</w:t>
      </w:r>
      <w:r>
        <w:rPr>
          <w:rFonts w:hint="eastAsia" w:ascii="等线" w:hAnsi="等线" w:eastAsia="等线" w:cs="等线"/>
          <w:bCs/>
          <w:kern w:val="36"/>
          <w:szCs w:val="21"/>
          <w:lang w:val="en-US" w:eastAsia="zh-CN"/>
        </w:rPr>
        <w:t>分别</w:t>
      </w:r>
      <w:r>
        <w:rPr>
          <w:rFonts w:hint="eastAsia" w:ascii="等线" w:hAnsi="等线" w:eastAsia="等线" w:cs="等线"/>
          <w:bCs/>
          <w:kern w:val="36"/>
          <w:szCs w:val="21"/>
        </w:rPr>
        <w:t>下降</w:t>
      </w:r>
      <w:r>
        <w:rPr>
          <w:rFonts w:hint="eastAsia" w:ascii="等线" w:hAnsi="等线" w:eastAsia="等线" w:cs="等线"/>
          <w:bCs/>
          <w:kern w:val="36"/>
          <w:szCs w:val="21"/>
          <w:lang w:val="en-US" w:eastAsia="zh-CN"/>
        </w:rPr>
        <w:t>14.9</w:t>
      </w:r>
      <w:r>
        <w:rPr>
          <w:rFonts w:ascii="等线" w:hAnsi="等线" w:eastAsia="等线" w:cs="等线"/>
          <w:bCs/>
          <w:kern w:val="36"/>
          <w:szCs w:val="21"/>
        </w:rPr>
        <w:t>%</w:t>
      </w:r>
      <w:r>
        <w:rPr>
          <w:rFonts w:hint="eastAsia" w:ascii="等线" w:hAnsi="等线" w:eastAsia="等线" w:cs="等线"/>
          <w:bCs/>
          <w:kern w:val="36"/>
          <w:szCs w:val="21"/>
        </w:rPr>
        <w:t>、</w:t>
      </w:r>
      <w:r>
        <w:rPr>
          <w:rFonts w:hint="eastAsia" w:ascii="等线" w:hAnsi="等线" w:eastAsia="等线" w:cs="等线"/>
          <w:bCs/>
          <w:kern w:val="36"/>
          <w:szCs w:val="21"/>
          <w:lang w:val="en-US" w:eastAsia="zh-CN"/>
        </w:rPr>
        <w:t>70.76</w:t>
      </w:r>
      <w:r>
        <w:rPr>
          <w:rFonts w:ascii="等线" w:hAnsi="等线" w:eastAsia="等线" w:cs="等线"/>
          <w:bCs/>
          <w:kern w:val="36"/>
          <w:szCs w:val="21"/>
        </w:rPr>
        <w:t>%</w:t>
      </w:r>
      <w:r>
        <w:rPr>
          <w:rFonts w:hint="eastAsia" w:ascii="等线" w:hAnsi="等线" w:eastAsia="等线" w:cs="等线"/>
          <w:bCs/>
          <w:kern w:val="36"/>
          <w:szCs w:val="21"/>
        </w:rPr>
        <w:t>；三四线城市</w:t>
      </w:r>
      <w:r>
        <w:rPr>
          <w:rFonts w:hint="eastAsia" w:ascii="等线" w:hAnsi="等线" w:eastAsia="等线" w:cs="等线"/>
          <w:bCs/>
          <w:kern w:val="36"/>
          <w:szCs w:val="21"/>
          <w:lang w:val="en-US" w:eastAsia="zh-CN"/>
        </w:rPr>
        <w:t>同环比分别下降32.72%、70.93%。</w:t>
      </w:r>
    </w:p>
    <w:p>
      <w:pPr>
        <w:widowControl/>
        <w:spacing w:before="156" w:beforeLines="50" w:after="156" w:afterLines="50" w:line="360" w:lineRule="auto"/>
        <w:ind w:firstLine="420" w:firstLineChars="200"/>
        <w:rPr>
          <w:rFonts w:hint="eastAsia" w:ascii="等线" w:hAnsi="等线" w:eastAsia="等线" w:cs="等线"/>
          <w:bCs/>
          <w:kern w:val="36"/>
          <w:szCs w:val="21"/>
          <w:lang w:val="en-US" w:eastAsia="zh-CN"/>
        </w:rPr>
      </w:pPr>
      <w:r>
        <w:rPr>
          <w:rFonts w:hint="eastAsia" w:ascii="等线" w:hAnsi="等线" w:eastAsia="等线" w:cs="等线"/>
          <w:bCs/>
          <w:kern w:val="36"/>
          <w:szCs w:val="21"/>
          <w:lang w:val="en-US" w:eastAsia="zh-CN"/>
        </w:rPr>
        <w:t>受供应缩减以及拍地安排减少的影响，</w:t>
      </w:r>
      <w:r>
        <w:rPr>
          <w:rFonts w:hint="eastAsia" w:ascii="等线" w:hAnsi="等线" w:eastAsia="等线" w:cs="等线"/>
          <w:b/>
          <w:bCs w:val="0"/>
          <w:kern w:val="36"/>
          <w:szCs w:val="21"/>
          <w:u w:val="single"/>
          <w:lang w:val="en-US" w:eastAsia="zh-CN"/>
        </w:rPr>
        <w:t>各线城市土地成交规模环比亦全部大幅下降，同比均现“涨势”；同时一线城市在地块“质提”下成交楼面价持续攀升。</w:t>
      </w:r>
      <w:r>
        <w:rPr>
          <w:rFonts w:hint="eastAsia" w:ascii="等线" w:hAnsi="等线" w:eastAsia="等线" w:cs="等线"/>
          <w:bCs/>
          <w:kern w:val="36"/>
          <w:szCs w:val="21"/>
          <w:lang w:val="en-US" w:eastAsia="zh-CN"/>
        </w:rPr>
        <w:t>数据显示，一线</w:t>
      </w:r>
      <w:r>
        <w:rPr>
          <w:rFonts w:hint="eastAsia" w:ascii="等线" w:hAnsi="等线" w:eastAsia="等线" w:cs="等线"/>
          <w:bCs/>
          <w:kern w:val="36"/>
          <w:szCs w:val="21"/>
        </w:rPr>
        <w:t>城市</w:t>
      </w:r>
      <w:r>
        <w:rPr>
          <w:rFonts w:hint="eastAsia" w:ascii="等线" w:hAnsi="等线" w:eastAsia="等线" w:cs="等线"/>
          <w:bCs/>
          <w:kern w:val="36"/>
          <w:szCs w:val="21"/>
          <w:lang w:val="en-US" w:eastAsia="zh-CN"/>
        </w:rPr>
        <w:t>成交</w:t>
      </w:r>
      <w:r>
        <w:rPr>
          <w:rFonts w:hint="eastAsia" w:ascii="等线" w:hAnsi="等线" w:eastAsia="等线" w:cs="等线"/>
          <w:bCs/>
          <w:kern w:val="36"/>
          <w:szCs w:val="21"/>
        </w:rPr>
        <w:t>规划建筑面积环比下跌</w:t>
      </w:r>
      <w:r>
        <w:rPr>
          <w:rFonts w:hint="eastAsia" w:ascii="等线" w:hAnsi="等线" w:eastAsia="等线" w:cs="等线"/>
          <w:bCs/>
          <w:kern w:val="36"/>
          <w:szCs w:val="21"/>
          <w:lang w:val="en-US" w:eastAsia="zh-CN"/>
        </w:rPr>
        <w:t>69.58</w:t>
      </w:r>
      <w:r>
        <w:rPr>
          <w:rFonts w:ascii="等线" w:hAnsi="等线" w:eastAsia="等线" w:cs="等线"/>
          <w:bCs/>
          <w:kern w:val="36"/>
          <w:szCs w:val="21"/>
        </w:rPr>
        <w:t>%</w:t>
      </w:r>
      <w:r>
        <w:rPr>
          <w:rFonts w:hint="eastAsia" w:ascii="等线" w:hAnsi="等线" w:eastAsia="等线" w:cs="等线"/>
          <w:bCs/>
          <w:kern w:val="36"/>
          <w:szCs w:val="21"/>
        </w:rPr>
        <w:t>，</w:t>
      </w:r>
      <w:r>
        <w:rPr>
          <w:rFonts w:hint="eastAsia" w:ascii="等线" w:hAnsi="等线" w:eastAsia="等线" w:cs="等线"/>
          <w:bCs/>
          <w:kern w:val="36"/>
          <w:szCs w:val="21"/>
          <w:lang w:val="en-US" w:eastAsia="zh-CN"/>
        </w:rPr>
        <w:t>成交楼面价环比小幅上涨3.3%；二线、三四线成交规划建筑面积和土地收金环比均下降超80%。</w:t>
      </w:r>
    </w:p>
    <w:p>
      <w:pPr>
        <w:widowControl/>
        <w:spacing w:before="156" w:beforeLines="50" w:after="156" w:afterLines="50" w:line="360" w:lineRule="auto"/>
      </w:pPr>
      <w:r>
        <w:drawing>
          <wp:inline distT="0" distB="0" distL="114300" distR="114300">
            <wp:extent cx="5271135" cy="1574800"/>
            <wp:effectExtent l="0" t="0" r="5715" b="635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8"/>
                    <a:stretch>
                      <a:fillRect/>
                    </a:stretch>
                  </pic:blipFill>
                  <pic:spPr>
                    <a:xfrm>
                      <a:off x="0" y="0"/>
                      <a:ext cx="5271135" cy="1574800"/>
                    </a:xfrm>
                    <a:prstGeom prst="rect">
                      <a:avLst/>
                    </a:prstGeom>
                    <a:noFill/>
                    <a:ln>
                      <a:noFill/>
                    </a:ln>
                  </pic:spPr>
                </pic:pic>
              </a:graphicData>
            </a:graphic>
          </wp:inline>
        </w:drawing>
      </w:r>
    </w:p>
    <w:p>
      <w:pPr>
        <w:pStyle w:val="2"/>
        <w:spacing w:before="156" w:beforeLines="50" w:after="156" w:afterLines="50" w:line="360" w:lineRule="auto"/>
        <w:rPr>
          <w:rFonts w:hint="default" w:ascii="等线" w:hAnsi="等线" w:eastAsia="等线" w:cs="等线"/>
          <w:color w:val="000000" w:themeColor="text1"/>
          <w:sz w:val="24"/>
          <w:highlight w:val="none"/>
          <w:lang w:val="en-US" w:eastAsia="zh-CN"/>
          <w14:textFill>
            <w14:solidFill>
              <w14:schemeClr w14:val="tx1"/>
            </w14:solidFill>
          </w14:textFill>
        </w:rPr>
      </w:pPr>
      <w:r>
        <w:rPr>
          <w:rFonts w:hint="eastAsia" w:ascii="等线" w:hAnsi="等线" w:eastAsia="等线" w:cs="等线"/>
          <w:color w:val="000000" w:themeColor="text1"/>
          <w:sz w:val="40"/>
          <w:szCs w:val="40"/>
          <w:highlight w:val="none"/>
          <w14:textFill>
            <w14:solidFill>
              <w14:schemeClr w14:val="tx1"/>
            </w14:solidFill>
          </w14:textFill>
        </w:rPr>
        <w:t>02.</w:t>
      </w:r>
      <w:r>
        <w:rPr>
          <w:rFonts w:hint="eastAsia" w:ascii="等线" w:hAnsi="等线" w:eastAsia="等线" w:cs="等线"/>
          <w:color w:val="000000" w:themeColor="text1"/>
          <w:sz w:val="26"/>
          <w:szCs w:val="26"/>
          <w:highlight w:val="none"/>
          <w14:textFill>
            <w14:solidFill>
              <w14:schemeClr w14:val="tx1"/>
            </w14:solidFill>
          </w14:textFill>
        </w:rPr>
        <w:t xml:space="preserve"> 热度：</w:t>
      </w:r>
      <w:r>
        <w:rPr>
          <w:rFonts w:hint="eastAsia" w:ascii="等线" w:hAnsi="等线" w:eastAsia="等线" w:cs="等线"/>
          <w:color w:val="000000" w:themeColor="text1"/>
          <w:sz w:val="26"/>
          <w:szCs w:val="26"/>
          <w:highlight w:val="none"/>
          <w:lang w:val="en-US" w:eastAsia="zh-CN"/>
          <w14:textFill>
            <w14:solidFill>
              <w14:schemeClr w14:val="tx1"/>
            </w14:solidFill>
          </w14:textFill>
        </w:rPr>
        <w:t>1</w:t>
      </w:r>
      <w:r>
        <w:rPr>
          <w:rFonts w:hint="eastAsia" w:ascii="等线" w:hAnsi="等线" w:eastAsia="等线" w:cs="等线"/>
          <w:color w:val="000000" w:themeColor="text1"/>
          <w:sz w:val="26"/>
          <w:szCs w:val="26"/>
          <w:highlight w:val="none"/>
          <w14:textFill>
            <w14:solidFill>
              <w14:schemeClr w14:val="tx1"/>
            </w14:solidFill>
          </w14:textFill>
        </w:rPr>
        <w:t>月</w:t>
      </w:r>
      <w:r>
        <w:rPr>
          <w:rFonts w:hint="eastAsia" w:ascii="等线" w:hAnsi="等线" w:eastAsia="等线" w:cs="等线"/>
          <w:color w:val="000000" w:themeColor="text1"/>
          <w:sz w:val="26"/>
          <w:szCs w:val="26"/>
          <w:highlight w:val="none"/>
          <w:lang w:val="en-US" w:eastAsia="zh-CN"/>
          <w14:textFill>
            <w14:solidFill>
              <w14:schemeClr w14:val="tx1"/>
            </w14:solidFill>
          </w14:textFill>
        </w:rPr>
        <w:t>土拍总体热度回升，</w:t>
      </w:r>
      <w:r>
        <w:rPr>
          <w:rFonts w:hint="eastAsia" w:ascii="等线" w:hAnsi="等线" w:eastAsia="等线" w:cs="等线"/>
          <w:color w:val="000000" w:themeColor="text1"/>
          <w:sz w:val="26"/>
          <w:szCs w:val="26"/>
          <w:highlight w:val="none"/>
          <w14:textFill>
            <w14:solidFill>
              <w14:schemeClr w14:val="tx1"/>
            </w14:solidFill>
          </w14:textFill>
        </w:rPr>
        <w:t>一</w:t>
      </w:r>
      <w:r>
        <w:rPr>
          <w:rFonts w:hint="eastAsia" w:ascii="等线" w:hAnsi="等线" w:eastAsia="等线" w:cs="等线"/>
          <w:color w:val="000000" w:themeColor="text1"/>
          <w:sz w:val="26"/>
          <w:szCs w:val="26"/>
          <w:highlight w:val="none"/>
          <w:lang w:val="en-US" w:eastAsia="zh-CN"/>
          <w14:textFill>
            <w14:solidFill>
              <w14:schemeClr w14:val="tx1"/>
            </w14:solidFill>
          </w14:textFill>
        </w:rPr>
        <w:t>二</w:t>
      </w:r>
      <w:r>
        <w:rPr>
          <w:rFonts w:hint="eastAsia" w:ascii="等线" w:hAnsi="等线" w:eastAsia="等线" w:cs="等线"/>
          <w:color w:val="000000" w:themeColor="text1"/>
          <w:sz w:val="26"/>
          <w:szCs w:val="26"/>
          <w:highlight w:val="none"/>
          <w14:textFill>
            <w14:solidFill>
              <w14:schemeClr w14:val="tx1"/>
            </w14:solidFill>
          </w14:textFill>
        </w:rPr>
        <w:t>线</w:t>
      </w:r>
      <w:r>
        <w:rPr>
          <w:rFonts w:hint="eastAsia" w:ascii="等线" w:hAnsi="等线" w:eastAsia="等线" w:cs="等线"/>
          <w:color w:val="000000" w:themeColor="text1"/>
          <w:sz w:val="26"/>
          <w:szCs w:val="26"/>
          <w:highlight w:val="none"/>
          <w:lang w:val="en-US" w:eastAsia="zh-CN"/>
          <w14:textFill>
            <w14:solidFill>
              <w14:schemeClr w14:val="tx1"/>
            </w14:solidFill>
          </w14:textFill>
        </w:rPr>
        <w:t>同步升温</w:t>
      </w:r>
    </w:p>
    <w:p>
      <w:pPr>
        <w:widowControl/>
        <w:spacing w:line="360" w:lineRule="auto"/>
        <w:ind w:firstLine="420" w:firstLineChars="200"/>
        <w:rPr>
          <w:rFonts w:hint="eastAsia" w:ascii="等线" w:hAnsi="等线" w:eastAsia="等线" w:cs="等线"/>
          <w:bCs/>
          <w:color w:val="000000" w:themeColor="text1"/>
          <w:kern w:val="36"/>
          <w:szCs w:val="21"/>
          <w:lang w:val="en-US" w:eastAsia="zh-CN"/>
          <w14:textFill>
            <w14:solidFill>
              <w14:schemeClr w14:val="tx1"/>
            </w14:solidFill>
          </w14:textFill>
        </w:rPr>
      </w:pPr>
      <w:r>
        <w:rPr>
          <w:rFonts w:hint="eastAsia" w:ascii="等线" w:hAnsi="等线" w:eastAsia="等线" w:cs="等线"/>
          <w:bCs/>
          <w:color w:val="000000" w:themeColor="text1"/>
          <w:kern w:val="36"/>
          <w:szCs w:val="21"/>
          <w:lang w:val="en-US" w:eastAsia="zh-CN"/>
          <w14:textFill>
            <w14:solidFill>
              <w14:schemeClr w14:val="tx1"/>
            </w14:solidFill>
          </w14:textFill>
        </w:rPr>
        <w:t>开年首月</w:t>
      </w:r>
      <w:r>
        <w:rPr>
          <w:rFonts w:hint="eastAsia" w:ascii="等线" w:hAnsi="等线" w:eastAsia="等线" w:cs="等线"/>
          <w:bCs/>
          <w:color w:val="000000" w:themeColor="text1"/>
          <w:kern w:val="36"/>
          <w:szCs w:val="21"/>
          <w14:textFill>
            <w14:solidFill>
              <w14:schemeClr w14:val="tx1"/>
            </w14:solidFill>
          </w14:textFill>
        </w:rPr>
        <w:t>土地市场热度</w:t>
      </w:r>
      <w:r>
        <w:rPr>
          <w:rFonts w:hint="eastAsia" w:ascii="等线" w:hAnsi="等线" w:eastAsia="等线" w:cs="等线"/>
          <w:bCs/>
          <w:color w:val="000000" w:themeColor="text1"/>
          <w:kern w:val="36"/>
          <w:szCs w:val="21"/>
          <w:lang w:val="en-US" w:eastAsia="zh-CN"/>
          <w14:textFill>
            <w14:solidFill>
              <w14:schemeClr w14:val="tx1"/>
            </w14:solidFill>
          </w14:textFill>
        </w:rPr>
        <w:t>回升</w:t>
      </w:r>
      <w:r>
        <w:rPr>
          <w:rFonts w:hint="eastAsia" w:ascii="等线" w:hAnsi="等线" w:eastAsia="等线" w:cs="等线"/>
          <w:bCs/>
          <w:color w:val="000000" w:themeColor="text1"/>
          <w:kern w:val="36"/>
          <w:szCs w:val="21"/>
          <w14:textFill>
            <w14:solidFill>
              <w14:schemeClr w14:val="tx1"/>
            </w14:solidFill>
          </w14:textFill>
        </w:rPr>
        <w:t>，溢价率</w:t>
      </w:r>
      <w:r>
        <w:rPr>
          <w:rFonts w:hint="eastAsia" w:ascii="等线" w:hAnsi="等线" w:eastAsia="等线" w:cs="等线"/>
          <w:bCs/>
          <w:color w:val="000000" w:themeColor="text1"/>
          <w:kern w:val="36"/>
          <w:szCs w:val="21"/>
          <w:lang w:val="en-US" w:eastAsia="zh-CN"/>
          <w14:textFill>
            <w14:solidFill>
              <w14:schemeClr w14:val="tx1"/>
            </w14:solidFill>
          </w14:textFill>
        </w:rPr>
        <w:t>达去年下半年以来新高，流拍率高位徘徊</w:t>
      </w:r>
      <w:r>
        <w:rPr>
          <w:rFonts w:hint="eastAsia" w:ascii="等线" w:hAnsi="等线" w:eastAsia="等线" w:cs="等线"/>
          <w:bCs/>
          <w:color w:val="000000" w:themeColor="text1"/>
          <w:kern w:val="36"/>
          <w:szCs w:val="21"/>
          <w14:textFill>
            <w14:solidFill>
              <w14:schemeClr w14:val="tx1"/>
            </w14:solidFill>
          </w14:textFill>
        </w:rPr>
        <w:t>。</w:t>
      </w:r>
      <w:r>
        <w:rPr>
          <w:rFonts w:hint="eastAsia" w:ascii="等线" w:hAnsi="等线" w:eastAsia="等线" w:cs="等线"/>
          <w:bCs/>
          <w:kern w:val="36"/>
          <w:szCs w:val="21"/>
        </w:rPr>
        <w:t>数据显示，</w:t>
      </w:r>
      <w:r>
        <w:rPr>
          <w:rFonts w:hint="eastAsia" w:ascii="等线" w:hAnsi="等线" w:eastAsia="等线" w:cs="等线"/>
          <w:b/>
          <w:kern w:val="36"/>
          <w:szCs w:val="21"/>
          <w:u w:val="single"/>
        </w:rPr>
        <w:t>202</w:t>
      </w:r>
      <w:r>
        <w:rPr>
          <w:rFonts w:hint="eastAsia" w:ascii="等线" w:hAnsi="等线" w:eastAsia="等线" w:cs="等线"/>
          <w:b/>
          <w:kern w:val="36"/>
          <w:szCs w:val="21"/>
          <w:u w:val="single"/>
          <w:lang w:val="en-US" w:eastAsia="zh-CN"/>
        </w:rPr>
        <w:t>4</w:t>
      </w:r>
      <w:r>
        <w:rPr>
          <w:rFonts w:hint="eastAsia" w:ascii="等线" w:hAnsi="等线" w:eastAsia="等线" w:cs="等线"/>
          <w:b/>
          <w:kern w:val="36"/>
          <w:szCs w:val="21"/>
          <w:u w:val="single"/>
        </w:rPr>
        <w:t>年1月全国主要地级市溢价率为</w:t>
      </w:r>
      <w:r>
        <w:rPr>
          <w:rFonts w:hint="eastAsia" w:ascii="等线" w:hAnsi="等线" w:eastAsia="等线" w:cs="等线"/>
          <w:b/>
          <w:kern w:val="36"/>
          <w:szCs w:val="21"/>
          <w:u w:val="single"/>
          <w:lang w:val="en-US" w:eastAsia="zh-CN"/>
        </w:rPr>
        <w:t>5.83</w:t>
      </w:r>
      <w:r>
        <w:rPr>
          <w:rFonts w:hint="eastAsia" w:ascii="等线" w:hAnsi="等线" w:eastAsia="等线" w:cs="等线"/>
          <w:b/>
          <w:kern w:val="36"/>
          <w:szCs w:val="21"/>
          <w:u w:val="single"/>
        </w:rPr>
        <w:t>%，环比</w:t>
      </w:r>
      <w:r>
        <w:rPr>
          <w:rFonts w:hint="eastAsia" w:ascii="等线" w:hAnsi="等线" w:eastAsia="等线" w:cs="等线"/>
          <w:b/>
          <w:kern w:val="36"/>
          <w:szCs w:val="21"/>
          <w:u w:val="single"/>
          <w:lang w:val="en-US" w:eastAsia="zh-CN"/>
        </w:rPr>
        <w:t>上升2.94</w:t>
      </w:r>
      <w:r>
        <w:rPr>
          <w:rFonts w:hint="eastAsia" w:ascii="等线" w:hAnsi="等线" w:eastAsia="等线" w:cs="等线"/>
          <w:b/>
          <w:kern w:val="36"/>
          <w:szCs w:val="21"/>
          <w:u w:val="single"/>
        </w:rPr>
        <w:t>个百分点，同比上升</w:t>
      </w:r>
      <w:r>
        <w:rPr>
          <w:rFonts w:hint="eastAsia" w:ascii="等线" w:hAnsi="等线" w:eastAsia="等线" w:cs="等线"/>
          <w:b/>
          <w:kern w:val="36"/>
          <w:szCs w:val="21"/>
          <w:u w:val="single"/>
          <w:lang w:val="en-US" w:eastAsia="zh-CN"/>
        </w:rPr>
        <w:t>2.03</w:t>
      </w:r>
      <w:r>
        <w:rPr>
          <w:rFonts w:hint="eastAsia" w:ascii="等线" w:hAnsi="等线" w:eastAsia="等线" w:cs="等线"/>
          <w:b/>
          <w:kern w:val="36"/>
          <w:szCs w:val="21"/>
          <w:u w:val="single"/>
        </w:rPr>
        <w:t>个百分点；流拍率较上月</w:t>
      </w:r>
      <w:r>
        <w:rPr>
          <w:rFonts w:hint="eastAsia" w:ascii="等线" w:hAnsi="等线" w:eastAsia="等线" w:cs="等线"/>
          <w:b/>
          <w:kern w:val="36"/>
          <w:szCs w:val="21"/>
          <w:u w:val="single"/>
          <w:lang w:val="en-US" w:eastAsia="zh-CN"/>
        </w:rPr>
        <w:t>小幅上升1.39个百分点至</w:t>
      </w:r>
      <w:r>
        <w:rPr>
          <w:rFonts w:ascii="等线" w:hAnsi="等线" w:eastAsia="等线" w:cs="等线"/>
          <w:b/>
          <w:kern w:val="36"/>
          <w:szCs w:val="21"/>
          <w:u w:val="single"/>
        </w:rPr>
        <w:t>1</w:t>
      </w:r>
      <w:r>
        <w:rPr>
          <w:rFonts w:hint="eastAsia" w:ascii="等线" w:hAnsi="等线" w:eastAsia="等线" w:cs="等线"/>
          <w:b/>
          <w:kern w:val="36"/>
          <w:szCs w:val="21"/>
          <w:u w:val="single"/>
          <w:lang w:val="en-US" w:eastAsia="zh-CN"/>
        </w:rPr>
        <w:t>8.39</w:t>
      </w:r>
      <w:r>
        <w:rPr>
          <w:rFonts w:ascii="等线" w:hAnsi="等线" w:eastAsia="等线" w:cs="等线"/>
          <w:b/>
          <w:kern w:val="36"/>
          <w:szCs w:val="21"/>
          <w:u w:val="single"/>
        </w:rPr>
        <w:t>%</w:t>
      </w:r>
      <w:r>
        <w:rPr>
          <w:rFonts w:hint="eastAsia" w:ascii="等线" w:hAnsi="等线" w:eastAsia="等线" w:cs="等线"/>
          <w:b/>
          <w:kern w:val="36"/>
          <w:szCs w:val="21"/>
          <w:u w:val="single"/>
        </w:rPr>
        <w:t>。</w:t>
      </w:r>
      <w:r>
        <w:rPr>
          <w:rFonts w:hint="eastAsia" w:ascii="等线" w:hAnsi="等线" w:eastAsia="等线" w:cs="等线"/>
          <w:bCs/>
          <w:color w:val="000000" w:themeColor="text1"/>
          <w:kern w:val="36"/>
          <w:szCs w:val="21"/>
          <w:lang w:val="en-US" w:eastAsia="zh-CN"/>
          <w14:textFill>
            <w14:solidFill>
              <w14:schemeClr w14:val="tx1"/>
            </w14:solidFill>
          </w14:textFill>
        </w:rPr>
        <w:t>进入2024年，多地延续“不限地价”的拍地规则，同时供地质量也维持在较高水平，房企补仓情绪有所提升，土拍热度初现回温局面。</w:t>
      </w:r>
    </w:p>
    <w:p>
      <w:pPr>
        <w:widowControl/>
        <w:spacing w:line="360" w:lineRule="auto"/>
        <w:jc w:val="center"/>
      </w:pPr>
      <w:r>
        <w:drawing>
          <wp:inline distT="0" distB="0" distL="114300" distR="114300">
            <wp:extent cx="4751705" cy="2332355"/>
            <wp:effectExtent l="0" t="0" r="10795" b="10795"/>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9"/>
                    <a:stretch>
                      <a:fillRect/>
                    </a:stretch>
                  </pic:blipFill>
                  <pic:spPr>
                    <a:xfrm>
                      <a:off x="0" y="0"/>
                      <a:ext cx="4751705" cy="2332355"/>
                    </a:xfrm>
                    <a:prstGeom prst="rect">
                      <a:avLst/>
                    </a:prstGeom>
                    <a:noFill/>
                    <a:ln>
                      <a:noFill/>
                    </a:ln>
                  </pic:spPr>
                </pic:pic>
              </a:graphicData>
            </a:graphic>
          </wp:inline>
        </w:drawing>
      </w:r>
    </w:p>
    <w:p>
      <w:pPr>
        <w:widowControl/>
        <w:spacing w:line="360" w:lineRule="auto"/>
      </w:pPr>
      <w:r>
        <w:rPr>
          <w:rFonts w:hint="eastAsia" w:ascii="等线" w:hAnsi="等线" w:eastAsia="等线" w:cs="等线"/>
          <w:i/>
          <w:iCs/>
          <w:sz w:val="13"/>
          <w:szCs w:val="13"/>
        </w:rPr>
        <w:t>备注：用地性质包含住宅用地、综合用地（含住宅）。</w:t>
      </w:r>
    </w:p>
    <w:p>
      <w:pPr>
        <w:widowControl/>
        <w:spacing w:line="360" w:lineRule="auto"/>
        <w:ind w:firstLine="420" w:firstLineChars="200"/>
        <w:rPr>
          <w:rFonts w:hint="default" w:ascii="等线" w:hAnsi="等线" w:eastAsia="等线" w:cs="等线"/>
          <w:bCs/>
          <w:kern w:val="36"/>
          <w:szCs w:val="21"/>
          <w:lang w:val="en-US" w:eastAsia="zh-CN"/>
        </w:rPr>
      </w:pPr>
      <w:r>
        <w:rPr>
          <w:rFonts w:hint="eastAsia" w:ascii="等线" w:hAnsi="等线" w:eastAsia="等线" w:cs="等线"/>
          <w:bCs/>
          <w:kern w:val="36"/>
          <w:szCs w:val="21"/>
        </w:rPr>
        <w:t>分等级城市来看，</w:t>
      </w:r>
      <w:r>
        <w:rPr>
          <w:rFonts w:hint="eastAsia" w:ascii="等线" w:hAnsi="等线" w:eastAsia="等线" w:cs="等线"/>
          <w:b/>
          <w:bCs w:val="0"/>
          <w:kern w:val="36"/>
          <w:szCs w:val="21"/>
          <w:u w:val="single"/>
        </w:rPr>
        <w:t>溢价率方面，</w:t>
      </w:r>
      <w:r>
        <w:rPr>
          <w:rFonts w:hint="eastAsia" w:ascii="等线" w:hAnsi="等线" w:eastAsia="等线" w:cs="等线"/>
          <w:b/>
          <w:bCs w:val="0"/>
          <w:kern w:val="36"/>
          <w:szCs w:val="21"/>
          <w:u w:val="single"/>
          <w:lang w:val="en-US" w:eastAsia="zh-CN"/>
        </w:rPr>
        <w:t>一二线城市土拍热度双双触底回升，三四线平淡下滑。</w:t>
      </w:r>
      <w:r>
        <w:rPr>
          <w:rFonts w:hint="eastAsia" w:ascii="等线" w:hAnsi="等线" w:eastAsia="等线" w:cs="等线"/>
          <w:bCs/>
          <w:kern w:val="36"/>
          <w:szCs w:val="21"/>
          <w:lang w:val="en-US" w:eastAsia="zh-CN"/>
        </w:rPr>
        <w:t>数据显示</w:t>
      </w:r>
      <w:r>
        <w:rPr>
          <w:rFonts w:hint="eastAsia" w:ascii="等线" w:hAnsi="等线" w:eastAsia="等线" w:cs="等线"/>
          <w:bCs/>
          <w:kern w:val="36"/>
          <w:szCs w:val="21"/>
        </w:rPr>
        <w:t>，</w:t>
      </w:r>
      <w:r>
        <w:rPr>
          <w:rFonts w:hint="eastAsia" w:ascii="等线" w:hAnsi="等线" w:eastAsia="等线" w:cs="等线"/>
          <w:bCs/>
          <w:kern w:val="36"/>
          <w:szCs w:val="21"/>
          <w:lang w:val="en-US" w:eastAsia="zh-CN"/>
        </w:rPr>
        <w:t>一</w:t>
      </w:r>
      <w:r>
        <w:rPr>
          <w:rFonts w:hint="eastAsia" w:ascii="等线" w:hAnsi="等线" w:eastAsia="等线" w:cs="等线"/>
          <w:bCs/>
          <w:kern w:val="36"/>
          <w:szCs w:val="21"/>
        </w:rPr>
        <w:t>线城市溢价率</w:t>
      </w:r>
      <w:r>
        <w:rPr>
          <w:rFonts w:hint="eastAsia" w:ascii="等线" w:hAnsi="等线" w:eastAsia="等线" w:cs="等线"/>
          <w:bCs/>
          <w:kern w:val="36"/>
          <w:szCs w:val="21"/>
          <w:lang w:val="en-US" w:eastAsia="zh-CN"/>
        </w:rPr>
        <w:t>8.37</w:t>
      </w:r>
      <w:r>
        <w:rPr>
          <w:rFonts w:hint="eastAsia" w:ascii="等线" w:hAnsi="等线" w:eastAsia="等线" w:cs="等线"/>
          <w:bCs/>
          <w:kern w:val="36"/>
          <w:szCs w:val="21"/>
        </w:rPr>
        <w:t>%位居第一，</w:t>
      </w:r>
      <w:r>
        <w:rPr>
          <w:rFonts w:hint="eastAsia" w:ascii="等线" w:hAnsi="等线" w:eastAsia="等线" w:cs="等线"/>
          <w:bCs/>
          <w:kern w:val="36"/>
          <w:szCs w:val="21"/>
          <w:lang w:val="en-US" w:eastAsia="zh-CN"/>
        </w:rPr>
        <w:t>同环比分别上升8.37、4.22个百分点；二线城市次之，1月溢价率为7.25%，达</w:t>
      </w:r>
      <w:r>
        <w:rPr>
          <w:rFonts w:hint="eastAsia" w:ascii="等线" w:hAnsi="等线" w:eastAsia="等线" w:cs="等线"/>
          <w:bCs/>
          <w:kern w:val="36"/>
          <w:szCs w:val="21"/>
        </w:rPr>
        <w:t>近</w:t>
      </w:r>
      <w:r>
        <w:rPr>
          <w:rFonts w:hint="eastAsia" w:ascii="等线" w:hAnsi="等线" w:eastAsia="等线" w:cs="等线"/>
          <w:bCs/>
          <w:kern w:val="36"/>
          <w:szCs w:val="21"/>
          <w:lang w:val="en-US" w:eastAsia="zh-CN"/>
        </w:rPr>
        <w:t>10</w:t>
      </w:r>
      <w:r>
        <w:rPr>
          <w:rFonts w:hint="eastAsia" w:ascii="等线" w:hAnsi="等线" w:eastAsia="等线" w:cs="等线"/>
          <w:bCs/>
          <w:kern w:val="36"/>
          <w:szCs w:val="21"/>
        </w:rPr>
        <w:t>个月以来溢价率最高水平；</w:t>
      </w:r>
      <w:r>
        <w:rPr>
          <w:rFonts w:hint="eastAsia" w:ascii="等线" w:hAnsi="等线" w:eastAsia="等线" w:cs="等线"/>
          <w:bCs/>
          <w:kern w:val="36"/>
          <w:szCs w:val="21"/>
          <w:lang w:val="en-US" w:eastAsia="zh-CN"/>
        </w:rPr>
        <w:t>三四</w:t>
      </w:r>
      <w:r>
        <w:rPr>
          <w:rFonts w:hint="eastAsia" w:ascii="等线" w:hAnsi="等线" w:eastAsia="等线" w:cs="等线"/>
          <w:bCs/>
          <w:kern w:val="36"/>
          <w:szCs w:val="21"/>
        </w:rPr>
        <w:t>线城市溢价率最低，为</w:t>
      </w:r>
      <w:r>
        <w:rPr>
          <w:rFonts w:ascii="等线" w:hAnsi="等线" w:eastAsia="等线" w:cs="等线"/>
          <w:bCs/>
          <w:kern w:val="36"/>
          <w:szCs w:val="21"/>
        </w:rPr>
        <w:t>2.2</w:t>
      </w:r>
      <w:r>
        <w:rPr>
          <w:rFonts w:hint="eastAsia" w:ascii="等线" w:hAnsi="等线" w:eastAsia="等线" w:cs="等线"/>
          <w:bCs/>
          <w:kern w:val="36"/>
          <w:szCs w:val="21"/>
          <w:lang w:val="en-US" w:eastAsia="zh-CN"/>
        </w:rPr>
        <w:t>2</w:t>
      </w:r>
      <w:r>
        <w:rPr>
          <w:rFonts w:hint="eastAsia" w:ascii="等线" w:hAnsi="等线" w:eastAsia="等线" w:cs="等线"/>
          <w:bCs/>
          <w:kern w:val="36"/>
          <w:szCs w:val="21"/>
        </w:rPr>
        <w:t>%，</w:t>
      </w:r>
      <w:r>
        <w:rPr>
          <w:rFonts w:hint="eastAsia" w:ascii="等线" w:hAnsi="等线" w:eastAsia="等线" w:cs="等线"/>
          <w:bCs/>
          <w:kern w:val="36"/>
          <w:szCs w:val="21"/>
          <w:lang w:val="en-US" w:eastAsia="zh-CN"/>
        </w:rPr>
        <w:t>较上月回落约1个百分点，溢价率仍处于近年来低位水平。</w:t>
      </w:r>
    </w:p>
    <w:p>
      <w:pPr>
        <w:widowControl/>
        <w:spacing w:line="360" w:lineRule="auto"/>
        <w:jc w:val="center"/>
      </w:pPr>
      <w:r>
        <w:drawing>
          <wp:inline distT="0" distB="0" distL="114300" distR="114300">
            <wp:extent cx="4751705" cy="2625725"/>
            <wp:effectExtent l="0" t="0" r="10795" b="3175"/>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10"/>
                    <a:stretch>
                      <a:fillRect/>
                    </a:stretch>
                  </pic:blipFill>
                  <pic:spPr>
                    <a:xfrm>
                      <a:off x="0" y="0"/>
                      <a:ext cx="4751705" cy="2625725"/>
                    </a:xfrm>
                    <a:prstGeom prst="rect">
                      <a:avLst/>
                    </a:prstGeom>
                    <a:noFill/>
                    <a:ln>
                      <a:noFill/>
                    </a:ln>
                  </pic:spPr>
                </pic:pic>
              </a:graphicData>
            </a:graphic>
          </wp:inline>
        </w:drawing>
      </w:r>
    </w:p>
    <w:p>
      <w:pPr>
        <w:widowControl/>
        <w:spacing w:line="360" w:lineRule="auto"/>
      </w:pPr>
      <w:r>
        <w:rPr>
          <w:rFonts w:hint="eastAsia" w:ascii="等线" w:hAnsi="等线" w:eastAsia="等线" w:cs="等线"/>
          <w:i/>
          <w:iCs/>
          <w:sz w:val="13"/>
          <w:szCs w:val="13"/>
        </w:rPr>
        <w:t>备注：用地性质包含住宅用地、综合用地（含住宅）。</w:t>
      </w:r>
    </w:p>
    <w:p>
      <w:pPr>
        <w:widowControl/>
        <w:spacing w:line="360" w:lineRule="auto"/>
        <w:ind w:firstLine="420" w:firstLineChars="200"/>
        <w:rPr>
          <w:rFonts w:hint="default" w:ascii="等线" w:hAnsi="等线" w:eastAsia="等线" w:cs="等线"/>
          <w:bCs/>
          <w:kern w:val="36"/>
          <w:szCs w:val="21"/>
          <w:lang w:val="en-US" w:eastAsia="zh-CN"/>
        </w:rPr>
      </w:pPr>
      <w:r>
        <w:rPr>
          <w:rFonts w:hint="eastAsia" w:ascii="等线" w:hAnsi="等线" w:eastAsia="等线" w:cs="等线"/>
          <w:bCs/>
          <w:kern w:val="36"/>
          <w:szCs w:val="21"/>
        </w:rPr>
        <w:t>流拍率方面，</w:t>
      </w:r>
      <w:r>
        <w:rPr>
          <w:rFonts w:hint="eastAsia" w:ascii="等线" w:hAnsi="等线" w:eastAsia="等线" w:cs="等线"/>
          <w:b/>
          <w:color w:val="000000" w:themeColor="text1"/>
          <w:kern w:val="36"/>
          <w:szCs w:val="21"/>
          <w:u w:val="single"/>
          <w14:textFill>
            <w14:solidFill>
              <w14:schemeClr w14:val="tx1"/>
            </w14:solidFill>
          </w14:textFill>
        </w:rPr>
        <w:t>一线</w:t>
      </w:r>
      <w:r>
        <w:rPr>
          <w:rFonts w:hint="eastAsia" w:ascii="等线" w:hAnsi="等线" w:eastAsia="等线" w:cs="等线"/>
          <w:b/>
          <w:color w:val="000000" w:themeColor="text1"/>
          <w:kern w:val="36"/>
          <w:szCs w:val="21"/>
          <w:u w:val="single"/>
          <w:lang w:val="en-US" w:eastAsia="zh-CN"/>
          <w14:textFill>
            <w14:solidFill>
              <w14:schemeClr w14:val="tx1"/>
            </w14:solidFill>
          </w14:textFill>
        </w:rPr>
        <w:t>因出让基数小</w:t>
      </w:r>
      <w:r>
        <w:rPr>
          <w:rFonts w:hint="eastAsia" w:ascii="等线" w:hAnsi="等线" w:eastAsia="等线" w:cs="等线"/>
          <w:b/>
          <w:color w:val="000000" w:themeColor="text1"/>
          <w:kern w:val="36"/>
          <w:szCs w:val="21"/>
          <w:u w:val="single"/>
          <w14:textFill>
            <w14:solidFill>
              <w14:schemeClr w14:val="tx1"/>
            </w14:solidFill>
          </w14:textFill>
        </w:rPr>
        <w:t>流拍</w:t>
      </w:r>
      <w:r>
        <w:rPr>
          <w:rFonts w:hint="eastAsia" w:ascii="等线" w:hAnsi="等线" w:eastAsia="等线" w:cs="等线"/>
          <w:b/>
          <w:color w:val="000000" w:themeColor="text1"/>
          <w:kern w:val="36"/>
          <w:szCs w:val="21"/>
          <w:u w:val="single"/>
          <w:lang w:val="en-US" w:eastAsia="zh-CN"/>
          <w14:textFill>
            <w14:solidFill>
              <w14:schemeClr w14:val="tx1"/>
            </w14:solidFill>
          </w14:textFill>
        </w:rPr>
        <w:t>2</w:t>
      </w:r>
      <w:r>
        <w:rPr>
          <w:rFonts w:ascii="等线" w:hAnsi="等线" w:eastAsia="等线" w:cs="等线"/>
          <w:b/>
          <w:color w:val="000000" w:themeColor="text1"/>
          <w:kern w:val="36"/>
          <w:szCs w:val="21"/>
          <w:u w:val="single"/>
          <w14:textFill>
            <w14:solidFill>
              <w14:schemeClr w14:val="tx1"/>
            </w14:solidFill>
          </w14:textFill>
        </w:rPr>
        <w:t>宗</w:t>
      </w:r>
      <w:r>
        <w:rPr>
          <w:rFonts w:hint="eastAsia" w:ascii="等线" w:hAnsi="等线" w:eastAsia="等线" w:cs="等线"/>
          <w:b/>
          <w:color w:val="000000" w:themeColor="text1"/>
          <w:kern w:val="36"/>
          <w:szCs w:val="21"/>
          <w:u w:val="single"/>
          <w:lang w:val="en-US" w:eastAsia="zh-CN"/>
          <w14:textFill>
            <w14:solidFill>
              <w14:schemeClr w14:val="tx1"/>
            </w14:solidFill>
          </w14:textFill>
        </w:rPr>
        <w:t>拔高整体流拍率</w:t>
      </w:r>
      <w:r>
        <w:rPr>
          <w:rFonts w:ascii="等线" w:hAnsi="等线" w:eastAsia="等线" w:cs="等线"/>
          <w:b/>
          <w:color w:val="000000" w:themeColor="text1"/>
          <w:kern w:val="36"/>
          <w:szCs w:val="21"/>
          <w:u w:val="single"/>
          <w14:textFill>
            <w14:solidFill>
              <w14:schemeClr w14:val="tx1"/>
            </w14:solidFill>
          </w14:textFill>
        </w:rPr>
        <w:t>，</w:t>
      </w:r>
      <w:r>
        <w:rPr>
          <w:rFonts w:hint="eastAsia" w:ascii="等线" w:hAnsi="等线" w:eastAsia="等线" w:cs="等线"/>
          <w:b/>
          <w:color w:val="000000" w:themeColor="text1"/>
          <w:kern w:val="36"/>
          <w:szCs w:val="21"/>
          <w:u w:val="single"/>
          <w:lang w:val="en-US" w:eastAsia="zh-CN"/>
          <w14:textFill>
            <w14:solidFill>
              <w14:schemeClr w14:val="tx1"/>
            </w14:solidFill>
          </w14:textFill>
        </w:rPr>
        <w:t>二线流拍现象改善明显，三四线仍现高位震荡状态。</w:t>
      </w:r>
      <w:r>
        <w:rPr>
          <w:rFonts w:hint="eastAsia" w:ascii="等线" w:hAnsi="等线" w:eastAsia="等线" w:cs="等线"/>
          <w:bCs/>
          <w:kern w:val="36"/>
          <w:szCs w:val="21"/>
          <w:lang w:val="en-US" w:eastAsia="zh-CN"/>
        </w:rPr>
        <w:t>数据显示，三四线城</w:t>
      </w:r>
      <w:r>
        <w:rPr>
          <w:rFonts w:hint="eastAsia" w:ascii="等线" w:hAnsi="等线" w:eastAsia="等线" w:cs="等线"/>
          <w:bCs/>
          <w:kern w:val="36"/>
          <w:szCs w:val="21"/>
        </w:rPr>
        <w:t>市</w:t>
      </w:r>
      <w:r>
        <w:rPr>
          <w:rFonts w:hint="eastAsia" w:ascii="等线" w:hAnsi="等线" w:eastAsia="等线" w:cs="等线"/>
          <w:bCs/>
          <w:kern w:val="36"/>
          <w:szCs w:val="21"/>
          <w:lang w:val="en-US" w:eastAsia="zh-CN"/>
        </w:rPr>
        <w:t>流拍率仍然最大，为22.33%，较上月上升4.5个百分点，流拍现象暂未出现明显改善；一线城市次之，流拍率为22.22%，主要系一线整体出让系数小，计划出让9宗地中有2宗流拍，拔高了总体流拍率；二线城市流拍率最小，为6.67%，较上月大幅下降超9个百分点。</w:t>
      </w:r>
    </w:p>
    <w:p>
      <w:pPr>
        <w:widowControl/>
        <w:spacing w:line="360" w:lineRule="auto"/>
        <w:jc w:val="center"/>
      </w:pPr>
      <w:r>
        <w:drawing>
          <wp:inline distT="0" distB="0" distL="114300" distR="114300">
            <wp:extent cx="5266690" cy="2865120"/>
            <wp:effectExtent l="0" t="0" r="10160" b="11430"/>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11"/>
                    <a:stretch>
                      <a:fillRect/>
                    </a:stretch>
                  </pic:blipFill>
                  <pic:spPr>
                    <a:xfrm>
                      <a:off x="0" y="0"/>
                      <a:ext cx="5266690" cy="2865120"/>
                    </a:xfrm>
                    <a:prstGeom prst="rect">
                      <a:avLst/>
                    </a:prstGeom>
                    <a:noFill/>
                    <a:ln>
                      <a:noFill/>
                    </a:ln>
                  </pic:spPr>
                </pic:pic>
              </a:graphicData>
            </a:graphic>
          </wp:inline>
        </w:drawing>
      </w:r>
    </w:p>
    <w:p>
      <w:pPr>
        <w:widowControl/>
        <w:spacing w:line="360" w:lineRule="auto"/>
      </w:pPr>
      <w:r>
        <w:rPr>
          <w:rFonts w:hint="eastAsia" w:ascii="等线" w:hAnsi="等线" w:eastAsia="等线" w:cs="等线"/>
          <w:i/>
          <w:iCs/>
          <w:sz w:val="13"/>
          <w:szCs w:val="13"/>
        </w:rPr>
        <w:t>备注：用地性质包含住宅用地、综合用地（含住宅）。</w:t>
      </w:r>
    </w:p>
    <w:p>
      <w:pPr>
        <w:pStyle w:val="2"/>
        <w:spacing w:before="156" w:beforeLines="50" w:after="156" w:afterLines="50" w:line="360" w:lineRule="auto"/>
        <w:rPr>
          <w:rFonts w:ascii="等线" w:hAnsi="等线" w:eastAsia="等线" w:cs="等线"/>
          <w:color w:val="000000" w:themeColor="text1"/>
          <w:sz w:val="28"/>
          <w:szCs w:val="28"/>
          <w:highlight w:val="none"/>
          <w14:textFill>
            <w14:solidFill>
              <w14:schemeClr w14:val="tx1"/>
            </w14:solidFill>
          </w14:textFill>
        </w:rPr>
      </w:pPr>
      <w:r>
        <w:rPr>
          <w:rFonts w:hint="eastAsia" w:ascii="等线" w:hAnsi="等线" w:eastAsia="等线" w:cs="等线"/>
          <w:color w:val="000000" w:themeColor="text1"/>
          <w:sz w:val="40"/>
          <w:szCs w:val="40"/>
          <w:highlight w:val="none"/>
          <w14:textFill>
            <w14:solidFill>
              <w14:schemeClr w14:val="tx1"/>
            </w14:solidFill>
          </w14:textFill>
        </w:rPr>
        <w:t>03.</w:t>
      </w:r>
      <w:r>
        <w:rPr>
          <w:rFonts w:hint="eastAsia" w:ascii="等线" w:hAnsi="等线" w:eastAsia="等线" w:cs="等线"/>
          <w:color w:val="000000" w:themeColor="text1"/>
          <w:sz w:val="24"/>
          <w:highlight w:val="none"/>
          <w14:textFill>
            <w14:solidFill>
              <w14:schemeClr w14:val="tx1"/>
            </w14:solidFill>
          </w14:textFill>
        </w:rPr>
        <w:t xml:space="preserve"> </w:t>
      </w:r>
      <w:r>
        <w:rPr>
          <w:rFonts w:hint="eastAsia" w:ascii="等线" w:hAnsi="等线" w:eastAsia="等线" w:cs="等线"/>
          <w:color w:val="000000" w:themeColor="text1"/>
          <w:sz w:val="28"/>
          <w:szCs w:val="28"/>
          <w:highlight w:val="none"/>
          <w14:textFill>
            <w14:solidFill>
              <w14:schemeClr w14:val="tx1"/>
            </w14:solidFill>
          </w14:textFill>
        </w:rPr>
        <w:t>城市：</w:t>
      </w:r>
      <w:r>
        <w:rPr>
          <w:rFonts w:hint="eastAsia" w:ascii="等线" w:hAnsi="等线" w:eastAsia="等线" w:cs="等线"/>
          <w:color w:val="000000" w:themeColor="text1"/>
          <w:sz w:val="28"/>
          <w:szCs w:val="28"/>
          <w:highlight w:val="none"/>
          <w:lang w:val="en-US" w:eastAsia="zh-CN"/>
          <w14:textFill>
            <w14:solidFill>
              <w14:schemeClr w14:val="tx1"/>
            </w14:solidFill>
          </w14:textFill>
        </w:rPr>
        <w:t>核心城市土地收金持续靠前</w:t>
      </w:r>
      <w:r>
        <w:rPr>
          <w:rFonts w:hint="eastAsia" w:ascii="等线" w:hAnsi="等线" w:eastAsia="等线" w:cs="等线"/>
          <w:color w:val="000000" w:themeColor="text1"/>
          <w:sz w:val="28"/>
          <w:szCs w:val="28"/>
          <w:highlight w:val="none"/>
          <w14:textFill>
            <w14:solidFill>
              <w14:schemeClr w14:val="tx1"/>
            </w14:solidFill>
          </w14:textFill>
        </w:rPr>
        <w:t>，</w:t>
      </w:r>
      <w:r>
        <w:rPr>
          <w:rFonts w:hint="eastAsia" w:ascii="等线" w:hAnsi="等线" w:eastAsia="等线" w:cs="等线"/>
          <w:color w:val="000000" w:themeColor="text1"/>
          <w:sz w:val="28"/>
          <w:szCs w:val="28"/>
          <w:highlight w:val="none"/>
          <w:lang w:val="en-US" w:eastAsia="zh-CN"/>
          <w14:textFill>
            <w14:solidFill>
              <w14:schemeClr w14:val="tx1"/>
            </w14:solidFill>
          </w14:textFill>
        </w:rPr>
        <w:t>北京约200</w:t>
      </w:r>
      <w:r>
        <w:rPr>
          <w:rFonts w:hint="eastAsia" w:ascii="等线" w:hAnsi="等线" w:eastAsia="等线" w:cs="等线"/>
          <w:color w:val="000000" w:themeColor="text1"/>
          <w:sz w:val="28"/>
          <w:szCs w:val="28"/>
          <w:highlight w:val="none"/>
          <w14:textFill>
            <w14:solidFill>
              <w14:schemeClr w14:val="tx1"/>
            </w14:solidFill>
          </w14:textFill>
        </w:rPr>
        <w:t>亿元</w:t>
      </w:r>
      <w:r>
        <w:rPr>
          <w:rFonts w:hint="eastAsia" w:ascii="等线" w:hAnsi="等线" w:eastAsia="等线" w:cs="等线"/>
          <w:color w:val="000000" w:themeColor="text1"/>
          <w:sz w:val="28"/>
          <w:szCs w:val="28"/>
          <w:highlight w:val="none"/>
          <w:lang w:val="en-US" w:eastAsia="zh-CN"/>
          <w14:textFill>
            <w14:solidFill>
              <w14:schemeClr w14:val="tx1"/>
            </w14:solidFill>
          </w14:textFill>
        </w:rPr>
        <w:t>大幅</w:t>
      </w:r>
      <w:r>
        <w:rPr>
          <w:rFonts w:hint="eastAsia" w:ascii="等线" w:hAnsi="等线" w:eastAsia="等线" w:cs="等线"/>
          <w:color w:val="000000" w:themeColor="text1"/>
          <w:sz w:val="28"/>
          <w:szCs w:val="28"/>
          <w:highlight w:val="none"/>
          <w14:textFill>
            <w14:solidFill>
              <w14:schemeClr w14:val="tx1"/>
            </w14:solidFill>
          </w14:textFill>
        </w:rPr>
        <w:t>领跑</w:t>
      </w:r>
    </w:p>
    <w:p>
      <w:pPr>
        <w:widowControl/>
        <w:spacing w:line="360" w:lineRule="auto"/>
        <w:ind w:firstLine="420" w:firstLineChars="200"/>
        <w:rPr>
          <w:rFonts w:hint="default" w:ascii="等线" w:hAnsi="等线" w:eastAsia="等线" w:cs="等线"/>
          <w:bCs/>
          <w:kern w:val="36"/>
          <w:szCs w:val="21"/>
          <w:lang w:val="en-US" w:eastAsia="zh-CN"/>
        </w:rPr>
      </w:pPr>
      <w:r>
        <w:rPr>
          <w:rFonts w:hint="eastAsia" w:ascii="等线" w:hAnsi="等线" w:eastAsia="等线" w:cs="等线"/>
          <w:bCs/>
          <w:kern w:val="36"/>
          <w:szCs w:val="21"/>
        </w:rPr>
        <w:t>从</w:t>
      </w:r>
      <w:r>
        <w:rPr>
          <w:rFonts w:hint="eastAsia" w:ascii="等线" w:hAnsi="等线" w:eastAsia="等线" w:cs="等线"/>
          <w:bCs/>
          <w:kern w:val="36"/>
          <w:szCs w:val="21"/>
          <w:lang w:val="en-US" w:eastAsia="zh-CN"/>
        </w:rPr>
        <w:t>1月</w:t>
      </w:r>
      <w:r>
        <w:rPr>
          <w:rFonts w:hint="eastAsia" w:ascii="等线" w:hAnsi="等线" w:eastAsia="等线" w:cs="等线"/>
          <w:bCs/>
          <w:kern w:val="36"/>
          <w:szCs w:val="21"/>
        </w:rPr>
        <w:t>城市土地出让金</w:t>
      </w:r>
      <w:r>
        <w:rPr>
          <w:rFonts w:hint="eastAsia" w:ascii="等线" w:hAnsi="等线" w:eastAsia="等线" w:cs="等线"/>
          <w:bCs/>
          <w:kern w:val="36"/>
          <w:szCs w:val="21"/>
          <w:lang w:val="en-US" w:eastAsia="zh-CN"/>
        </w:rPr>
        <w:t>TOP20榜单</w:t>
      </w:r>
      <w:r>
        <w:rPr>
          <w:rFonts w:hint="eastAsia" w:ascii="等线" w:hAnsi="等线" w:eastAsia="等线" w:cs="等线"/>
          <w:bCs/>
          <w:kern w:val="36"/>
          <w:szCs w:val="21"/>
        </w:rPr>
        <w:t>来看，</w:t>
      </w:r>
      <w:r>
        <w:rPr>
          <w:rFonts w:hint="eastAsia" w:ascii="等线" w:hAnsi="等线" w:eastAsia="等线" w:cs="等线"/>
          <w:bCs/>
          <w:kern w:val="36"/>
          <w:szCs w:val="21"/>
          <w:lang w:val="en-US" w:eastAsia="zh-CN"/>
        </w:rPr>
        <w:t>重点一二线城市揽金表现持续出众。其中，</w:t>
      </w:r>
      <w:r>
        <w:rPr>
          <w:rFonts w:hint="eastAsia" w:ascii="等线" w:hAnsi="等线" w:eastAsia="等线" w:cs="等线"/>
          <w:b/>
          <w:bCs w:val="0"/>
          <w:kern w:val="36"/>
          <w:szCs w:val="21"/>
          <w:u w:val="single"/>
          <w:lang w:val="en-US" w:eastAsia="zh-CN"/>
        </w:rPr>
        <w:t>北京收金大幅领跑，1月土地出让金高达196.51亿元，</w:t>
      </w:r>
      <w:r>
        <w:rPr>
          <w:rFonts w:hint="eastAsia" w:ascii="等线" w:hAnsi="等线" w:eastAsia="等线" w:cs="等线"/>
          <w:bCs/>
          <w:kern w:val="36"/>
          <w:szCs w:val="21"/>
          <w:lang w:val="en-US" w:eastAsia="zh-CN"/>
        </w:rPr>
        <w:t>平均溢价率为5.38%，据悉，开年首月北京土拍市场共计成交7宗涉宅及商办地块，其中，丰台大瓦窑</w:t>
      </w:r>
      <w:r>
        <w:rPr>
          <w:rFonts w:hint="eastAsia" w:ascii="等线" w:hAnsi="等线" w:eastAsia="等线" w:cs="等线"/>
          <w:bCs/>
          <w:kern w:val="36"/>
          <w:szCs w:val="21"/>
        </w:rPr>
        <w:t>“双子星”地块全部触顶摇号成交</w:t>
      </w:r>
      <w:r>
        <w:rPr>
          <w:rFonts w:hint="eastAsia" w:ascii="等线" w:hAnsi="等线" w:eastAsia="等线" w:cs="等线"/>
          <w:bCs/>
          <w:kern w:val="36"/>
          <w:szCs w:val="21"/>
          <w:lang w:eastAsia="zh-CN"/>
        </w:rPr>
        <w:t>，</w:t>
      </w:r>
      <w:r>
        <w:rPr>
          <w:rFonts w:hint="eastAsia" w:ascii="等线" w:hAnsi="等线" w:eastAsia="等线" w:cs="等线"/>
          <w:bCs/>
          <w:kern w:val="36"/>
          <w:szCs w:val="21"/>
          <w:lang w:val="en-US" w:eastAsia="zh-CN"/>
        </w:rPr>
        <w:t>热度颇高。</w:t>
      </w:r>
      <w:r>
        <w:rPr>
          <w:rFonts w:hint="eastAsia" w:ascii="等线" w:hAnsi="等线" w:eastAsia="等线" w:cs="等线"/>
          <w:b/>
          <w:bCs w:val="0"/>
          <w:kern w:val="36"/>
          <w:szCs w:val="21"/>
          <w:u w:val="single"/>
          <w:lang w:val="en-US" w:eastAsia="zh-CN"/>
        </w:rPr>
        <w:t>杭州揽金表现亦不俗，1月单月土地出让金为78.65亿元，</w:t>
      </w:r>
      <w:r>
        <w:rPr>
          <w:rFonts w:hint="eastAsia" w:ascii="等线" w:hAnsi="等线" w:eastAsia="等线" w:cs="等线"/>
          <w:bCs/>
          <w:kern w:val="36"/>
          <w:szCs w:val="21"/>
          <w:lang w:val="en-US" w:eastAsia="zh-CN"/>
        </w:rPr>
        <w:t>土拍热度处于一二线城市中较高位水平，其于1月26日开启的2024首场土拍，延续土地限价放开后的高热状态，出让6宗宅地有5宗溢价成交，其中3宗地块溢价率超过20%。</w:t>
      </w:r>
      <w:r>
        <w:rPr>
          <w:rFonts w:hint="eastAsia" w:ascii="等线" w:hAnsi="等线" w:eastAsia="等线" w:cs="等线"/>
          <w:b/>
          <w:bCs w:val="0"/>
          <w:kern w:val="36"/>
          <w:szCs w:val="21"/>
          <w:u w:val="single"/>
          <w:lang w:val="en-US" w:eastAsia="zh-CN"/>
        </w:rPr>
        <w:t>上海以75.25亿元位居土地出让金第三。</w:t>
      </w:r>
      <w:r>
        <w:rPr>
          <w:rFonts w:hint="eastAsia" w:ascii="等线" w:hAnsi="等线" w:eastAsia="等线" w:cs="等线"/>
          <w:bCs/>
          <w:kern w:val="36"/>
          <w:szCs w:val="21"/>
          <w:lang w:val="en-US" w:eastAsia="zh-CN"/>
        </w:rPr>
        <w:t>此外，济南、西安、郑州等省会城市依然保持较高的收金水准。</w:t>
      </w:r>
    </w:p>
    <w:p>
      <w:pPr>
        <w:widowControl/>
        <w:spacing w:line="360" w:lineRule="auto"/>
        <w:jc w:val="center"/>
        <w:rPr>
          <w:rFonts w:ascii="等线" w:hAnsi="等线" w:eastAsia="等线" w:cs="等线"/>
          <w:kern w:val="0"/>
        </w:rPr>
      </w:pPr>
      <w:r>
        <w:drawing>
          <wp:inline distT="0" distB="0" distL="114300" distR="114300">
            <wp:extent cx="4319905" cy="4413250"/>
            <wp:effectExtent l="0" t="0" r="4445" b="6350"/>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pic:cNvPicPr>
                  </pic:nvPicPr>
                  <pic:blipFill>
                    <a:blip r:embed="rId12"/>
                    <a:stretch>
                      <a:fillRect/>
                    </a:stretch>
                  </pic:blipFill>
                  <pic:spPr>
                    <a:xfrm>
                      <a:off x="0" y="0"/>
                      <a:ext cx="4319905" cy="4413250"/>
                    </a:xfrm>
                    <a:prstGeom prst="rect">
                      <a:avLst/>
                    </a:prstGeom>
                    <a:noFill/>
                    <a:ln>
                      <a:noFill/>
                    </a:ln>
                  </pic:spPr>
                </pic:pic>
              </a:graphicData>
            </a:graphic>
          </wp:inline>
        </w:drawing>
      </w:r>
    </w:p>
    <w:p>
      <w:pPr>
        <w:pStyle w:val="2"/>
        <w:spacing w:before="156" w:beforeLines="50" w:after="156" w:afterLines="50" w:line="360" w:lineRule="auto"/>
        <w:rPr>
          <w:rFonts w:hint="default" w:ascii="等线" w:hAnsi="等线" w:eastAsia="等线" w:cs="等线"/>
          <w:color w:val="ED7D31" w:themeColor="accent2"/>
          <w:kern w:val="36"/>
          <w:szCs w:val="21"/>
          <w:highlight w:val="none"/>
          <w:lang w:val="en-US" w:eastAsia="zh-CN"/>
          <w14:textFill>
            <w14:solidFill>
              <w14:schemeClr w14:val="accent2"/>
            </w14:solidFill>
          </w14:textFill>
        </w:rPr>
      </w:pPr>
      <w:r>
        <w:rPr>
          <w:rFonts w:hint="eastAsia" w:ascii="等线" w:hAnsi="等线" w:eastAsia="等线" w:cs="等线"/>
          <w:color w:val="000000" w:themeColor="text1"/>
          <w:sz w:val="40"/>
          <w:szCs w:val="40"/>
          <w:highlight w:val="none"/>
          <w14:textFill>
            <w14:solidFill>
              <w14:schemeClr w14:val="tx1"/>
            </w14:solidFill>
          </w14:textFill>
        </w:rPr>
        <w:t>0</w:t>
      </w:r>
      <w:r>
        <w:rPr>
          <w:rFonts w:hint="eastAsia" w:ascii="等线" w:hAnsi="等线" w:eastAsia="等线" w:cs="等线"/>
          <w:color w:val="000000" w:themeColor="text1"/>
          <w:sz w:val="40"/>
          <w:szCs w:val="40"/>
          <w:highlight w:val="none"/>
          <w:lang w:val="en-US" w:eastAsia="zh-CN"/>
          <w14:textFill>
            <w14:solidFill>
              <w14:schemeClr w14:val="tx1"/>
            </w14:solidFill>
          </w14:textFill>
        </w:rPr>
        <w:t>4</w:t>
      </w:r>
      <w:r>
        <w:rPr>
          <w:rFonts w:hint="eastAsia" w:ascii="等线" w:hAnsi="等线" w:eastAsia="等线" w:cs="等线"/>
          <w:color w:val="000000" w:themeColor="text1"/>
          <w:sz w:val="40"/>
          <w:szCs w:val="40"/>
          <w:highlight w:val="none"/>
          <w14:textFill>
            <w14:solidFill>
              <w14:schemeClr w14:val="tx1"/>
            </w14:solidFill>
          </w14:textFill>
        </w:rPr>
        <w:t>.</w:t>
      </w:r>
      <w:r>
        <w:rPr>
          <w:rFonts w:hint="eastAsia" w:ascii="等线" w:hAnsi="等线" w:eastAsia="等线" w:cs="等线"/>
          <w:color w:val="000000" w:themeColor="text1"/>
          <w:sz w:val="24"/>
          <w:highlight w:val="none"/>
          <w14:textFill>
            <w14:solidFill>
              <w14:schemeClr w14:val="tx1"/>
            </w14:solidFill>
          </w14:textFill>
        </w:rPr>
        <w:t xml:space="preserve"> </w:t>
      </w:r>
      <w:r>
        <w:rPr>
          <w:rFonts w:hint="eastAsia" w:ascii="等线" w:hAnsi="等线" w:eastAsia="等线" w:cs="等线"/>
          <w:color w:val="000000" w:themeColor="text1"/>
          <w:sz w:val="28"/>
          <w:szCs w:val="28"/>
          <w:highlight w:val="none"/>
          <w14:textFill>
            <w14:solidFill>
              <w14:schemeClr w14:val="tx1"/>
            </w14:solidFill>
          </w14:textFill>
        </w:rPr>
        <w:t>地块：</w:t>
      </w:r>
      <w:r>
        <w:rPr>
          <w:rFonts w:hint="eastAsia" w:ascii="等线" w:hAnsi="等线" w:eastAsia="等线" w:cs="等线"/>
          <w:color w:val="000000" w:themeColor="text1"/>
          <w:sz w:val="28"/>
          <w:szCs w:val="28"/>
          <w:highlight w:val="none"/>
          <w:lang w:val="en-US" w:eastAsia="zh-CN"/>
          <w14:textFill>
            <w14:solidFill>
              <w14:schemeClr w14:val="tx1"/>
            </w14:solidFill>
          </w14:textFill>
        </w:rPr>
        <w:t>北京海淀学院路商用地总价居首，黄兴北S10为长沙新晋“地王”</w:t>
      </w:r>
    </w:p>
    <w:p>
      <w:pPr>
        <w:widowControl/>
        <w:spacing w:line="360" w:lineRule="auto"/>
        <w:ind w:firstLine="420" w:firstLineChars="200"/>
        <w:rPr>
          <w:rFonts w:hint="eastAsia" w:ascii="等线" w:hAnsi="等线" w:eastAsia="等线" w:cs="等线"/>
          <w:bCs/>
          <w:kern w:val="36"/>
          <w:szCs w:val="21"/>
        </w:rPr>
      </w:pPr>
      <w:r>
        <w:rPr>
          <w:rFonts w:hint="eastAsia" w:ascii="等线" w:hAnsi="等线" w:eastAsia="等线" w:cs="等线"/>
          <w:bCs/>
          <w:kern w:val="36"/>
          <w:szCs w:val="21"/>
        </w:rPr>
        <w:t>从地块成交总价TOP10榜单来看，</w:t>
      </w:r>
      <w:r>
        <w:rPr>
          <w:rFonts w:hint="eastAsia" w:ascii="等线" w:hAnsi="等线" w:eastAsia="等线" w:cs="等线"/>
          <w:bCs/>
          <w:kern w:val="36"/>
          <w:szCs w:val="21"/>
          <w:lang w:val="en-US" w:eastAsia="zh-CN"/>
        </w:rPr>
        <w:t>北京高价地上榜率较高，共有5宗，上海、长沙、杭州、佛山、西安各占据1宗。</w:t>
      </w:r>
      <w:r>
        <w:rPr>
          <w:rFonts w:hint="eastAsia" w:ascii="等线" w:hAnsi="等线" w:eastAsia="等线" w:cs="等线"/>
          <w:bCs/>
          <w:kern w:val="36"/>
          <w:szCs w:val="21"/>
        </w:rPr>
        <w:t>从溢价情况来看，</w:t>
      </w:r>
      <w:r>
        <w:rPr>
          <w:rFonts w:hint="eastAsia" w:ascii="等线" w:hAnsi="等线" w:eastAsia="等线" w:cs="等线"/>
          <w:bCs/>
          <w:kern w:val="36"/>
          <w:szCs w:val="21"/>
          <w:lang w:val="en-US" w:eastAsia="zh-CN"/>
        </w:rPr>
        <w:t>溢价、底价成交地块数参半</w:t>
      </w:r>
      <w:r>
        <w:rPr>
          <w:rFonts w:hint="eastAsia" w:ascii="等线" w:hAnsi="等线" w:eastAsia="等线" w:cs="等线"/>
          <w:bCs/>
          <w:kern w:val="36"/>
          <w:szCs w:val="21"/>
        </w:rPr>
        <w:t>。其中</w:t>
      </w:r>
      <w:r>
        <w:rPr>
          <w:rFonts w:hint="eastAsia" w:ascii="等线" w:hAnsi="等线" w:eastAsia="等线" w:cs="等线"/>
          <w:bCs/>
          <w:kern w:val="36"/>
          <w:szCs w:val="21"/>
          <w:lang w:eastAsia="zh-CN"/>
        </w:rPr>
        <w:t>，</w:t>
      </w:r>
      <w:r>
        <w:rPr>
          <w:rFonts w:hint="eastAsia" w:ascii="等线" w:hAnsi="等线" w:eastAsia="等线" w:cs="等线"/>
          <w:b/>
          <w:bCs w:val="0"/>
          <w:kern w:val="36"/>
          <w:szCs w:val="21"/>
          <w:u w:val="single"/>
          <w:lang w:val="en-US" w:eastAsia="zh-CN"/>
        </w:rPr>
        <w:t>北京</w:t>
      </w:r>
      <w:r>
        <w:rPr>
          <w:rFonts w:hint="eastAsia" w:ascii="等线" w:hAnsi="等线" w:eastAsia="等线" w:cs="等线"/>
          <w:b/>
          <w:bCs w:val="0"/>
          <w:kern w:val="36"/>
          <w:szCs w:val="21"/>
          <w:u w:val="single"/>
        </w:rPr>
        <w:t>市</w:t>
      </w:r>
      <w:bookmarkStart w:id="1" w:name="_GoBack"/>
      <w:bookmarkEnd w:id="1"/>
      <w:r>
        <w:rPr>
          <w:rFonts w:hint="eastAsia" w:ascii="等线" w:hAnsi="等线" w:eastAsia="等线" w:cs="等线"/>
          <w:b/>
          <w:bCs w:val="0"/>
          <w:kern w:val="36"/>
          <w:szCs w:val="21"/>
          <w:u w:val="single"/>
        </w:rPr>
        <w:t>海淀区学院路北端A、B、C、J地块以</w:t>
      </w:r>
      <w:r>
        <w:rPr>
          <w:rFonts w:hint="eastAsia" w:ascii="等线" w:hAnsi="等线" w:eastAsia="等线" w:cs="等线"/>
          <w:b/>
          <w:bCs w:val="0"/>
          <w:kern w:val="36"/>
          <w:szCs w:val="21"/>
          <w:u w:val="single"/>
          <w:lang w:val="en-US" w:eastAsia="zh-CN"/>
        </w:rPr>
        <w:t>64.2</w:t>
      </w:r>
      <w:r>
        <w:rPr>
          <w:rFonts w:hint="eastAsia" w:ascii="等线" w:hAnsi="等线" w:eastAsia="等线" w:cs="等线"/>
          <w:b/>
          <w:bCs w:val="0"/>
          <w:kern w:val="36"/>
          <w:szCs w:val="21"/>
          <w:u w:val="single"/>
        </w:rPr>
        <w:t>亿元</w:t>
      </w:r>
      <w:r>
        <w:rPr>
          <w:rFonts w:hint="eastAsia" w:ascii="等线" w:hAnsi="等线" w:eastAsia="等线" w:cs="等线"/>
          <w:b/>
          <w:bCs w:val="0"/>
          <w:kern w:val="36"/>
          <w:szCs w:val="21"/>
          <w:u w:val="single"/>
          <w:lang w:val="en-US" w:eastAsia="zh-CN"/>
        </w:rPr>
        <w:t>位居</w:t>
      </w:r>
      <w:r>
        <w:rPr>
          <w:rFonts w:hint="eastAsia" w:ascii="等线" w:hAnsi="等线" w:eastAsia="等线" w:cs="等线"/>
          <w:b/>
          <w:bCs w:val="0"/>
          <w:kern w:val="36"/>
          <w:szCs w:val="21"/>
          <w:u w:val="single"/>
        </w:rPr>
        <w:t>成交总价榜首，</w:t>
      </w:r>
      <w:r>
        <w:rPr>
          <w:rFonts w:hint="eastAsia" w:ascii="等线" w:hAnsi="等线" w:eastAsia="等线" w:cs="等线"/>
          <w:bCs/>
          <w:kern w:val="36"/>
          <w:szCs w:val="21"/>
          <w:lang w:val="en-US" w:eastAsia="zh-CN"/>
        </w:rPr>
        <w:t>据悉，该宗地于1月23日被</w:t>
      </w:r>
      <w:r>
        <w:rPr>
          <w:rFonts w:hint="eastAsia" w:ascii="等线" w:hAnsi="等线" w:eastAsia="等线" w:cs="等线"/>
          <w:bCs/>
          <w:kern w:val="36"/>
          <w:szCs w:val="21"/>
        </w:rPr>
        <w:t>腾讯以</w:t>
      </w:r>
      <w:r>
        <w:rPr>
          <w:rFonts w:hint="eastAsia" w:ascii="等线" w:hAnsi="等线" w:eastAsia="等线" w:cs="等线"/>
          <w:bCs/>
          <w:kern w:val="36"/>
          <w:szCs w:val="21"/>
          <w:lang w:val="en-US" w:eastAsia="zh-CN"/>
        </w:rPr>
        <w:t>底价拿下引发市场关注，对此腾讯回应称，该交易将主要用于满足公司对办公用地的需求。</w:t>
      </w:r>
      <w:r>
        <w:rPr>
          <w:rFonts w:hint="eastAsia" w:ascii="等线" w:hAnsi="等线" w:eastAsia="等线" w:cs="等线"/>
          <w:b/>
          <w:bCs w:val="0"/>
          <w:kern w:val="36"/>
          <w:szCs w:val="21"/>
          <w:u w:val="single"/>
          <w:lang w:val="en-US" w:eastAsia="zh-CN"/>
        </w:rPr>
        <w:t>上海</w:t>
      </w:r>
      <w:r>
        <w:rPr>
          <w:rFonts w:hint="eastAsia" w:ascii="等线" w:hAnsi="等线" w:eastAsia="等线" w:cs="等线"/>
          <w:b/>
          <w:bCs w:val="0"/>
          <w:kern w:val="36"/>
          <w:szCs w:val="21"/>
          <w:u w:val="single"/>
        </w:rPr>
        <w:t>市松江区泗泾镇SJS20005单元14-01、16-02、17-07号地块</w:t>
      </w:r>
      <w:r>
        <w:rPr>
          <w:rFonts w:hint="eastAsia" w:ascii="等线" w:hAnsi="等线" w:eastAsia="等线" w:cs="等线"/>
          <w:b/>
          <w:bCs w:val="0"/>
          <w:kern w:val="36"/>
          <w:szCs w:val="21"/>
          <w:u w:val="single"/>
          <w:lang w:val="en-US" w:eastAsia="zh-CN"/>
        </w:rPr>
        <w:t>位</w:t>
      </w:r>
      <w:r>
        <w:rPr>
          <w:rFonts w:hint="eastAsia" w:ascii="等线" w:hAnsi="等线" w:eastAsia="等线" w:cs="等线"/>
          <w:b/>
          <w:bCs w:val="0"/>
          <w:kern w:val="36"/>
          <w:szCs w:val="21"/>
          <w:u w:val="single"/>
        </w:rPr>
        <w:t>居成交总价第二，</w:t>
      </w:r>
      <w:r>
        <w:rPr>
          <w:rFonts w:hint="eastAsia" w:ascii="等线" w:hAnsi="等线" w:eastAsia="等线" w:cs="等线"/>
          <w:bCs/>
          <w:kern w:val="36"/>
          <w:szCs w:val="21"/>
        </w:rPr>
        <w:t>经过56轮竞价后触顶摇号，最终由招商蛇口</w:t>
      </w:r>
      <w:r>
        <w:rPr>
          <w:rFonts w:hint="eastAsia" w:ascii="等线" w:hAnsi="等线" w:eastAsia="等线" w:cs="等线"/>
          <w:bCs/>
          <w:kern w:val="36"/>
          <w:szCs w:val="21"/>
          <w:lang w:val="en-US" w:eastAsia="zh-CN"/>
        </w:rPr>
        <w:t>以总价52.51亿元竞得</w:t>
      </w:r>
      <w:r>
        <w:rPr>
          <w:rFonts w:hint="eastAsia" w:ascii="等线" w:hAnsi="等线" w:eastAsia="等线" w:cs="等线"/>
          <w:bCs/>
          <w:kern w:val="36"/>
          <w:szCs w:val="21"/>
        </w:rPr>
        <w:t>。</w:t>
      </w:r>
    </w:p>
    <w:p>
      <w:pPr>
        <w:widowControl/>
        <w:spacing w:line="360" w:lineRule="auto"/>
        <w:ind w:firstLine="420" w:firstLineChars="200"/>
        <w:rPr>
          <w:rFonts w:hint="default" w:ascii="等线" w:hAnsi="等线" w:eastAsia="等线" w:cs="等线"/>
          <w:bCs/>
          <w:kern w:val="36"/>
          <w:szCs w:val="21"/>
          <w:lang w:val="en-US" w:eastAsia="zh-CN"/>
        </w:rPr>
      </w:pPr>
      <w:r>
        <w:rPr>
          <w:rFonts w:hint="eastAsia" w:ascii="等线" w:hAnsi="等线" w:eastAsia="等线" w:cs="等线"/>
          <w:bCs/>
          <w:kern w:val="36"/>
          <w:szCs w:val="21"/>
          <w:lang w:val="en-US" w:eastAsia="zh-CN"/>
        </w:rPr>
        <w:t>此外，值得注意的是，长沙开福区湘雅路以南、湘江大道以东、黄兴北路以西、晴佳巷以北地块为这10宗地块中溢价率最高者，竞买热度颇高，最终地块成交总价29.81亿元，溢价率约47%，成交楼面价创新高至16180元/平方米，成为长沙新“地王”。</w:t>
      </w:r>
    </w:p>
    <w:p>
      <w:pPr>
        <w:widowControl/>
        <w:spacing w:line="360" w:lineRule="auto"/>
        <w:jc w:val="center"/>
        <w:rPr>
          <w:rFonts w:ascii="等线" w:hAnsi="等线" w:eastAsia="等线" w:cs="等线"/>
        </w:rPr>
      </w:pPr>
      <w:r>
        <w:drawing>
          <wp:inline distT="0" distB="0" distL="114300" distR="114300">
            <wp:extent cx="4716145" cy="2961640"/>
            <wp:effectExtent l="0" t="0" r="8255" b="10160"/>
            <wp:docPr id="2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pic:cNvPicPr>
                      <a:picLocks noChangeAspect="1"/>
                    </pic:cNvPicPr>
                  </pic:nvPicPr>
                  <pic:blipFill>
                    <a:blip r:embed="rId13"/>
                    <a:stretch>
                      <a:fillRect/>
                    </a:stretch>
                  </pic:blipFill>
                  <pic:spPr>
                    <a:xfrm>
                      <a:off x="0" y="0"/>
                      <a:ext cx="4716145" cy="2961640"/>
                    </a:xfrm>
                    <a:prstGeom prst="rect">
                      <a:avLst/>
                    </a:prstGeom>
                    <a:noFill/>
                    <a:ln>
                      <a:noFill/>
                    </a:ln>
                  </pic:spPr>
                </pic:pic>
              </a:graphicData>
            </a:graphic>
          </wp:inline>
        </w:drawing>
      </w:r>
    </w:p>
    <w:p>
      <w:pPr>
        <w:pStyle w:val="2"/>
        <w:spacing w:before="156" w:beforeLines="50" w:after="156" w:afterLines="50" w:line="360" w:lineRule="auto"/>
        <w:rPr>
          <w:rFonts w:hint="default" w:ascii="等线" w:hAnsi="等线" w:eastAsia="等线" w:cs="等线"/>
          <w:bCs/>
          <w:kern w:val="36"/>
          <w:szCs w:val="21"/>
          <w:highlight w:val="none"/>
          <w:lang w:val="en-US"/>
        </w:rPr>
      </w:pPr>
      <w:r>
        <w:rPr>
          <w:rFonts w:hint="eastAsia" w:ascii="等线" w:hAnsi="等线" w:eastAsia="等线" w:cs="等线"/>
          <w:color w:val="000000" w:themeColor="text1"/>
          <w:sz w:val="40"/>
          <w:szCs w:val="40"/>
          <w:highlight w:val="none"/>
          <w14:textFill>
            <w14:solidFill>
              <w14:schemeClr w14:val="tx1"/>
            </w14:solidFill>
          </w14:textFill>
        </w:rPr>
        <w:t>05.</w:t>
      </w:r>
      <w:r>
        <w:rPr>
          <w:rFonts w:hint="eastAsia" w:ascii="等线" w:hAnsi="等线" w:eastAsia="等线" w:cs="等线"/>
          <w:color w:val="000000" w:themeColor="text1"/>
          <w:sz w:val="24"/>
          <w:highlight w:val="none"/>
          <w14:textFill>
            <w14:solidFill>
              <w14:schemeClr w14:val="tx1"/>
            </w14:solidFill>
          </w14:textFill>
        </w:rPr>
        <w:t xml:space="preserve"> </w:t>
      </w:r>
      <w:r>
        <w:rPr>
          <w:rFonts w:hint="eastAsia" w:ascii="等线" w:hAnsi="等线" w:eastAsia="等线" w:cs="等线"/>
          <w:color w:val="000000" w:themeColor="text1"/>
          <w:sz w:val="28"/>
          <w:szCs w:val="28"/>
          <w:highlight w:val="none"/>
          <w:lang w:val="en-US" w:eastAsia="zh-CN"/>
          <w14:textFill>
            <w14:solidFill>
              <w14:schemeClr w14:val="tx1"/>
            </w14:solidFill>
          </w14:textFill>
        </w:rPr>
        <w:t>企业</w:t>
      </w:r>
      <w:r>
        <w:rPr>
          <w:rFonts w:hint="eastAsia" w:ascii="等线" w:hAnsi="等线" w:eastAsia="等线" w:cs="等线"/>
          <w:color w:val="000000" w:themeColor="text1"/>
          <w:sz w:val="28"/>
          <w:szCs w:val="28"/>
          <w:highlight w:val="none"/>
          <w14:textFill>
            <w14:solidFill>
              <w14:schemeClr w14:val="tx1"/>
            </w14:solidFill>
          </w14:textFill>
        </w:rPr>
        <w:t>：</w:t>
      </w:r>
      <w:r>
        <w:rPr>
          <w:rFonts w:hint="eastAsia" w:ascii="等线" w:hAnsi="等线" w:eastAsia="等线" w:cs="等线"/>
          <w:color w:val="000000" w:themeColor="text1"/>
          <w:sz w:val="28"/>
          <w:szCs w:val="28"/>
          <w:highlight w:val="none"/>
          <w:lang w:val="en-US" w:eastAsia="zh-CN"/>
          <w14:textFill>
            <w14:solidFill>
              <w14:schemeClr w14:val="tx1"/>
            </w14:solidFill>
          </w14:textFill>
        </w:rPr>
        <w:t>6家企业权益拿地额超30亿，地方城投平台身影未减</w:t>
      </w:r>
    </w:p>
    <w:p>
      <w:pPr>
        <w:widowControl/>
        <w:spacing w:line="360" w:lineRule="auto"/>
        <w:ind w:firstLine="420" w:firstLineChars="200"/>
        <w:rPr>
          <w:rFonts w:hint="eastAsia" w:ascii="等线" w:hAnsi="等线" w:eastAsia="等线" w:cs="等线"/>
          <w:bCs/>
          <w:kern w:val="36"/>
          <w:szCs w:val="21"/>
          <w:lang w:val="en-US" w:eastAsia="zh-CN"/>
        </w:rPr>
      </w:pPr>
      <w:r>
        <w:rPr>
          <w:rFonts w:hint="eastAsia" w:ascii="等线" w:hAnsi="等线" w:eastAsia="等线" w:cs="等线"/>
          <w:bCs/>
          <w:kern w:val="36"/>
          <w:szCs w:val="21"/>
        </w:rPr>
        <w:t>从</w:t>
      </w:r>
      <w:r>
        <w:rPr>
          <w:rFonts w:hint="eastAsia" w:ascii="等线" w:hAnsi="等线" w:eastAsia="等线" w:cs="等线"/>
          <w:bCs/>
          <w:kern w:val="36"/>
          <w:szCs w:val="21"/>
          <w:lang w:val="en-US" w:eastAsia="zh-CN"/>
        </w:rPr>
        <w:t>1</w:t>
      </w:r>
      <w:r>
        <w:rPr>
          <w:rFonts w:hint="eastAsia" w:ascii="等线" w:hAnsi="等线" w:eastAsia="等线" w:cs="等线"/>
          <w:bCs/>
          <w:kern w:val="36"/>
          <w:szCs w:val="21"/>
        </w:rPr>
        <w:t>月房企权益拿地金额TOP15榜单来看，</w:t>
      </w:r>
      <w:r>
        <w:rPr>
          <w:rFonts w:hint="eastAsia" w:ascii="等线" w:hAnsi="等线" w:eastAsia="等线" w:cs="等线"/>
          <w:b/>
          <w:bCs w:val="0"/>
          <w:kern w:val="36"/>
          <w:szCs w:val="21"/>
          <w:u w:val="single"/>
          <w:lang w:val="en-US" w:eastAsia="zh-CN"/>
        </w:rPr>
        <w:t>腾讯大手笔拿下海淀学院路地块，以64.2亿元位居本月权益拿地金额榜首；</w:t>
      </w:r>
      <w:r>
        <w:rPr>
          <w:rFonts w:hint="eastAsia" w:ascii="等线" w:hAnsi="等线" w:eastAsia="等线" w:cs="等线"/>
          <w:bCs/>
          <w:kern w:val="36"/>
          <w:szCs w:val="21"/>
          <w:lang w:val="en-US" w:eastAsia="zh-CN"/>
        </w:rPr>
        <w:t>招商蛇口近两月拿地节奏稳健，继上月支出超70亿元资金拿地后，本月又掷资了52.52亿元布局上海松江。石家庄城发投集团、中建五局等在内的4家企业权益拿地金额亦超30亿元。</w:t>
      </w:r>
    </w:p>
    <w:p>
      <w:pPr>
        <w:widowControl/>
        <w:spacing w:line="360" w:lineRule="auto"/>
        <w:ind w:firstLine="420" w:firstLineChars="200"/>
        <w:rPr>
          <w:rFonts w:hint="default" w:ascii="等线" w:hAnsi="等线" w:eastAsia="等线" w:cs="等线"/>
          <w:bCs/>
          <w:kern w:val="36"/>
          <w:szCs w:val="21"/>
          <w:lang w:val="en-US" w:eastAsia="zh-CN"/>
        </w:rPr>
      </w:pPr>
      <w:r>
        <w:rPr>
          <w:rFonts w:hint="eastAsia" w:ascii="等线" w:hAnsi="等线" w:eastAsia="等线" w:cs="等线"/>
          <w:bCs/>
          <w:kern w:val="36"/>
          <w:szCs w:val="21"/>
          <w:lang w:val="en-US" w:eastAsia="zh-CN"/>
        </w:rPr>
        <w:t>值得注意的是，除招商、华润、中铁建等部分国央企外，当前地方平台拿地亦较活跃，如石家庄城发投集团、济南高新控股、柳州城建等。受资金压力影响，民营房企身影仍然相对较少。</w:t>
      </w:r>
    </w:p>
    <w:p>
      <w:pPr>
        <w:widowControl/>
        <w:spacing w:line="360" w:lineRule="auto"/>
        <w:jc w:val="center"/>
        <w:rPr>
          <w:rFonts w:ascii="等线" w:hAnsi="等线" w:eastAsia="等线" w:cs="等线"/>
          <w:b/>
          <w:kern w:val="36"/>
          <w:szCs w:val="21"/>
          <w:u w:val="single"/>
        </w:rPr>
      </w:pPr>
      <w:r>
        <w:drawing>
          <wp:inline distT="0" distB="0" distL="114300" distR="114300">
            <wp:extent cx="4679950" cy="3052445"/>
            <wp:effectExtent l="0" t="0" r="6350" b="14605"/>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pic:cNvPicPr>
                  </pic:nvPicPr>
                  <pic:blipFill>
                    <a:blip r:embed="rId14"/>
                    <a:stretch>
                      <a:fillRect/>
                    </a:stretch>
                  </pic:blipFill>
                  <pic:spPr>
                    <a:xfrm>
                      <a:off x="0" y="0"/>
                      <a:ext cx="4679950" cy="3052445"/>
                    </a:xfrm>
                    <a:prstGeom prst="rect">
                      <a:avLst/>
                    </a:prstGeom>
                    <a:noFill/>
                    <a:ln>
                      <a:noFill/>
                    </a:ln>
                  </pic:spPr>
                </pic:pic>
              </a:graphicData>
            </a:graphic>
          </wp:inline>
        </w:drawing>
      </w:r>
    </w:p>
    <w:p>
      <w:pPr>
        <w:widowControl/>
        <w:spacing w:line="360" w:lineRule="auto"/>
        <w:jc w:val="both"/>
        <w:rPr>
          <w:rFonts w:ascii="等线" w:hAnsi="等线" w:eastAsia="等线" w:cs="等线"/>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left"/>
        <w:rPr>
          <w:rFonts w:ascii="等线" w:hAnsi="等线" w:eastAsia="等线" w:cs="等线"/>
        </w:rPr>
      </w:pPr>
      <w:r>
        <w:rPr>
          <w:rFonts w:hint="eastAsia" w:ascii="等线" w:hAnsi="等线" w:eastAsia="等线" w:cs="等线"/>
        </w:rPr>
        <mc:AlternateContent>
          <mc:Choice Requires="wps">
            <w:drawing>
              <wp:anchor distT="0" distB="0" distL="114300" distR="114300" simplePos="0" relativeHeight="251666432" behindDoc="0" locked="0" layoutInCell="1" allowOverlap="1">
                <wp:simplePos x="0" y="0"/>
                <wp:positionH relativeFrom="column">
                  <wp:posOffset>337820</wp:posOffset>
                </wp:positionH>
                <wp:positionV relativeFrom="paragraph">
                  <wp:posOffset>16510</wp:posOffset>
                </wp:positionV>
                <wp:extent cx="5254625" cy="5099685"/>
                <wp:effectExtent l="0" t="0" r="3175" b="5715"/>
                <wp:wrapNone/>
                <wp:docPr id="8" name="文本框 8"/>
                <wp:cNvGraphicFramePr/>
                <a:graphic xmlns:a="http://schemas.openxmlformats.org/drawingml/2006/main">
                  <a:graphicData uri="http://schemas.microsoft.com/office/word/2010/wordprocessingShape">
                    <wps:wsp>
                      <wps:cNvSpPr txBox="1"/>
                      <wps:spPr>
                        <a:xfrm>
                          <a:off x="0" y="0"/>
                          <a:ext cx="5254625" cy="50996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after="156" w:afterLines="50"/>
                              <w:rPr>
                                <w:rFonts w:ascii="黑体" w:hAnsi="黑体" w:eastAsia="黑体" w:cs="Source Han Sans SC Regular"/>
                                <w:sz w:val="22"/>
                                <w:szCs w:val="28"/>
                              </w:rPr>
                            </w:pPr>
                            <w:r>
                              <w:rPr>
                                <w:rFonts w:hint="eastAsia" w:ascii="黑体" w:hAnsi="黑体" w:eastAsia="黑体" w:cs="Source Han Sans SC Regular"/>
                                <w:b/>
                                <w:bCs/>
                                <w:color w:val="ED7D31" w:themeColor="accent2"/>
                                <w:sz w:val="32"/>
                                <w:szCs w:val="32"/>
                                <w14:textFill>
                                  <w14:solidFill>
                                    <w14:schemeClr w14:val="accent2"/>
                                  </w14:solidFill>
                                </w14:textFill>
                              </w:rPr>
                              <w:t>诸葛数据研究中心：</w:t>
                            </w:r>
                          </w:p>
                          <w:p>
                            <w:pPr>
                              <w:snapToGrid w:val="0"/>
                              <w:spacing w:line="440" w:lineRule="exact"/>
                              <w:rPr>
                                <w:rFonts w:ascii="黑体" w:hAnsi="黑体" w:eastAsia="黑体" w:cs="Source Han Sans SC Regular"/>
                                <w:sz w:val="20"/>
                                <w:szCs w:val="22"/>
                              </w:rPr>
                            </w:pPr>
                            <w:r>
                              <w:rPr>
                                <w:rFonts w:hint="eastAsia" w:ascii="黑体" w:hAnsi="黑体" w:eastAsia="黑体" w:cs="Source Han Sans SC Regular"/>
                                <w:sz w:val="22"/>
                                <w:szCs w:val="22"/>
                              </w:rPr>
                              <w:t>诸葛数据研究中心（又称：诸葛数据研究院）是依托于诸葛大数据和A</w:t>
                            </w:r>
                            <w:r>
                              <w:rPr>
                                <w:rFonts w:ascii="黑体" w:hAnsi="黑体" w:eastAsia="黑体" w:cs="Source Han Sans SC Regular"/>
                                <w:sz w:val="22"/>
                                <w:szCs w:val="22"/>
                              </w:rPr>
                              <w:t>I</w:t>
                            </w:r>
                            <w:r>
                              <w:rPr>
                                <w:rFonts w:hint="eastAsia" w:ascii="黑体" w:hAnsi="黑体" w:eastAsia="黑体" w:cs="Source Han Sans SC Regular"/>
                                <w:sz w:val="22"/>
                                <w:szCs w:val="22"/>
                              </w:rPr>
                              <w:t>成立的专业房地产研究机构，自成立以来深受房地产企业、金融机构以及权威媒体的信赖与支持。诸葛数据研究院依托诸葛科技覆盖的八百多个城市的数据资源，建立了信息最全的、最专业房地产数据库，定期发布中国主要城市的价格指数，及时反应房地产市场变化及房产重要报告，研究领域覆盖土地市场、新房、二手房、租房、房企等全业态领域。</w:t>
                            </w:r>
                          </w:p>
                          <w:p>
                            <w:pPr>
                              <w:spacing w:before="156" w:beforeLines="50" w:line="220" w:lineRule="atLeast"/>
                              <w:rPr>
                                <w:rFonts w:ascii="黑体" w:hAnsi="黑体" w:eastAsia="黑体" w:cs="Source Han Sans SC Regular"/>
                                <w:b/>
                                <w:bCs/>
                                <w:color w:val="ED7D31" w:themeColor="accent2"/>
                                <w:sz w:val="22"/>
                                <w:szCs w:val="28"/>
                                <w14:textFill>
                                  <w14:solidFill>
                                    <w14:schemeClr w14:val="accent2"/>
                                  </w14:solidFill>
                                </w14:textFill>
                              </w:rPr>
                            </w:pPr>
                          </w:p>
                          <w:p>
                            <w:pPr>
                              <w:spacing w:before="156" w:beforeLines="50" w:line="220" w:lineRule="atLeast"/>
                              <w:rPr>
                                <w:rFonts w:ascii="黑体" w:hAnsi="黑体" w:eastAsia="黑体" w:cs="Source Han Sans SC Regular"/>
                                <w:b/>
                                <w:bCs/>
                                <w:color w:val="808080" w:themeColor="text1" w:themeTint="80"/>
                                <w:sz w:val="20"/>
                                <w:szCs w:val="22"/>
                                <w14:textFill>
                                  <w14:solidFill>
                                    <w14:schemeClr w14:val="tx1">
                                      <w14:lumMod w14:val="50000"/>
                                      <w14:lumOff w14:val="50000"/>
                                    </w14:schemeClr>
                                  </w14:solidFill>
                                </w14:textFill>
                              </w:rPr>
                            </w:pPr>
                            <w:r>
                              <w:rPr>
                                <w:rFonts w:hint="eastAsia" w:ascii="黑体" w:hAnsi="黑体" w:eastAsia="黑体" w:cs="Source Han Sans SC Regular"/>
                                <w:b/>
                                <w:bCs/>
                                <w:color w:val="808080" w:themeColor="text1" w:themeTint="80"/>
                                <w:sz w:val="20"/>
                                <w:szCs w:val="22"/>
                                <w14:textFill>
                                  <w14:solidFill>
                                    <w14:schemeClr w14:val="tx1">
                                      <w14:lumMod w14:val="50000"/>
                                      <w14:lumOff w14:val="50000"/>
                                    </w14:schemeClr>
                                  </w14:solidFill>
                                </w14:textFill>
                              </w:rPr>
                              <w:t>法律（免责）声明：</w:t>
                            </w:r>
                          </w:p>
                          <w:p>
                            <w:pPr>
                              <w:snapToGrid w:val="0"/>
                              <w:spacing w:line="440" w:lineRule="exact"/>
                              <w:rPr>
                                <w:rFonts w:ascii="黑体" w:hAnsi="黑体" w:eastAsia="黑体" w:cs="Source Han Sans SC Regular"/>
                                <w:color w:val="808080" w:themeColor="text1" w:themeTint="80"/>
                                <w:sz w:val="20"/>
                                <w:szCs w:val="20"/>
                                <w14:textFill>
                                  <w14:solidFill>
                                    <w14:schemeClr w14:val="tx1">
                                      <w14:lumMod w14:val="50000"/>
                                      <w14:lumOff w14:val="50000"/>
                                    </w14:schemeClr>
                                  </w14:solidFill>
                                </w14:textFill>
                              </w:rPr>
                            </w:pPr>
                            <w:r>
                              <w:rPr>
                                <w:rFonts w:hint="eastAsia" w:ascii="黑体" w:hAnsi="黑体" w:eastAsia="黑体" w:cs="Source Han Sans SC Regular"/>
                                <w:color w:val="808080" w:themeColor="text1" w:themeTint="80"/>
                                <w:sz w:val="20"/>
                                <w:szCs w:val="20"/>
                                <w14:textFill>
                                  <w14:solidFill>
                                    <w14:schemeClr w14:val="tx1">
                                      <w14:lumMod w14:val="50000"/>
                                      <w14:lumOff w14:val="50000"/>
                                    </w14:schemeClr>
                                  </w14:solidFill>
                                </w14:textFill>
                              </w:rPr>
                              <w:t>市场有风险，投资需谨慎。在任何情况下，本报告中的信息或所表述的意见并不构成对任何人的投资建议。在任何情况下，本公司不对任何人因使用本报告中的任何内容所引致的任何损失负任何责任。</w:t>
                            </w:r>
                          </w:p>
                          <w:p>
                            <w:pPr>
                              <w:snapToGrid w:val="0"/>
                              <w:spacing w:line="440" w:lineRule="exact"/>
                              <w:rPr>
                                <w:rFonts w:ascii="黑体" w:hAnsi="黑体" w:eastAsia="黑体" w:cs="Source Han Sans SC Regular"/>
                                <w:color w:val="808080" w:themeColor="text1" w:themeTint="80"/>
                                <w:sz w:val="20"/>
                                <w:szCs w:val="20"/>
                                <w14:textFill>
                                  <w14:solidFill>
                                    <w14:schemeClr w14:val="tx1">
                                      <w14:lumMod w14:val="50000"/>
                                      <w14:lumOff w14:val="50000"/>
                                    </w14:schemeClr>
                                  </w14:solidFill>
                                </w14:textFill>
                              </w:rPr>
                            </w:pPr>
                            <w:r>
                              <w:rPr>
                                <w:rFonts w:hint="eastAsia" w:ascii="黑体" w:hAnsi="黑体" w:eastAsia="黑体" w:cs="Source Han Sans SC Regular"/>
                                <w:color w:val="808080" w:themeColor="text1" w:themeTint="80"/>
                                <w:sz w:val="20"/>
                                <w:szCs w:val="20"/>
                                <w14:textFill>
                                  <w14:solidFill>
                                    <w14:schemeClr w14:val="tx1">
                                      <w14:lumMod w14:val="50000"/>
                                      <w14:lumOff w14:val="50000"/>
                                    </w14:schemeClr>
                                  </w14:solidFill>
                                </w14:textFill>
                              </w:rPr>
                              <w:t>本报告的版权归本公司所有，未经许可，任何机构和个人不得以任何形式翻版、复制和发布。如引用、刊发，需注明出处为诸葛找房，且不得对本报告进行有悖原意的引用、删节和修改。</w:t>
                            </w:r>
                          </w:p>
                          <w:p>
                            <w:pPr>
                              <w:snapToGrid w:val="0"/>
                              <w:spacing w:line="440" w:lineRule="exact"/>
                              <w:rPr>
                                <w:rFonts w:ascii="黑体" w:hAnsi="黑体" w:eastAsia="黑体" w:cs="Source Han Sans SC Regular"/>
                                <w:sz w:val="22"/>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6pt;margin-top:1.3pt;height:401.55pt;width:413.75pt;z-index:251666432;mso-width-relative:page;mso-height-relative:page;" fillcolor="#FFFFFF [3201]" filled="t" stroked="f" coordsize="21600,21600" o:gfxdata="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H3NtbUAAAACAEAAA8AAAAA&#10;AAAAAQAgAAAAIgAAAGRycy9kb3ducmV2LnhtbFBLAQIUABQAAAAIAIdO4kC5lFEvUQIAAJAEAAAO&#10;AAAAAAAAAAEAIAAAACMBAABkcnMvZTJvRG9jLnhtbFBLBQYAAAAABgAGAFkBAADmBQAAAAA=&#10;">
                <v:fill on="t" focussize="0,0"/>
                <v:stroke on="f" weight="0.5pt"/>
                <v:imagedata o:title=""/>
                <o:lock v:ext="edit" aspectratio="f"/>
                <v:textbox>
                  <w:txbxContent>
                    <w:p>
                      <w:pPr>
                        <w:spacing w:after="156" w:afterLines="50"/>
                        <w:rPr>
                          <w:rFonts w:ascii="黑体" w:hAnsi="黑体" w:eastAsia="黑体" w:cs="Source Han Sans SC Regular"/>
                          <w:sz w:val="22"/>
                          <w:szCs w:val="28"/>
                        </w:rPr>
                      </w:pPr>
                      <w:r>
                        <w:rPr>
                          <w:rFonts w:hint="eastAsia" w:ascii="黑体" w:hAnsi="黑体" w:eastAsia="黑体" w:cs="Source Han Sans SC Regular"/>
                          <w:b/>
                          <w:bCs/>
                          <w:color w:val="ED7D31" w:themeColor="accent2"/>
                          <w:sz w:val="32"/>
                          <w:szCs w:val="32"/>
                          <w14:textFill>
                            <w14:solidFill>
                              <w14:schemeClr w14:val="accent2"/>
                            </w14:solidFill>
                          </w14:textFill>
                        </w:rPr>
                        <w:t>诸葛数据研究中心：</w:t>
                      </w:r>
                    </w:p>
                    <w:p>
                      <w:pPr>
                        <w:snapToGrid w:val="0"/>
                        <w:spacing w:line="440" w:lineRule="exact"/>
                        <w:rPr>
                          <w:rFonts w:ascii="黑体" w:hAnsi="黑体" w:eastAsia="黑体" w:cs="Source Han Sans SC Regular"/>
                          <w:sz w:val="20"/>
                          <w:szCs w:val="22"/>
                        </w:rPr>
                      </w:pPr>
                      <w:r>
                        <w:rPr>
                          <w:rFonts w:hint="eastAsia" w:ascii="黑体" w:hAnsi="黑体" w:eastAsia="黑体" w:cs="Source Han Sans SC Regular"/>
                          <w:sz w:val="22"/>
                          <w:szCs w:val="22"/>
                        </w:rPr>
                        <w:t>诸葛数据研究中心（又称：诸葛数据研究院）是依托于诸葛大数据和A</w:t>
                      </w:r>
                      <w:r>
                        <w:rPr>
                          <w:rFonts w:ascii="黑体" w:hAnsi="黑体" w:eastAsia="黑体" w:cs="Source Han Sans SC Regular"/>
                          <w:sz w:val="22"/>
                          <w:szCs w:val="22"/>
                        </w:rPr>
                        <w:t>I</w:t>
                      </w:r>
                      <w:r>
                        <w:rPr>
                          <w:rFonts w:hint="eastAsia" w:ascii="黑体" w:hAnsi="黑体" w:eastAsia="黑体" w:cs="Source Han Sans SC Regular"/>
                          <w:sz w:val="22"/>
                          <w:szCs w:val="22"/>
                        </w:rPr>
                        <w:t>成立的专业房地产研究机构，自成立以来深受房地产企业、金融机构以及权威媒体的信赖与支持。诸葛数据研究院依托诸葛科技覆盖的八百多个城市的数据资源，建立了信息最全的、最专业房地产数据库，定期发布中国主要城市的价格指数，及时反应房地产市场变化及房产重要报告，研究领域覆盖土地市场、新房、二手房、租房、房企等全业态领域。</w:t>
                      </w:r>
                    </w:p>
                    <w:p>
                      <w:pPr>
                        <w:spacing w:before="156" w:beforeLines="50" w:line="220" w:lineRule="atLeast"/>
                        <w:rPr>
                          <w:rFonts w:ascii="黑体" w:hAnsi="黑体" w:eastAsia="黑体" w:cs="Source Han Sans SC Regular"/>
                          <w:b/>
                          <w:bCs/>
                          <w:color w:val="ED7D31" w:themeColor="accent2"/>
                          <w:sz w:val="22"/>
                          <w:szCs w:val="28"/>
                          <w14:textFill>
                            <w14:solidFill>
                              <w14:schemeClr w14:val="accent2"/>
                            </w14:solidFill>
                          </w14:textFill>
                        </w:rPr>
                      </w:pPr>
                    </w:p>
                    <w:p>
                      <w:pPr>
                        <w:spacing w:before="156" w:beforeLines="50" w:line="220" w:lineRule="atLeast"/>
                        <w:rPr>
                          <w:rFonts w:ascii="黑体" w:hAnsi="黑体" w:eastAsia="黑体" w:cs="Source Han Sans SC Regular"/>
                          <w:b/>
                          <w:bCs/>
                          <w:color w:val="808080" w:themeColor="text1" w:themeTint="80"/>
                          <w:sz w:val="20"/>
                          <w:szCs w:val="22"/>
                          <w14:textFill>
                            <w14:solidFill>
                              <w14:schemeClr w14:val="tx1">
                                <w14:lumMod w14:val="50000"/>
                                <w14:lumOff w14:val="50000"/>
                              </w14:schemeClr>
                            </w14:solidFill>
                          </w14:textFill>
                        </w:rPr>
                      </w:pPr>
                      <w:r>
                        <w:rPr>
                          <w:rFonts w:hint="eastAsia" w:ascii="黑体" w:hAnsi="黑体" w:eastAsia="黑体" w:cs="Source Han Sans SC Regular"/>
                          <w:b/>
                          <w:bCs/>
                          <w:color w:val="808080" w:themeColor="text1" w:themeTint="80"/>
                          <w:sz w:val="20"/>
                          <w:szCs w:val="22"/>
                          <w14:textFill>
                            <w14:solidFill>
                              <w14:schemeClr w14:val="tx1">
                                <w14:lumMod w14:val="50000"/>
                                <w14:lumOff w14:val="50000"/>
                              </w14:schemeClr>
                            </w14:solidFill>
                          </w14:textFill>
                        </w:rPr>
                        <w:t>法律（免责）声明：</w:t>
                      </w:r>
                    </w:p>
                    <w:p>
                      <w:pPr>
                        <w:snapToGrid w:val="0"/>
                        <w:spacing w:line="440" w:lineRule="exact"/>
                        <w:rPr>
                          <w:rFonts w:ascii="黑体" w:hAnsi="黑体" w:eastAsia="黑体" w:cs="Source Han Sans SC Regular"/>
                          <w:color w:val="808080" w:themeColor="text1" w:themeTint="80"/>
                          <w:sz w:val="20"/>
                          <w:szCs w:val="20"/>
                          <w14:textFill>
                            <w14:solidFill>
                              <w14:schemeClr w14:val="tx1">
                                <w14:lumMod w14:val="50000"/>
                                <w14:lumOff w14:val="50000"/>
                              </w14:schemeClr>
                            </w14:solidFill>
                          </w14:textFill>
                        </w:rPr>
                      </w:pPr>
                      <w:r>
                        <w:rPr>
                          <w:rFonts w:hint="eastAsia" w:ascii="黑体" w:hAnsi="黑体" w:eastAsia="黑体" w:cs="Source Han Sans SC Regular"/>
                          <w:color w:val="808080" w:themeColor="text1" w:themeTint="80"/>
                          <w:sz w:val="20"/>
                          <w:szCs w:val="20"/>
                          <w14:textFill>
                            <w14:solidFill>
                              <w14:schemeClr w14:val="tx1">
                                <w14:lumMod w14:val="50000"/>
                                <w14:lumOff w14:val="50000"/>
                              </w14:schemeClr>
                            </w14:solidFill>
                          </w14:textFill>
                        </w:rPr>
                        <w:t>市场有风险，投资需谨慎。在任何情况下，本报告中的信息或所表述的意见并不构成对任何人的投资建议。在任何情况下，本公司不对任何人因使用本报告中的任何内容所引致的任何损失负任何责任。</w:t>
                      </w:r>
                    </w:p>
                    <w:p>
                      <w:pPr>
                        <w:snapToGrid w:val="0"/>
                        <w:spacing w:line="440" w:lineRule="exact"/>
                        <w:rPr>
                          <w:rFonts w:ascii="黑体" w:hAnsi="黑体" w:eastAsia="黑体" w:cs="Source Han Sans SC Regular"/>
                          <w:color w:val="808080" w:themeColor="text1" w:themeTint="80"/>
                          <w:sz w:val="20"/>
                          <w:szCs w:val="20"/>
                          <w14:textFill>
                            <w14:solidFill>
                              <w14:schemeClr w14:val="tx1">
                                <w14:lumMod w14:val="50000"/>
                                <w14:lumOff w14:val="50000"/>
                              </w14:schemeClr>
                            </w14:solidFill>
                          </w14:textFill>
                        </w:rPr>
                      </w:pPr>
                      <w:r>
                        <w:rPr>
                          <w:rFonts w:hint="eastAsia" w:ascii="黑体" w:hAnsi="黑体" w:eastAsia="黑体" w:cs="Source Han Sans SC Regular"/>
                          <w:color w:val="808080" w:themeColor="text1" w:themeTint="80"/>
                          <w:sz w:val="20"/>
                          <w:szCs w:val="20"/>
                          <w14:textFill>
                            <w14:solidFill>
                              <w14:schemeClr w14:val="tx1">
                                <w14:lumMod w14:val="50000"/>
                                <w14:lumOff w14:val="50000"/>
                              </w14:schemeClr>
                            </w14:solidFill>
                          </w14:textFill>
                        </w:rPr>
                        <w:t>本报告的版权归本公司所有，未经许可，任何机构和个人不得以任何形式翻版、复制和发布。如引用、刊发，需注明出处为诸葛找房，且不得对本报告进行有悖原意的引用、删节和修改。</w:t>
                      </w:r>
                    </w:p>
                    <w:p>
                      <w:pPr>
                        <w:snapToGrid w:val="0"/>
                        <w:spacing w:line="440" w:lineRule="exact"/>
                        <w:rPr>
                          <w:rFonts w:ascii="黑体" w:hAnsi="黑体" w:eastAsia="黑体" w:cs="Source Han Sans SC Regular"/>
                          <w:sz w:val="22"/>
                          <w:szCs w:val="22"/>
                        </w:rPr>
                      </w:pPr>
                    </w:p>
                  </w:txbxContent>
                </v:textbox>
              </v:shape>
            </w:pict>
          </mc:Fallback>
        </mc:AlternateContent>
      </w:r>
    </w:p>
    <w:p>
      <w:pPr>
        <w:jc w:val="left"/>
        <w:rPr>
          <w:rFonts w:ascii="等线" w:hAnsi="等线" w:eastAsia="等线" w:cs="等线"/>
        </w:rPr>
      </w:pPr>
    </w:p>
    <w:p>
      <w:pPr>
        <w:jc w:val="left"/>
        <w:rPr>
          <w:rFonts w:ascii="等线" w:hAnsi="等线" w:eastAsia="等线" w:cs="等线"/>
        </w:rPr>
      </w:pPr>
    </w:p>
    <w:p>
      <w:pPr>
        <w:jc w:val="left"/>
        <w:rPr>
          <w:rFonts w:ascii="等线" w:hAnsi="等线" w:eastAsia="等线" w:cs="等线"/>
        </w:rPr>
      </w:pPr>
    </w:p>
    <w:p>
      <w:pPr>
        <w:jc w:val="left"/>
        <w:rPr>
          <w:rFonts w:ascii="等线" w:hAnsi="等线" w:eastAsia="等线" w:cs="等线"/>
        </w:rPr>
      </w:pPr>
    </w:p>
    <w:p>
      <w:pPr>
        <w:jc w:val="left"/>
        <w:rPr>
          <w:rFonts w:ascii="等线" w:hAnsi="等线" w:eastAsia="等线" w:cs="等线"/>
        </w:rPr>
      </w:pPr>
    </w:p>
    <w:p>
      <w:pPr>
        <w:jc w:val="left"/>
        <w:rPr>
          <w:rFonts w:ascii="等线" w:hAnsi="等线" w:eastAsia="等线" w:cs="等线"/>
        </w:rPr>
      </w:pPr>
    </w:p>
    <w:p>
      <w:pPr>
        <w:jc w:val="left"/>
        <w:rPr>
          <w:rFonts w:ascii="等线" w:hAnsi="等线" w:eastAsia="等线" w:cs="等线"/>
        </w:rPr>
      </w:pPr>
    </w:p>
    <w:p>
      <w:pPr>
        <w:jc w:val="left"/>
        <w:rPr>
          <w:rFonts w:ascii="等线" w:hAnsi="等线" w:eastAsia="等线" w:cs="等线"/>
        </w:rPr>
      </w:pPr>
    </w:p>
    <w:p>
      <w:pPr>
        <w:jc w:val="left"/>
        <w:rPr>
          <w:rFonts w:ascii="等线" w:hAnsi="等线" w:eastAsia="等线" w:cs="等线"/>
        </w:rPr>
      </w:pPr>
    </w:p>
    <w:p>
      <w:pPr>
        <w:jc w:val="left"/>
        <w:rPr>
          <w:rFonts w:ascii="等线" w:hAnsi="等线" w:eastAsia="等线" w:cs="等线"/>
        </w:rPr>
      </w:pPr>
    </w:p>
    <w:p>
      <w:pPr>
        <w:jc w:val="left"/>
        <w:rPr>
          <w:rFonts w:ascii="等线" w:hAnsi="等线" w:eastAsia="等线" w:cs="等线"/>
        </w:rPr>
      </w:pPr>
    </w:p>
    <w:p>
      <w:pPr>
        <w:jc w:val="left"/>
        <w:rPr>
          <w:rFonts w:ascii="等线" w:hAnsi="等线" w:eastAsia="等线" w:cs="等线"/>
        </w:rPr>
      </w:pPr>
    </w:p>
    <w:p>
      <w:pPr>
        <w:jc w:val="left"/>
        <w:rPr>
          <w:rFonts w:ascii="等线" w:hAnsi="等线" w:eastAsia="等线" w:cs="等线"/>
        </w:rPr>
      </w:pPr>
      <w:r>
        <w:rPr>
          <w:color w:val="FFFFFF" w:themeColor="background1"/>
          <w14:textFill>
            <w14:solidFill>
              <w14:schemeClr w14:val="bg1"/>
            </w14:solidFill>
          </w14:textFill>
        </w:rPr>
        <w:drawing>
          <wp:anchor distT="0" distB="0" distL="114300" distR="114300" simplePos="0" relativeHeight="251668480" behindDoc="0" locked="0" layoutInCell="1" allowOverlap="1">
            <wp:simplePos x="0" y="0"/>
            <wp:positionH relativeFrom="page">
              <wp:align>left</wp:align>
            </wp:positionH>
            <wp:positionV relativeFrom="paragraph">
              <wp:posOffset>3782060</wp:posOffset>
            </wp:positionV>
            <wp:extent cx="7663815" cy="3400425"/>
            <wp:effectExtent l="0" t="0" r="0" b="0"/>
            <wp:wrapNone/>
            <wp:docPr id="3655757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575775"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7664034" cy="3400425"/>
                    </a:xfrm>
                    <a:prstGeom prst="rect">
                      <a:avLst/>
                    </a:prstGeom>
                    <a:noFill/>
                    <a:ln>
                      <a:noFill/>
                    </a:ln>
                  </pic:spPr>
                </pic:pic>
              </a:graphicData>
            </a:graphic>
          </wp:anchor>
        </w:drawing>
      </w:r>
      <w:r>
        <w:rPr>
          <w:rFonts w:hint="eastAsia" w:ascii="等线" w:hAnsi="等线" w:eastAsia="等线" w:cs="等线"/>
        </w:rPr>
        <mc:AlternateContent>
          <mc:Choice Requires="wps">
            <w:drawing>
              <wp:anchor distT="0" distB="0" distL="114300" distR="114300" simplePos="0" relativeHeight="251667456" behindDoc="0" locked="0" layoutInCell="1" allowOverlap="1">
                <wp:simplePos x="0" y="0"/>
                <wp:positionH relativeFrom="column">
                  <wp:posOffset>-1287145</wp:posOffset>
                </wp:positionH>
                <wp:positionV relativeFrom="paragraph">
                  <wp:posOffset>6211570</wp:posOffset>
                </wp:positionV>
                <wp:extent cx="8028940" cy="3869690"/>
                <wp:effectExtent l="0" t="0" r="22860" b="16510"/>
                <wp:wrapNone/>
                <wp:docPr id="10" name="文本框 10"/>
                <wp:cNvGraphicFramePr/>
                <a:graphic xmlns:a="http://schemas.openxmlformats.org/drawingml/2006/main">
                  <a:graphicData uri="http://schemas.microsoft.com/office/word/2010/wordprocessingShape">
                    <wps:wsp>
                      <wps:cNvSpPr txBox="1"/>
                      <wps:spPr>
                        <a:xfrm>
                          <a:off x="0" y="0"/>
                          <a:ext cx="8028940" cy="38696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14:textFill>
                                  <w14:solidFill>
                                    <w14:schemeClr w14:val="bg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1.35pt;margin-top:489.1pt;height:304.7pt;width:632.2pt;z-index:251667456;mso-width-relative:page;mso-height-relative:page;" fillcolor="#FFFFFF [3201]" filled="t" stroked="f" coordsize="21600,21600" o:gfxdata="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xDuxO9gAAAAOAQAA&#10;DwAAAAAAAAABACAAAAAiAAAAZHJzL2Rvd25yZXYueG1sUEsBAhQAFAAAAAgAh07iQGdSDBRSAgAA&#10;kgQAAA4AAAAAAAAAAQAgAAAAJwEAAGRycy9lMm9Eb2MueG1sUEsFBgAAAAAGAAYAWQEAAOsFAAAA&#10;AA==&#10;">
                <v:fill on="t" focussize="0,0"/>
                <v:stroke on="f" weight="0.5pt"/>
                <v:imagedata o:title=""/>
                <o:lock v:ext="edit" aspectratio="f"/>
                <v:textbox>
                  <w:txbxContent>
                    <w:p>
                      <w:pPr>
                        <w:rPr>
                          <w:color w:val="FFFFFF" w:themeColor="background1"/>
                          <w14:textFill>
                            <w14:solidFill>
                              <w14:schemeClr w14:val="bg1"/>
                            </w14:solidFill>
                          </w14:textFill>
                        </w:rPr>
                      </w:pPr>
                    </w:p>
                  </w:txbxContent>
                </v:textbox>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Times New Roman"/>
    <w:panose1 w:val="00000000000000000000"/>
    <w:charset w:val="00"/>
    <w:family w:val="roman"/>
    <w:pitch w:val="default"/>
    <w:sig w:usb0="00000000" w:usb1="00000000" w:usb2="00000008" w:usb3="00000000" w:csb0="000001FF" w:csb1="00000000"/>
  </w:font>
  <w:font w:name="等线">
    <w:panose1 w:val="02010600030101010101"/>
    <w:charset w:val="86"/>
    <w:family w:val="auto"/>
    <w:pitch w:val="default"/>
    <w:sig w:usb0="A00002BF" w:usb1="38CF7CFA" w:usb2="00000016" w:usb3="00000000" w:csb0="0004000F" w:csb1="00000000"/>
  </w:font>
  <w:font w:name="Source Han Sans SC Bold">
    <w:altName w:val="宋体"/>
    <w:panose1 w:val="00000000000000000000"/>
    <w:charset w:val="86"/>
    <w:family w:val="auto"/>
    <w:pitch w:val="default"/>
    <w:sig w:usb0="00000000" w:usb1="00000000" w:usb2="00000016" w:usb3="00000000" w:csb0="602E0107" w:csb1="00000000"/>
  </w:font>
  <w:font w:name="Source Han Sans SC Regular">
    <w:altName w:val="微软雅黑"/>
    <w:panose1 w:val="00000000000000000000"/>
    <w:charset w:val="86"/>
    <w:family w:val="auto"/>
    <w:pitch w:val="default"/>
    <w:sig w:usb0="00000000" w:usb1="00000000" w:usb2="00000016" w:usb3="00000000" w:csb0="602E0107" w:csb1="00000000"/>
  </w:font>
  <w:font w:name="Source Han Sans SC">
    <w:altName w:val="微软雅黑"/>
    <w:panose1 w:val="00000000000000000000"/>
    <w:charset w:val="86"/>
    <w:family w:val="auto"/>
    <w:pitch w:val="default"/>
    <w:sig w:usb0="00000000" w:usb1="00000000" w:usb2="00000016" w:usb3="00000000" w:csb0="602E0107"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left" w:pos="5255"/>
      </w:tabs>
      <w:ind w:firstLine="160" w:firstLineChars="100"/>
      <w:jc w:val="left"/>
      <w:rPr>
        <w:sz w:val="18"/>
      </w:rPr>
    </w:pPr>
    <w:r>
      <w:rPr>
        <w:sz w:val="16"/>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-65405</wp:posOffset>
              </wp:positionV>
              <wp:extent cx="5275580" cy="0"/>
              <wp:effectExtent l="0" t="0" r="0" b="0"/>
              <wp:wrapNone/>
              <wp:docPr id="27" name="直接连接符 27"/>
              <wp:cNvGraphicFramePr/>
              <a:graphic xmlns:a="http://schemas.openxmlformats.org/drawingml/2006/main">
                <a:graphicData uri="http://schemas.microsoft.com/office/word/2010/wordprocessingShape">
                  <wps:wsp>
                    <wps:cNvCnPr/>
                    <wps:spPr>
                      <a:xfrm>
                        <a:off x="1143000" y="9780270"/>
                        <a:ext cx="527558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15pt;height:0pt;width:415.4pt;z-index:251661312;mso-width-relative:page;mso-height-relative:page;" filled="f" stroked="t" coordsize="21600,21600" o:gfxdata="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7nAe1AAAAAgBAAAPAAAAAAAAAAEAIAAAACIAAABkcnMvZG93bnJldi54bWxQSwEC&#10;FAAUAAAACACHTuJA0PSt6PgBAAC/AwAADgAAAAAAAAABACAAAAAjAQAAZHJzL2Uyb0RvYy54bWxQ&#10;SwUGAAAAAAYABgBZAQAAjQUAAAAA&#10;">
              <v:fill on="f" focussize="0,0"/>
              <v:stroke weight="0.5pt" color="#ED7D31 [3205]" miterlimit="8" joinstyle="miter"/>
              <v:imagedata o:title=""/>
              <o:lock v:ext="edit" aspectratio="f"/>
            </v:line>
          </w:pict>
        </mc:Fallback>
      </mc:AlternateContent>
    </w:r>
    <w:r>
      <w:rPr>
        <w:sz w:val="16"/>
      </w:rPr>
      <mc:AlternateContent>
        <mc:Choice Requires="wps">
          <w:drawing>
            <wp:anchor distT="0" distB="0" distL="114300" distR="114300" simplePos="0" relativeHeight="251659264" behindDoc="0" locked="0" layoutInCell="1" allowOverlap="1">
              <wp:simplePos x="0" y="0"/>
              <wp:positionH relativeFrom="margin">
                <wp:posOffset>2812415</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t>-</w:t>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fldChar w:fldCharType="begin"/>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instrText xml:space="preserve"> PAGE  \* MERGEFORMAT </w:instrText>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fldChar w:fldCharType="separate"/>
                          </w:r>
                          <w:r>
                            <w:rPr>
                              <w:rFonts w:ascii="Source Han Sans SC Regular" w:hAnsi="Source Han Sans SC Regular" w:eastAsia="Source Han Sans SC Regular" w:cs="Source Han Sans SC Regular"/>
                              <w:color w:val="ED7D31" w:themeColor="accent2"/>
                              <w:sz w:val="19"/>
                              <w:szCs w:val="19"/>
                              <w14:textFill>
                                <w14:solidFill>
                                  <w14:schemeClr w14:val="accent2"/>
                                </w14:solidFill>
                              </w14:textFill>
                            </w:rPr>
                            <w:t>2</w:t>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fldChar w:fldCharType="end"/>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1.45pt;margin-top:0pt;height:144pt;width:144pt;mso-position-horizontal-relative:margin;mso-wrap-style:none;z-index:251659264;mso-width-relative:page;mso-height-relative:page;" filled="f" stroked="f" coordsize="21600,21600" o:gfxdata="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8lWyK1QAAAAgBAAAPAAAAAAAAAAEAIAAAACIAAABkcnMvZG93bnJldi54bWxQSwECFAAUAAAA&#10;CACHTuJAJtVacyoCAABVBAAADgAAAAAAAAABACAAAAAkAQAAZHJzL2Uyb0RvYy54bWxQSwUGAAAA&#10;AAYABgBZAQAAwAUAAAAA&#10;">
              <v:fill on="f" focussize="0,0"/>
              <v:stroke on="f" weight="0.5pt"/>
              <v:imagedata o:title=""/>
              <o:lock v:ext="edit" aspectratio="f"/>
              <v:textbox inset="0mm,0mm,0mm,0mm" style="mso-fit-shape-to-text:t;">
                <w:txbxContent>
                  <w:p>
                    <w:pPr>
                      <w:snapToGrid w:val="0"/>
                      <w:rPr>
                        <w:sz w:val="18"/>
                      </w:rPr>
                    </w:pP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t>-</w:t>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fldChar w:fldCharType="begin"/>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instrText xml:space="preserve"> PAGE  \* MERGEFORMAT </w:instrText>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fldChar w:fldCharType="separate"/>
                    </w:r>
                    <w:r>
                      <w:rPr>
                        <w:rFonts w:ascii="Source Han Sans SC Regular" w:hAnsi="Source Han Sans SC Regular" w:eastAsia="Source Han Sans SC Regular" w:cs="Source Han Sans SC Regular"/>
                        <w:color w:val="ED7D31" w:themeColor="accent2"/>
                        <w:sz w:val="19"/>
                        <w:szCs w:val="19"/>
                        <w14:textFill>
                          <w14:solidFill>
                            <w14:schemeClr w14:val="accent2"/>
                          </w14:solidFill>
                        </w14:textFill>
                      </w:rPr>
                      <w:t>2</w:t>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fldChar w:fldCharType="end"/>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t>-</w:t>
                    </w:r>
                  </w:p>
                </w:txbxContent>
              </v:textbox>
            </v:shape>
          </w:pict>
        </mc:Fallback>
      </mc:AlternateContent>
    </w:r>
    <w:r>
      <w:rPr>
        <w:rFonts w:hint="eastAsia" w:ascii="Source Han Sans SC" w:hAnsi="Source Han Sans SC" w:eastAsia="Source Han Sans SC" w:cs="Source Han Sans SC"/>
        <w:bCs/>
        <w:color w:val="ED7D31"/>
        <w:kern w:val="0"/>
        <w:sz w:val="18"/>
        <w:szCs w:val="21"/>
        <w:lang w:bidi="ar"/>
      </w:rPr>
      <w:t>地址：</w:t>
    </w:r>
    <w:r>
      <w:rPr>
        <w:rFonts w:hint="eastAsia" w:ascii="Source Han Sans SC" w:hAnsi="Source Han Sans SC" w:eastAsia="Source Han Sans SC" w:cs="Source Han Sans SC"/>
        <w:bCs/>
        <w:color w:val="ED7D31"/>
        <w:kern w:val="0"/>
        <w:sz w:val="18"/>
        <w:szCs w:val="21"/>
        <w:lang w:eastAsia="zh-Hans" w:bidi="ar"/>
      </w:rPr>
      <w:t>北京市朝阳区德元九和大厦</w:t>
    </w:r>
    <w:r>
      <w:rPr>
        <w:rFonts w:hint="eastAsia" w:ascii="Source Han Sans SC" w:hAnsi="Source Han Sans SC" w:eastAsia="Source Han Sans SC" w:cs="Source Han Sans SC"/>
        <w:bCs/>
        <w:color w:val="ED7D31"/>
        <w:kern w:val="0"/>
        <w:sz w:val="18"/>
        <w:szCs w:val="21"/>
        <w:lang w:bidi="ar"/>
      </w:rPr>
      <w:t>501</w:t>
    </w:r>
    <w:r>
      <w:rPr>
        <w:rFonts w:ascii="Source Han Sans SC" w:hAnsi="Source Han Sans SC" w:eastAsia="Source Han Sans SC" w:cs="Source Han Sans SC"/>
        <w:bCs/>
        <w:color w:val="ED7D31"/>
        <w:kern w:val="0"/>
        <w:sz w:val="18"/>
        <w:szCs w:val="21"/>
        <w:lang w:eastAsia="zh-Hans" w:bidi="ar"/>
      </w:rPr>
      <w:tab/>
    </w:r>
    <w:r>
      <w:rPr>
        <w:rFonts w:ascii="Source Han Sans SC" w:hAnsi="Source Han Sans SC" w:eastAsia="Source Han Sans SC" w:cs="Source Han Sans SC"/>
        <w:bCs/>
        <w:color w:val="ED7D31"/>
        <w:kern w:val="0"/>
        <w:sz w:val="18"/>
        <w:szCs w:val="21"/>
        <w:lang w:eastAsia="zh-Hans" w:bidi="ar"/>
      </w:rPr>
      <w:t xml:space="preserve"> </w:t>
    </w:r>
    <w:r>
      <w:rPr>
        <w:rFonts w:hint="eastAsia" w:ascii="Source Han Sans SC" w:hAnsi="Source Han Sans SC" w:eastAsia="Source Han Sans SC" w:cs="Source Han Sans SC"/>
        <w:bCs/>
        <w:color w:val="ED7D31"/>
        <w:kern w:val="0"/>
        <w:sz w:val="18"/>
        <w:szCs w:val="21"/>
        <w:lang w:eastAsia="zh-Hans" w:bidi="ar"/>
      </w:rPr>
      <w:t>商务合作</w:t>
    </w:r>
    <w:r>
      <w:rPr>
        <w:rFonts w:ascii="Source Han Sans SC" w:hAnsi="Source Han Sans SC" w:eastAsia="Source Han Sans SC" w:cs="Source Han Sans SC"/>
        <w:bCs/>
        <w:color w:val="ED7D31"/>
        <w:kern w:val="0"/>
        <w:sz w:val="18"/>
        <w:szCs w:val="21"/>
        <w:lang w:eastAsia="zh-Hans" w:bidi="ar"/>
      </w:rPr>
      <w:t>：</w:t>
    </w:r>
    <w:r>
      <w:rPr>
        <w:rFonts w:hint="eastAsia" w:ascii="Source Han Sans SC" w:hAnsi="Source Han Sans SC" w:eastAsia="Source Han Sans SC" w:cs="Source Han Sans SC"/>
        <w:bCs/>
        <w:color w:val="ED7D31"/>
        <w:kern w:val="0"/>
        <w:sz w:val="18"/>
        <w:szCs w:val="21"/>
        <w:lang w:eastAsia="zh-Hans" w:bidi="ar"/>
      </w:rPr>
      <w:t>s</w:t>
    </w:r>
    <w:r>
      <w:rPr>
        <w:rFonts w:hint="eastAsia" w:ascii="Source Han Sans SC" w:hAnsi="Source Han Sans SC" w:eastAsia="Source Han Sans SC" w:cs="Source Han Sans SC"/>
        <w:bCs/>
        <w:color w:val="ED7D31"/>
        <w:kern w:val="0"/>
        <w:sz w:val="18"/>
        <w:szCs w:val="21"/>
        <w:lang w:bidi="ar"/>
      </w:rPr>
      <w:t>hangwu@zhuge.com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20" w:lineRule="atLeast"/>
      <w:rPr>
        <w:rFonts w:ascii="Source Han Sans SC Regular" w:hAnsi="Source Han Sans SC Regular" w:eastAsia="Source Han Sans SC Regular" w:cs="Source Han Sans SC Regular"/>
        <w:color w:val="ED7D31" w:themeColor="accent2"/>
        <w:sz w:val="20"/>
        <w:szCs w:val="28"/>
        <w14:textFill>
          <w14:solidFill>
            <w14:schemeClr w14:val="accent2"/>
          </w14:solidFill>
        </w14:textFill>
      </w:rPr>
    </w:pPr>
    <w:r>
      <w:rPr>
        <w:sz w:val="20"/>
      </w:rPr>
      <mc:AlternateContent>
        <mc:Choice Requires="wps">
          <w:drawing>
            <wp:anchor distT="0" distB="0" distL="0" distR="0" simplePos="0" relativeHeight="251668480" behindDoc="0" locked="0" layoutInCell="1" allowOverlap="1">
              <wp:simplePos x="0" y="0"/>
              <wp:positionH relativeFrom="column">
                <wp:posOffset>-264795</wp:posOffset>
              </wp:positionH>
              <wp:positionV relativeFrom="paragraph">
                <wp:posOffset>24765</wp:posOffset>
              </wp:positionV>
              <wp:extent cx="1779905" cy="307975"/>
              <wp:effectExtent l="0" t="0" r="0" b="0"/>
              <wp:wrapNone/>
              <wp:docPr id="32" name="文本框 25"/>
              <wp:cNvGraphicFramePr/>
              <a:graphic xmlns:a="http://schemas.openxmlformats.org/drawingml/2006/main">
                <a:graphicData uri="http://schemas.microsoft.com/office/word/2010/wordprocessingShape">
                  <wps:wsp>
                    <wps:cNvSpPr/>
                    <wps:spPr>
                      <a:xfrm>
                        <a:off x="0" y="0"/>
                        <a:ext cx="1779905" cy="307975"/>
                      </a:xfrm>
                      <a:prstGeom prst="rect">
                        <a:avLst/>
                      </a:prstGeom>
                      <a:ln>
                        <a:noFill/>
                      </a:ln>
                    </wps:spPr>
                    <wps:txbx>
                      <w:txbxContent>
                        <w:p>
                          <w:pPr>
                            <w:rPr>
                              <w:rFonts w:asciiTheme="minorEastAsia" w:hAnsiTheme="minorEastAsia" w:cstheme="minorEastAsia"/>
                              <w:b/>
                              <w:bCs/>
                              <w:color w:val="ED7D31"/>
                              <w:sz w:val="24"/>
                            </w:rPr>
                          </w:pPr>
                          <w:r>
                            <w:rPr>
                              <w:rFonts w:hint="eastAsia" w:asciiTheme="minorEastAsia" w:hAnsiTheme="minorEastAsia" w:cstheme="minorEastAsia"/>
                              <w:b/>
                              <w:bCs/>
                              <w:color w:val="ED7D31"/>
                              <w:sz w:val="24"/>
                            </w:rPr>
                            <w:t>土地市场月报</w:t>
                          </w:r>
                        </w:p>
                        <w:p/>
                      </w:txbxContent>
                    </wps:txbx>
                    <wps:bodyPr vert="horz" wrap="square" lIns="91440" tIns="45720" rIns="91440" bIns="45720" anchor="t">
                      <a:noAutofit/>
                    </wps:bodyPr>
                  </wps:wsp>
                </a:graphicData>
              </a:graphic>
            </wp:anchor>
          </w:drawing>
        </mc:Choice>
        <mc:Fallback>
          <w:pict>
            <v:rect id="文本框 25" o:spid="_x0000_s1026" o:spt="1" style="position:absolute;left:0pt;margin-left:-20.85pt;margin-top:1.95pt;height:24.25pt;width:140.15pt;z-index:251668480;mso-width-relative:page;mso-height-relative:page;" filled="f" stroked="f" coordsize="21600,21600" o:gfxdata="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feMSC2gAAAAgBAAAPAAAA&#10;AAAAAAEAIAAAACIAAABkcnMvZG93bnJldi54bWxQSwECFAAUAAAACACHTuJAWID8r9oBAACiAwAA&#10;DgAAAAAAAAABACAAAAApAQAAZHJzL2Uyb0RvYy54bWxQSwUGAAAAAAYABgBZAQAAdQUAAAAA&#10;">
              <v:fill on="f" focussize="0,0"/>
              <v:stroke on="f"/>
              <v:imagedata o:title=""/>
              <o:lock v:ext="edit" aspectratio="f"/>
              <v:textbox>
                <w:txbxContent>
                  <w:p>
                    <w:pPr>
                      <w:rPr>
                        <w:rFonts w:asciiTheme="minorEastAsia" w:hAnsiTheme="minorEastAsia" w:cstheme="minorEastAsia"/>
                        <w:b/>
                        <w:bCs/>
                        <w:color w:val="ED7D31"/>
                        <w:sz w:val="24"/>
                      </w:rPr>
                    </w:pPr>
                    <w:r>
                      <w:rPr>
                        <w:rFonts w:hint="eastAsia" w:asciiTheme="minorEastAsia" w:hAnsiTheme="minorEastAsia" w:cstheme="minorEastAsia"/>
                        <w:b/>
                        <w:bCs/>
                        <w:color w:val="ED7D31"/>
                        <w:sz w:val="24"/>
                      </w:rPr>
                      <w:t>土地市场月报</w:t>
                    </w:r>
                  </w:p>
                  <w:p/>
                </w:txbxContent>
              </v:textbox>
            </v:rect>
          </w:pict>
        </mc:Fallback>
      </mc:AlternateContent>
    </w:r>
    <w:r>
      <w:rPr>
        <w:rFonts w:ascii="黑体" w:hAnsi="黑体" w:eastAsia="黑体"/>
        <w:b/>
        <w:color w:val="5B9BD5" w:themeColor="accent1"/>
        <w:sz w:val="24"/>
        <w14:textFill>
          <w14:solidFill>
            <w14:schemeClr w14:val="accent1"/>
          </w14:solidFill>
        </w14:textFill>
      </w:rPr>
      <mc:AlternateContent>
        <mc:Choice Requires="wpg">
          <w:drawing>
            <wp:anchor distT="0" distB="0" distL="114300" distR="114300" simplePos="0" relativeHeight="251671552" behindDoc="0" locked="0" layoutInCell="1" allowOverlap="1">
              <wp:simplePos x="0" y="0"/>
              <wp:positionH relativeFrom="column">
                <wp:posOffset>-986155</wp:posOffset>
              </wp:positionH>
              <wp:positionV relativeFrom="paragraph">
                <wp:posOffset>-99060</wp:posOffset>
              </wp:positionV>
              <wp:extent cx="676275" cy="200025"/>
              <wp:effectExtent l="6350" t="6350" r="22225" b="22225"/>
              <wp:wrapNone/>
              <wp:docPr id="37" name="组合 37"/>
              <wp:cNvGraphicFramePr/>
              <a:graphic xmlns:a="http://schemas.openxmlformats.org/drawingml/2006/main">
                <a:graphicData uri="http://schemas.microsoft.com/office/word/2010/wordprocessingGroup">
                  <wpg:wgp>
                    <wpg:cNvGrpSpPr/>
                    <wpg:grpSpPr>
                      <a:xfrm>
                        <a:off x="0" y="0"/>
                        <a:ext cx="676275" cy="200025"/>
                        <a:chOff x="0" y="0"/>
                        <a:chExt cx="542925" cy="266700"/>
                      </a:xfrm>
                      <a:solidFill>
                        <a:srgbClr val="ED7D31"/>
                      </a:solidFill>
                    </wpg:grpSpPr>
                    <wps:wsp>
                      <wps:cNvPr id="38" name="等腰三角形 13"/>
                      <wps:cNvSpPr/>
                      <wps:spPr>
                        <a:xfrm rot="5400000">
                          <a:off x="323850" y="47625"/>
                          <a:ext cx="266700" cy="171450"/>
                        </a:xfrm>
                        <a:prstGeom prst="triangle">
                          <a:avLst/>
                        </a:prstGeom>
                        <a:grpFill/>
                        <a:ln>
                          <a:solidFill>
                            <a:srgbClr val="ED7D31"/>
                          </a:solidFill>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9" name="等腰三角形 16"/>
                      <wps:cNvSpPr/>
                      <wps:spPr>
                        <a:xfrm rot="5400000">
                          <a:off x="133350" y="47625"/>
                          <a:ext cx="266700" cy="171450"/>
                        </a:xfrm>
                        <a:prstGeom prst="triangle">
                          <a:avLst/>
                        </a:prstGeom>
                        <a:grpFill/>
                        <a:ln>
                          <a:solidFill>
                            <a:srgbClr val="ED7D31"/>
                          </a:solidFill>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0" name="等腰三角形 17"/>
                      <wps:cNvSpPr/>
                      <wps:spPr>
                        <a:xfrm rot="5400000">
                          <a:off x="-47625" y="47625"/>
                          <a:ext cx="266700" cy="171450"/>
                        </a:xfrm>
                        <a:prstGeom prst="triangle">
                          <a:avLst/>
                        </a:prstGeom>
                        <a:grpFill/>
                        <a:ln>
                          <a:solidFill>
                            <a:srgbClr val="ED7D31"/>
                          </a:solidFill>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77.65pt;margin-top:-7.8pt;height:15.75pt;width:53.25pt;z-index:251671552;mso-width-relative:page;mso-height-relative:page;" coordsize="542925,266700" o:gfxdata="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">
              <o:lock v:ext="edit" aspectratio="f"/>
              <v:shape id="等腰三角形 13" o:spid="_x0000_s1026" o:spt="5" type="#_x0000_t5" style="position:absolute;left:323850;top:47625;height:171450;width:266700;rotation:5898240f;v-text-anchor:middle;" filled="t" stroked="t" coordsize="21600,21600" o:gfxdata="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7vhqugAAANsA&#10;AAAPAAAAAAAAAAEAIAAAACIAAABkcnMvZG93bnJldi54bWxQSwECFAAUAAAACACHTuJAMy8FnjsA&#10;AAA5AAAAEAAAAAAAAAABACAAAAAJAQAAZHJzL3NoYXBleG1sLnhtbFBLBQYAAAAABgAGAFsBAACz&#10;AwAAAAA=&#10;" adj="10800">
                <v:fill on="t" focussize="0,0"/>
                <v:stroke weight="1pt" color="#ED7D31 [3204]" miterlimit="8" joinstyle="round"/>
                <v:imagedata o:title=""/>
                <o:lock v:ext="edit" aspectratio="f"/>
              </v:shape>
              <v:shape id="等腰三角形 16" o:spid="_x0000_s1026" o:spt="5" type="#_x0000_t5" style="position:absolute;left:133350;top:47625;height:171450;width:266700;rotation:5898240f;v-text-anchor:middle;" filled="t" stroked="t" coordsize="21600,21600" o:gfxdata="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ol3xvQAA&#10;ANsAAAAPAAAAAAAAAAEAIAAAACIAAABkcnMvZG93bnJldi54bWxQSwECFAAUAAAACACHTuJAMy8F&#10;njsAAAA5AAAAEAAAAAAAAAABACAAAAAMAQAAZHJzL3NoYXBleG1sLnhtbFBLBQYAAAAABgAGAFsB&#10;AAC2AwAAAAA=&#10;" adj="10800">
                <v:fill on="t" focussize="0,0"/>
                <v:stroke weight="1pt" color="#ED7D31 [3204]" miterlimit="8" joinstyle="round"/>
                <v:imagedata o:title=""/>
                <o:lock v:ext="edit" aspectratio="f"/>
              </v:shape>
              <v:shape id="等腰三角形 17" o:spid="_x0000_s1026" o:spt="5" type="#_x0000_t5" style="position:absolute;left:-47625;top:47625;height:171450;width:266700;rotation:5898240f;v-text-anchor:middle;" filled="t" stroked="t" coordsize="21600,21600" o:gfxdata="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nocRugAAANsA&#10;AAAPAAAAAAAAAAEAIAAAACIAAABkcnMvZG93bnJldi54bWxQSwECFAAUAAAACACHTuJAMy8FnjsA&#10;AAA5AAAAEAAAAAAAAAABACAAAAAJAQAAZHJzL3NoYXBleG1sLnhtbFBLBQYAAAAABgAGAFsBAACz&#10;AwAAAAA=&#10;" adj="10800">
                <v:fill on="t" focussize="0,0"/>
                <v:stroke weight="1pt" color="#ED7D31 [3204]" miterlimit="8" joinstyle="round"/>
                <v:imagedata o:title=""/>
                <o:lock v:ext="edit" aspectratio="f"/>
              </v:shape>
            </v:group>
          </w:pict>
        </mc:Fallback>
      </mc:AlternateContent>
    </w:r>
    <w:r>
      <w:rPr>
        <w:rFonts w:ascii="黑体" w:hAnsi="黑体" w:eastAsia="黑体"/>
        <w:b/>
        <w:color w:val="5B9BD5" w:themeColor="accent1"/>
        <w:sz w:val="24"/>
        <w14:textFill>
          <w14:solidFill>
            <w14:schemeClr w14:val="accent1"/>
          </w14:solidFill>
        </w14:textFill>
      </w:rPr>
      <mc:AlternateContent>
        <mc:Choice Requires="wps">
          <w:drawing>
            <wp:anchor distT="0" distB="0" distL="114300" distR="114300" simplePos="0" relativeHeight="251670528" behindDoc="0" locked="0" layoutInCell="1" allowOverlap="1">
              <wp:simplePos x="0" y="0"/>
              <wp:positionH relativeFrom="margin">
                <wp:posOffset>819150</wp:posOffset>
              </wp:positionH>
              <wp:positionV relativeFrom="paragraph">
                <wp:posOffset>131445</wp:posOffset>
              </wp:positionV>
              <wp:extent cx="4373245" cy="12065"/>
              <wp:effectExtent l="0" t="44450" r="8255" b="57785"/>
              <wp:wrapNone/>
              <wp:docPr id="33" name="直接连接符 33"/>
              <wp:cNvGraphicFramePr/>
              <a:graphic xmlns:a="http://schemas.openxmlformats.org/drawingml/2006/main">
                <a:graphicData uri="http://schemas.microsoft.com/office/word/2010/wordprocessingShape">
                  <wps:wsp>
                    <wps:cNvCnPr/>
                    <wps:spPr>
                      <a:xfrm flipV="1">
                        <a:off x="0" y="0"/>
                        <a:ext cx="4373245" cy="12065"/>
                      </a:xfrm>
                      <a:prstGeom prst="line">
                        <a:avLst/>
                      </a:prstGeom>
                      <a:ln w="88900" cmpd="thinThick">
                        <a:solidFill>
                          <a:srgbClr val="FFC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flip:y;margin-left:64.5pt;margin-top:10.35pt;height:0.95pt;width:344.35pt;mso-position-horizontal-relative:margin;z-index:251670528;mso-width-relative:page;mso-height-relative:page;" filled="f" stroked="t" coordsize="21600,21600" o:gfxdata="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ecwK3UAAAACQEAAA8AAAAAAAAAAQAgAAAAIgAAAGRycy9kb3ducmV2LnhtbFBL&#10;AQIUABQAAAAIAIdO4kC07WBx+gEAAMgDAAAOAAAAAAAAAAEAIAAAACMBAABkcnMvZTJvRG9jLnht&#10;bFBLBQYAAAAABgAGAFkBAACPBQAAAAA=&#10;">
              <v:fill on="f" focussize="0,0"/>
              <v:stroke weight="7pt" color="#FFC000 [3205]" linestyle="thinThick" miterlimit="8" joinstyle="miter"/>
              <v:imagedata o:title=""/>
              <o:lock v:ext="edit" aspectratio="f"/>
            </v:line>
          </w:pict>
        </mc:Fallback>
      </mc:AlternateContent>
    </w:r>
    <w:r>
      <w:rPr>
        <w:rFonts w:ascii="黑体" w:hAnsi="黑体" w:eastAsia="黑体"/>
        <w:b/>
        <w:color w:val="ED7D31" w:themeColor="accent2"/>
        <w:sz w:val="28"/>
        <w:szCs w:val="28"/>
        <w14:textFill>
          <w14:solidFill>
            <w14:schemeClr w14:val="accent2"/>
          </w14:solidFill>
        </w14:textFill>
      </w:rPr>
      <w:drawing>
        <wp:anchor distT="0" distB="0" distL="114300" distR="114300" simplePos="0" relativeHeight="251673600" behindDoc="0" locked="0" layoutInCell="1" allowOverlap="1">
          <wp:simplePos x="0" y="0"/>
          <wp:positionH relativeFrom="column">
            <wp:posOffset>3966845</wp:posOffset>
          </wp:positionH>
          <wp:positionV relativeFrom="paragraph">
            <wp:posOffset>-148590</wp:posOffset>
          </wp:positionV>
          <wp:extent cx="1522730" cy="211455"/>
          <wp:effectExtent l="0" t="0" r="1270" b="17145"/>
          <wp:wrapSquare wrapText="bothSides"/>
          <wp:docPr id="1690837728" name="图片 169083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837728" name="图片 16908377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22730" cy="211455"/>
                  </a:xfrm>
                  <a:prstGeom prst="rect">
                    <a:avLst/>
                  </a:prstGeom>
                  <a:noFill/>
                  <a:ln>
                    <a:noFill/>
                  </a:ln>
                </pic:spPr>
              </pic:pic>
            </a:graphicData>
          </a:graphic>
        </wp:anchor>
      </w:drawing>
    </w:r>
    <w:r>
      <w:rPr>
        <w:rFonts w:ascii="黑体" w:hAnsi="黑体" w:eastAsia="黑体"/>
        <w:b/>
        <w:color w:val="5B9BD5" w:themeColor="accent1"/>
        <w:sz w:val="24"/>
        <w14:textFill>
          <w14:solidFill>
            <w14:schemeClr w14:val="accent1"/>
          </w14:solidFill>
        </w14:textFill>
      </w:rPr>
      <mc:AlternateContent>
        <mc:Choice Requires="wpg">
          <w:drawing>
            <wp:anchor distT="0" distB="0" distL="114300" distR="114300" simplePos="0" relativeHeight="251672576" behindDoc="0" locked="0" layoutInCell="1" allowOverlap="1">
              <wp:simplePos x="0" y="0"/>
              <wp:positionH relativeFrom="column">
                <wp:posOffset>5554345</wp:posOffset>
              </wp:positionH>
              <wp:positionV relativeFrom="paragraph">
                <wp:posOffset>-99060</wp:posOffset>
              </wp:positionV>
              <wp:extent cx="666750" cy="238125"/>
              <wp:effectExtent l="6350" t="10795" r="12700" b="17780"/>
              <wp:wrapNone/>
              <wp:docPr id="22" name="组合 22"/>
              <wp:cNvGraphicFramePr/>
              <a:graphic xmlns:a="http://schemas.openxmlformats.org/drawingml/2006/main">
                <a:graphicData uri="http://schemas.microsoft.com/office/word/2010/wordprocessingGroup">
                  <wpg:wgp>
                    <wpg:cNvGrpSpPr/>
                    <wpg:grpSpPr>
                      <a:xfrm>
                        <a:off x="0" y="0"/>
                        <a:ext cx="666750" cy="238125"/>
                        <a:chOff x="0" y="0"/>
                        <a:chExt cx="542925" cy="266700"/>
                      </a:xfrm>
                      <a:solidFill>
                        <a:srgbClr val="ED7D31"/>
                      </a:solidFill>
                    </wpg:grpSpPr>
                    <wps:wsp>
                      <wps:cNvPr id="9" name="等腰三角形 23"/>
                      <wps:cNvSpPr/>
                      <wps:spPr>
                        <a:xfrm rot="5400000">
                          <a:off x="323850" y="47625"/>
                          <a:ext cx="266700" cy="171450"/>
                        </a:xfrm>
                        <a:prstGeom prst="triangle">
                          <a:avLst/>
                        </a:prstGeom>
                        <a:grpFill/>
                        <a:ln>
                          <a:solidFill>
                            <a:srgbClr val="ED7D3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4" name="等腰三角形 24"/>
                      <wps:cNvSpPr/>
                      <wps:spPr>
                        <a:xfrm rot="5400000">
                          <a:off x="133350" y="47625"/>
                          <a:ext cx="266700" cy="171450"/>
                        </a:xfrm>
                        <a:prstGeom prst="triangle">
                          <a:avLst/>
                        </a:prstGeom>
                        <a:grpFill/>
                        <a:ln>
                          <a:solidFill>
                            <a:srgbClr val="ED7D3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5" name="等腰三角形 25"/>
                      <wps:cNvSpPr/>
                      <wps:spPr>
                        <a:xfrm rot="5400000">
                          <a:off x="-47625" y="47625"/>
                          <a:ext cx="266700" cy="171450"/>
                        </a:xfrm>
                        <a:prstGeom prst="triangle">
                          <a:avLst/>
                        </a:prstGeom>
                        <a:grpFill/>
                        <a:ln>
                          <a:solidFill>
                            <a:srgbClr val="ED7D3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37.35pt;margin-top:-7.8pt;height:18.75pt;width:52.5pt;z-index:251672576;mso-width-relative:page;mso-height-relative:page;" coordsize="542925,266700" o:gfxdata="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">
              <o:lock v:ext="edit" aspectratio="f"/>
              <v:shape id="等腰三角形 23" o:spid="_x0000_s1026" o:spt="5" type="#_x0000_t5" style="position:absolute;left:323850;top:47625;height:171450;width:266700;rotation:5898240f;v-text-anchor:middle;" filled="t" stroked="t" coordsize="21600,21600" o:gfxdata="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b1YrvQAA&#10;ANoAAAAPAAAAAAAAAAEAIAAAACIAAABkcnMvZG93bnJldi54bWxQSwECFAAUAAAACACHTuJAMy8F&#10;njsAAAA5AAAAEAAAAAAAAAABACAAAAAMAQAAZHJzL3NoYXBleG1sLnhtbFBLBQYAAAAABgAGAFsB&#10;AAC2AwAAAAA=&#10;" adj="10800">
                <v:fill on="t" focussize="0,0"/>
                <v:stroke weight="1pt" color="#ED7D31 [3204]" miterlimit="8" joinstyle="miter"/>
                <v:imagedata o:title=""/>
                <o:lock v:ext="edit" aspectratio="f"/>
              </v:shape>
              <v:shape id="等腰三角形 24" o:spid="_x0000_s1026" o:spt="5" type="#_x0000_t5" style="position:absolute;left:133350;top:47625;height:171450;width:266700;rotation:5898240f;v-text-anchor:middle;" filled="t" stroked="t" coordsize="21600,21600" o:gfxdata="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6Pyb74A&#10;AADbAAAADwAAAAAAAAABACAAAAAiAAAAZHJzL2Rvd25yZXYueG1sUEsBAhQAFAAAAAgAh07iQDMv&#10;BZ47AAAAOQAAABAAAAAAAAAAAQAgAAAADQEAAGRycy9zaGFwZXhtbC54bWxQSwUGAAAAAAYABgBb&#10;AQAAtwMAAAAA&#10;" adj="10800">
                <v:fill on="t" focussize="0,0"/>
                <v:stroke weight="1pt" color="#ED7D31 [3204]" miterlimit="8" joinstyle="miter"/>
                <v:imagedata o:title=""/>
                <o:lock v:ext="edit" aspectratio="f"/>
              </v:shape>
              <v:shape id="等腰三角形 25" o:spid="_x0000_s1026" o:spt="5" type="#_x0000_t5" style="position:absolute;left:-47625;top:47625;height:171450;width:266700;rotation:5898240f;v-text-anchor:middle;" filled="t" stroked="t" coordsize="21600,21600" o:gfxdata="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O9X9L4A&#10;AADbAAAADwAAAAAAAAABACAAAAAiAAAAZHJzL2Rvd25yZXYueG1sUEsBAhQAFAAAAAgAh07iQDMv&#10;BZ47AAAAOQAAABAAAAAAAAAAAQAgAAAADQEAAGRycy9zaGFwZXhtbC54bWxQSwUGAAAAAAYABgBb&#10;AQAAtwMAAAAA&#10;" adj="10800">
                <v:fill on="t" focussize="0,0"/>
                <v:stroke weight="1pt" color="#ED7D31 [3204]" miterlimit="8" joinstyle="miter"/>
                <v:imagedata o:title=""/>
                <o:lock v:ext="edit" aspectratio="f"/>
              </v:shape>
            </v:group>
          </w:pict>
        </mc:Fallback>
      </mc:AlternateContent>
    </w:r>
    <w:r>
      <w:rPr>
        <w:rFonts w:ascii="黑体" w:hAnsi="黑体" w:eastAsia="黑体"/>
        <w:b/>
        <w:color w:val="5B9BD5" w:themeColor="accent1"/>
        <w:sz w:val="24"/>
        <w14:textFill>
          <w14:solidFill>
            <w14:schemeClr w14:val="accent1"/>
          </w14:solidFill>
        </w14:textFill>
      </w:rPr>
      <mc:AlternateContent>
        <mc:Choice Requires="wps">
          <w:drawing>
            <wp:anchor distT="0" distB="0" distL="114300" distR="114300" simplePos="0" relativeHeight="251669504" behindDoc="0" locked="0" layoutInCell="1" allowOverlap="1">
              <wp:simplePos x="0" y="0"/>
              <wp:positionH relativeFrom="column">
                <wp:posOffset>-201930</wp:posOffset>
              </wp:positionH>
              <wp:positionV relativeFrom="paragraph">
                <wp:posOffset>-54610</wp:posOffset>
              </wp:positionV>
              <wp:extent cx="4114800" cy="19050"/>
              <wp:effectExtent l="0" t="44450" r="19050" b="50800"/>
              <wp:wrapNone/>
              <wp:docPr id="36" name="直接连接符 36"/>
              <wp:cNvGraphicFramePr/>
              <a:graphic xmlns:a="http://schemas.openxmlformats.org/drawingml/2006/main">
                <a:graphicData uri="http://schemas.microsoft.com/office/word/2010/wordprocessingShape">
                  <wps:wsp>
                    <wps:cNvCnPr/>
                    <wps:spPr>
                      <a:xfrm flipV="1">
                        <a:off x="0" y="0"/>
                        <a:ext cx="4114800" cy="19050"/>
                      </a:xfrm>
                      <a:prstGeom prst="line">
                        <a:avLst/>
                      </a:prstGeom>
                      <a:ln w="88900">
                        <a:solidFill>
                          <a:srgbClr val="ED7D31"/>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flip:y;margin-left:-15.9pt;margin-top:-4.3pt;height:1.5pt;width:324pt;z-index:251669504;mso-width-relative:page;mso-height-relative:page;" filled="f" stroked="t" coordsize="21600,21600" o:gfxdata="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nVk71gAAAAkBAAAPAAAAAAAAAAEAIAAAACIAAABkcnMvZG93bnJldi54bWxQSwEC&#10;FAAUAAAACACHTuJAIq4czvYBAADCAwAADgAAAAAAAAABACAAAAAlAQAAZHJzL2Uyb0RvYy54bWxQ&#10;SwUGAAAAAAYABgBZAQAAjQUAAAAA&#10;">
              <v:fill on="f" focussize="0,0"/>
              <v:stroke weight="7pt" color="#ED7D31 [3205]" miterlimit="8" joinstyle="miter"/>
              <v:imagedata o:title=""/>
              <o:lock v:ext="edit" aspectratio="f"/>
            </v:line>
          </w:pict>
        </mc:Fallback>
      </mc:AlternateContent>
    </w:r>
    <w:r>
      <w:rPr>
        <w:sz w:val="20"/>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360045</wp:posOffset>
              </wp:positionV>
              <wp:extent cx="5273040" cy="0"/>
              <wp:effectExtent l="0" t="0" r="0" b="0"/>
              <wp:wrapNone/>
              <wp:docPr id="12" name="直接连接符 12"/>
              <wp:cNvGraphicFramePr/>
              <a:graphic xmlns:a="http://schemas.openxmlformats.org/drawingml/2006/main">
                <a:graphicData uri="http://schemas.microsoft.com/office/word/2010/wordprocessingShape">
                  <wps:wsp>
                    <wps:cNvCnPr/>
                    <wps:spPr>
                      <a:xfrm>
                        <a:off x="1153160" y="913130"/>
                        <a:ext cx="5273040"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28.35pt;height:0pt;width:415.2pt;z-index:251660288;mso-width-relative:page;mso-height-relative:page;" filled="f" stroked="f" coordsize="21600,21600" o:gfxdata="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DnGmNQAAAAGAQAADwAA&#10;AAAAAAABACAAAAAiAAAAZHJzL2Rvd25yZXYueG1sUEsBAhQAFAAAAAgAh07iQDyHCnnhAQAAlQMA&#10;AA4AAAAAAAAAAQAgAAAAIwEAAGRycy9lMm9Eb2MueG1sUEsFBgAAAAAGAAYAWQEAAHYFAAAAAA==&#10;">
              <v:fill on="f" focussize="0,0"/>
              <v:stroke on="f" weight="0.5pt"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iODYyMWM0ODU3MzcwNzZlMTY3ODMxMTJhODA1OWYifQ=="/>
  </w:docVars>
  <w:rsids>
    <w:rsidRoot w:val="7DFFAC71"/>
    <w:rsid w:val="00000B2A"/>
    <w:rsid w:val="00001BED"/>
    <w:rsid w:val="000035D3"/>
    <w:rsid w:val="000057A8"/>
    <w:rsid w:val="00007097"/>
    <w:rsid w:val="000079C2"/>
    <w:rsid w:val="00013883"/>
    <w:rsid w:val="0003119A"/>
    <w:rsid w:val="00036023"/>
    <w:rsid w:val="00037643"/>
    <w:rsid w:val="00037694"/>
    <w:rsid w:val="000458C3"/>
    <w:rsid w:val="0005029A"/>
    <w:rsid w:val="00051B06"/>
    <w:rsid w:val="000527ED"/>
    <w:rsid w:val="00055E81"/>
    <w:rsid w:val="000660D1"/>
    <w:rsid w:val="00072EF0"/>
    <w:rsid w:val="00074288"/>
    <w:rsid w:val="000776D7"/>
    <w:rsid w:val="00081E81"/>
    <w:rsid w:val="00084853"/>
    <w:rsid w:val="00087F58"/>
    <w:rsid w:val="00091B86"/>
    <w:rsid w:val="00096261"/>
    <w:rsid w:val="000A11E7"/>
    <w:rsid w:val="000A304D"/>
    <w:rsid w:val="000A7B37"/>
    <w:rsid w:val="000A7C64"/>
    <w:rsid w:val="000B0001"/>
    <w:rsid w:val="000B4970"/>
    <w:rsid w:val="000C06BF"/>
    <w:rsid w:val="000C26D3"/>
    <w:rsid w:val="000C29B8"/>
    <w:rsid w:val="000C4255"/>
    <w:rsid w:val="000D4FAC"/>
    <w:rsid w:val="000D7F86"/>
    <w:rsid w:val="000F12DF"/>
    <w:rsid w:val="000F1825"/>
    <w:rsid w:val="000F7139"/>
    <w:rsid w:val="00105E44"/>
    <w:rsid w:val="001126F0"/>
    <w:rsid w:val="00113E78"/>
    <w:rsid w:val="00122435"/>
    <w:rsid w:val="001225ED"/>
    <w:rsid w:val="00123943"/>
    <w:rsid w:val="0012777A"/>
    <w:rsid w:val="001324D1"/>
    <w:rsid w:val="00136A55"/>
    <w:rsid w:val="00136FD8"/>
    <w:rsid w:val="00137C39"/>
    <w:rsid w:val="0014340A"/>
    <w:rsid w:val="00143AA7"/>
    <w:rsid w:val="00145924"/>
    <w:rsid w:val="00145C74"/>
    <w:rsid w:val="001525FC"/>
    <w:rsid w:val="00152D30"/>
    <w:rsid w:val="00153CDD"/>
    <w:rsid w:val="001621DC"/>
    <w:rsid w:val="001663ED"/>
    <w:rsid w:val="00172008"/>
    <w:rsid w:val="00172E29"/>
    <w:rsid w:val="0017398D"/>
    <w:rsid w:val="00174C40"/>
    <w:rsid w:val="00174F3C"/>
    <w:rsid w:val="001925B9"/>
    <w:rsid w:val="00192D00"/>
    <w:rsid w:val="00193076"/>
    <w:rsid w:val="00193E36"/>
    <w:rsid w:val="001A0AF1"/>
    <w:rsid w:val="001A1CBE"/>
    <w:rsid w:val="001A2A78"/>
    <w:rsid w:val="001B4282"/>
    <w:rsid w:val="001B7668"/>
    <w:rsid w:val="001C0BC9"/>
    <w:rsid w:val="001C1676"/>
    <w:rsid w:val="001C2312"/>
    <w:rsid w:val="001D40BD"/>
    <w:rsid w:val="001D451F"/>
    <w:rsid w:val="001E6289"/>
    <w:rsid w:val="001F1A64"/>
    <w:rsid w:val="001F689F"/>
    <w:rsid w:val="00200AF7"/>
    <w:rsid w:val="00200CCE"/>
    <w:rsid w:val="002044CC"/>
    <w:rsid w:val="0021148F"/>
    <w:rsid w:val="002122ED"/>
    <w:rsid w:val="00213065"/>
    <w:rsid w:val="00214268"/>
    <w:rsid w:val="002214DD"/>
    <w:rsid w:val="002270D8"/>
    <w:rsid w:val="00232000"/>
    <w:rsid w:val="00232AEC"/>
    <w:rsid w:val="00233270"/>
    <w:rsid w:val="00235DB3"/>
    <w:rsid w:val="00242911"/>
    <w:rsid w:val="00243015"/>
    <w:rsid w:val="00244BE4"/>
    <w:rsid w:val="00264AAE"/>
    <w:rsid w:val="00266860"/>
    <w:rsid w:val="00266E4A"/>
    <w:rsid w:val="00270640"/>
    <w:rsid w:val="00272EDF"/>
    <w:rsid w:val="002855CB"/>
    <w:rsid w:val="00291442"/>
    <w:rsid w:val="002A1FF1"/>
    <w:rsid w:val="002A2842"/>
    <w:rsid w:val="002B05DE"/>
    <w:rsid w:val="002B1F8C"/>
    <w:rsid w:val="002B6910"/>
    <w:rsid w:val="002C0487"/>
    <w:rsid w:val="002C18E2"/>
    <w:rsid w:val="002C28E4"/>
    <w:rsid w:val="002C4960"/>
    <w:rsid w:val="002C4A7B"/>
    <w:rsid w:val="002C7D20"/>
    <w:rsid w:val="002D3EC0"/>
    <w:rsid w:val="002D66D9"/>
    <w:rsid w:val="002E2D6B"/>
    <w:rsid w:val="002E33E9"/>
    <w:rsid w:val="002E6C06"/>
    <w:rsid w:val="002F11E4"/>
    <w:rsid w:val="00312DB3"/>
    <w:rsid w:val="003166CC"/>
    <w:rsid w:val="00317293"/>
    <w:rsid w:val="00323309"/>
    <w:rsid w:val="00324A9A"/>
    <w:rsid w:val="00324C52"/>
    <w:rsid w:val="003455EA"/>
    <w:rsid w:val="00361318"/>
    <w:rsid w:val="00362491"/>
    <w:rsid w:val="00363CD9"/>
    <w:rsid w:val="00365F2E"/>
    <w:rsid w:val="00366CD0"/>
    <w:rsid w:val="00367BDD"/>
    <w:rsid w:val="00376480"/>
    <w:rsid w:val="00383929"/>
    <w:rsid w:val="00384B78"/>
    <w:rsid w:val="003865B0"/>
    <w:rsid w:val="00390F2E"/>
    <w:rsid w:val="00392375"/>
    <w:rsid w:val="00395200"/>
    <w:rsid w:val="00395B38"/>
    <w:rsid w:val="003A0F04"/>
    <w:rsid w:val="003A1D8C"/>
    <w:rsid w:val="003A3191"/>
    <w:rsid w:val="003B2B91"/>
    <w:rsid w:val="003B5E34"/>
    <w:rsid w:val="003C2064"/>
    <w:rsid w:val="003C2E1A"/>
    <w:rsid w:val="003C3EA4"/>
    <w:rsid w:val="003C4A86"/>
    <w:rsid w:val="003C5CE9"/>
    <w:rsid w:val="003D483E"/>
    <w:rsid w:val="003E1A67"/>
    <w:rsid w:val="003E303E"/>
    <w:rsid w:val="003E733B"/>
    <w:rsid w:val="003E75D3"/>
    <w:rsid w:val="003F32A7"/>
    <w:rsid w:val="003F32CE"/>
    <w:rsid w:val="003F4037"/>
    <w:rsid w:val="003F68D6"/>
    <w:rsid w:val="003F6A67"/>
    <w:rsid w:val="003F79AF"/>
    <w:rsid w:val="00401761"/>
    <w:rsid w:val="00402B47"/>
    <w:rsid w:val="00403D95"/>
    <w:rsid w:val="00412FFB"/>
    <w:rsid w:val="004150B8"/>
    <w:rsid w:val="0041601F"/>
    <w:rsid w:val="004170D7"/>
    <w:rsid w:val="004202C7"/>
    <w:rsid w:val="0042464D"/>
    <w:rsid w:val="00427342"/>
    <w:rsid w:val="00430D48"/>
    <w:rsid w:val="00431793"/>
    <w:rsid w:val="00432D51"/>
    <w:rsid w:val="004339C6"/>
    <w:rsid w:val="004457B3"/>
    <w:rsid w:val="00450663"/>
    <w:rsid w:val="00451BE5"/>
    <w:rsid w:val="004527E6"/>
    <w:rsid w:val="004538A1"/>
    <w:rsid w:val="00461D04"/>
    <w:rsid w:val="00464A26"/>
    <w:rsid w:val="004746DD"/>
    <w:rsid w:val="00480151"/>
    <w:rsid w:val="004828B6"/>
    <w:rsid w:val="00483538"/>
    <w:rsid w:val="00483562"/>
    <w:rsid w:val="00484E3F"/>
    <w:rsid w:val="0049344F"/>
    <w:rsid w:val="004970D3"/>
    <w:rsid w:val="004A0196"/>
    <w:rsid w:val="004A1F42"/>
    <w:rsid w:val="004A56D6"/>
    <w:rsid w:val="004A7927"/>
    <w:rsid w:val="004B11D3"/>
    <w:rsid w:val="004B6750"/>
    <w:rsid w:val="004B7D21"/>
    <w:rsid w:val="004C46E1"/>
    <w:rsid w:val="004C6F83"/>
    <w:rsid w:val="004D23AB"/>
    <w:rsid w:val="004D3C6E"/>
    <w:rsid w:val="004D73C4"/>
    <w:rsid w:val="004E5EDF"/>
    <w:rsid w:val="004E6F9B"/>
    <w:rsid w:val="004F0779"/>
    <w:rsid w:val="004F257C"/>
    <w:rsid w:val="004F2B08"/>
    <w:rsid w:val="004F330F"/>
    <w:rsid w:val="004F790F"/>
    <w:rsid w:val="0050188A"/>
    <w:rsid w:val="00502753"/>
    <w:rsid w:val="00502C8E"/>
    <w:rsid w:val="00512C4A"/>
    <w:rsid w:val="00513961"/>
    <w:rsid w:val="00517D0E"/>
    <w:rsid w:val="005208E9"/>
    <w:rsid w:val="00521184"/>
    <w:rsid w:val="00523E62"/>
    <w:rsid w:val="0053574F"/>
    <w:rsid w:val="00535C9C"/>
    <w:rsid w:val="00536166"/>
    <w:rsid w:val="0055092D"/>
    <w:rsid w:val="005543DA"/>
    <w:rsid w:val="005552B2"/>
    <w:rsid w:val="005710E4"/>
    <w:rsid w:val="0057313B"/>
    <w:rsid w:val="005731C5"/>
    <w:rsid w:val="00574E12"/>
    <w:rsid w:val="005821D1"/>
    <w:rsid w:val="00582EEC"/>
    <w:rsid w:val="00583C86"/>
    <w:rsid w:val="005879EF"/>
    <w:rsid w:val="00590FAF"/>
    <w:rsid w:val="005A3872"/>
    <w:rsid w:val="005B0B21"/>
    <w:rsid w:val="005B1914"/>
    <w:rsid w:val="005B3448"/>
    <w:rsid w:val="005C0246"/>
    <w:rsid w:val="005C666E"/>
    <w:rsid w:val="005D0C45"/>
    <w:rsid w:val="005D2611"/>
    <w:rsid w:val="005F0B4A"/>
    <w:rsid w:val="005F3B8E"/>
    <w:rsid w:val="005F6B97"/>
    <w:rsid w:val="005F6CFF"/>
    <w:rsid w:val="006138AA"/>
    <w:rsid w:val="00617BA3"/>
    <w:rsid w:val="00624451"/>
    <w:rsid w:val="0062626E"/>
    <w:rsid w:val="00632805"/>
    <w:rsid w:val="00635C22"/>
    <w:rsid w:val="00641B41"/>
    <w:rsid w:val="006458F5"/>
    <w:rsid w:val="00646215"/>
    <w:rsid w:val="006505AE"/>
    <w:rsid w:val="00651C30"/>
    <w:rsid w:val="0065218C"/>
    <w:rsid w:val="00653514"/>
    <w:rsid w:val="00655A91"/>
    <w:rsid w:val="00665F09"/>
    <w:rsid w:val="006665BE"/>
    <w:rsid w:val="00667834"/>
    <w:rsid w:val="006705FB"/>
    <w:rsid w:val="0067222A"/>
    <w:rsid w:val="006735CA"/>
    <w:rsid w:val="0068337C"/>
    <w:rsid w:val="00683399"/>
    <w:rsid w:val="006852D6"/>
    <w:rsid w:val="006902B3"/>
    <w:rsid w:val="0069250B"/>
    <w:rsid w:val="006950E7"/>
    <w:rsid w:val="00695E4F"/>
    <w:rsid w:val="00697057"/>
    <w:rsid w:val="006A50E4"/>
    <w:rsid w:val="006B5666"/>
    <w:rsid w:val="006C1EEF"/>
    <w:rsid w:val="006C231A"/>
    <w:rsid w:val="006C2874"/>
    <w:rsid w:val="006D0D5E"/>
    <w:rsid w:val="006D0FA1"/>
    <w:rsid w:val="006D70C0"/>
    <w:rsid w:val="006D7775"/>
    <w:rsid w:val="006E1ABF"/>
    <w:rsid w:val="006F09D4"/>
    <w:rsid w:val="006F2550"/>
    <w:rsid w:val="00700010"/>
    <w:rsid w:val="00700715"/>
    <w:rsid w:val="00700882"/>
    <w:rsid w:val="0070782D"/>
    <w:rsid w:val="00711E98"/>
    <w:rsid w:val="00713A02"/>
    <w:rsid w:val="007153AF"/>
    <w:rsid w:val="00715FDD"/>
    <w:rsid w:val="0071643B"/>
    <w:rsid w:val="00723117"/>
    <w:rsid w:val="00725587"/>
    <w:rsid w:val="007255E9"/>
    <w:rsid w:val="0072772A"/>
    <w:rsid w:val="00743FA2"/>
    <w:rsid w:val="007466B8"/>
    <w:rsid w:val="0075070F"/>
    <w:rsid w:val="00750C59"/>
    <w:rsid w:val="00763407"/>
    <w:rsid w:val="00764FF6"/>
    <w:rsid w:val="007658ED"/>
    <w:rsid w:val="0078125D"/>
    <w:rsid w:val="00786FC5"/>
    <w:rsid w:val="007953C3"/>
    <w:rsid w:val="007A2CD5"/>
    <w:rsid w:val="007A4ACA"/>
    <w:rsid w:val="007B475D"/>
    <w:rsid w:val="007B494B"/>
    <w:rsid w:val="007B4FBC"/>
    <w:rsid w:val="007C500D"/>
    <w:rsid w:val="007D5BA4"/>
    <w:rsid w:val="007D72B6"/>
    <w:rsid w:val="007E090D"/>
    <w:rsid w:val="007E3951"/>
    <w:rsid w:val="007E630B"/>
    <w:rsid w:val="007F7FBA"/>
    <w:rsid w:val="008072AA"/>
    <w:rsid w:val="00813DA4"/>
    <w:rsid w:val="008207D0"/>
    <w:rsid w:val="00822A7F"/>
    <w:rsid w:val="008251E7"/>
    <w:rsid w:val="008309AF"/>
    <w:rsid w:val="0084146C"/>
    <w:rsid w:val="0085096F"/>
    <w:rsid w:val="008511D6"/>
    <w:rsid w:val="00851D77"/>
    <w:rsid w:val="00861BE3"/>
    <w:rsid w:val="00862C1A"/>
    <w:rsid w:val="0086417E"/>
    <w:rsid w:val="0086462A"/>
    <w:rsid w:val="00870763"/>
    <w:rsid w:val="00880473"/>
    <w:rsid w:val="00880F7A"/>
    <w:rsid w:val="00884717"/>
    <w:rsid w:val="00884D26"/>
    <w:rsid w:val="00887DBF"/>
    <w:rsid w:val="00891376"/>
    <w:rsid w:val="00893CEA"/>
    <w:rsid w:val="00894BDE"/>
    <w:rsid w:val="008A08AC"/>
    <w:rsid w:val="008A240D"/>
    <w:rsid w:val="008B1D16"/>
    <w:rsid w:val="008B3317"/>
    <w:rsid w:val="008B470D"/>
    <w:rsid w:val="008C44DA"/>
    <w:rsid w:val="008C52C9"/>
    <w:rsid w:val="008D2D90"/>
    <w:rsid w:val="008D569F"/>
    <w:rsid w:val="008D7DF4"/>
    <w:rsid w:val="008E075B"/>
    <w:rsid w:val="008E0E6A"/>
    <w:rsid w:val="008E0F97"/>
    <w:rsid w:val="008E1494"/>
    <w:rsid w:val="008E19A6"/>
    <w:rsid w:val="008E3AE2"/>
    <w:rsid w:val="008F7534"/>
    <w:rsid w:val="00902D95"/>
    <w:rsid w:val="009065D3"/>
    <w:rsid w:val="00907CB7"/>
    <w:rsid w:val="00915675"/>
    <w:rsid w:val="00915F79"/>
    <w:rsid w:val="0092037A"/>
    <w:rsid w:val="009222CA"/>
    <w:rsid w:val="0092651F"/>
    <w:rsid w:val="009301C6"/>
    <w:rsid w:val="0093051A"/>
    <w:rsid w:val="00931972"/>
    <w:rsid w:val="0093421E"/>
    <w:rsid w:val="00940328"/>
    <w:rsid w:val="00942F95"/>
    <w:rsid w:val="00944620"/>
    <w:rsid w:val="00946EAA"/>
    <w:rsid w:val="009607E3"/>
    <w:rsid w:val="00962D51"/>
    <w:rsid w:val="00965C87"/>
    <w:rsid w:val="00972C28"/>
    <w:rsid w:val="00972C35"/>
    <w:rsid w:val="00975160"/>
    <w:rsid w:val="009766CC"/>
    <w:rsid w:val="00976CCC"/>
    <w:rsid w:val="00982F70"/>
    <w:rsid w:val="00984547"/>
    <w:rsid w:val="009940C8"/>
    <w:rsid w:val="009A1491"/>
    <w:rsid w:val="009A2E10"/>
    <w:rsid w:val="009A30E4"/>
    <w:rsid w:val="009A3A3D"/>
    <w:rsid w:val="009A60AF"/>
    <w:rsid w:val="009A6150"/>
    <w:rsid w:val="009A66CE"/>
    <w:rsid w:val="009A7DB0"/>
    <w:rsid w:val="009B0CB7"/>
    <w:rsid w:val="009B1679"/>
    <w:rsid w:val="009B16FB"/>
    <w:rsid w:val="009B2F3D"/>
    <w:rsid w:val="009B316C"/>
    <w:rsid w:val="009C003B"/>
    <w:rsid w:val="009C241B"/>
    <w:rsid w:val="009D1C55"/>
    <w:rsid w:val="009D5786"/>
    <w:rsid w:val="009E67EF"/>
    <w:rsid w:val="009F1E3C"/>
    <w:rsid w:val="009F2ED6"/>
    <w:rsid w:val="00A05557"/>
    <w:rsid w:val="00A1017B"/>
    <w:rsid w:val="00A15086"/>
    <w:rsid w:val="00A1580A"/>
    <w:rsid w:val="00A22DB6"/>
    <w:rsid w:val="00A274E5"/>
    <w:rsid w:val="00A32C23"/>
    <w:rsid w:val="00A36103"/>
    <w:rsid w:val="00A4000F"/>
    <w:rsid w:val="00A428C5"/>
    <w:rsid w:val="00A43DED"/>
    <w:rsid w:val="00A46724"/>
    <w:rsid w:val="00A47482"/>
    <w:rsid w:val="00A5120D"/>
    <w:rsid w:val="00A52FA3"/>
    <w:rsid w:val="00A627F2"/>
    <w:rsid w:val="00A64EB2"/>
    <w:rsid w:val="00A6683D"/>
    <w:rsid w:val="00A66E05"/>
    <w:rsid w:val="00A71ABB"/>
    <w:rsid w:val="00A71DD5"/>
    <w:rsid w:val="00A818CC"/>
    <w:rsid w:val="00A90CFC"/>
    <w:rsid w:val="00A9199A"/>
    <w:rsid w:val="00A93D6A"/>
    <w:rsid w:val="00A94F50"/>
    <w:rsid w:val="00AA192A"/>
    <w:rsid w:val="00AA291B"/>
    <w:rsid w:val="00AA2CEA"/>
    <w:rsid w:val="00AA388C"/>
    <w:rsid w:val="00AA779A"/>
    <w:rsid w:val="00AB52ED"/>
    <w:rsid w:val="00AC3C2A"/>
    <w:rsid w:val="00AC56BC"/>
    <w:rsid w:val="00AD24CD"/>
    <w:rsid w:val="00AD5224"/>
    <w:rsid w:val="00AD7117"/>
    <w:rsid w:val="00AD7992"/>
    <w:rsid w:val="00AE2729"/>
    <w:rsid w:val="00AF078A"/>
    <w:rsid w:val="00AF0F4B"/>
    <w:rsid w:val="00AF6832"/>
    <w:rsid w:val="00B00191"/>
    <w:rsid w:val="00B00B3B"/>
    <w:rsid w:val="00B01620"/>
    <w:rsid w:val="00B038B4"/>
    <w:rsid w:val="00B11660"/>
    <w:rsid w:val="00B11696"/>
    <w:rsid w:val="00B16D65"/>
    <w:rsid w:val="00B205A8"/>
    <w:rsid w:val="00B23145"/>
    <w:rsid w:val="00B25719"/>
    <w:rsid w:val="00B27FF0"/>
    <w:rsid w:val="00B309F4"/>
    <w:rsid w:val="00B368DE"/>
    <w:rsid w:val="00B37C70"/>
    <w:rsid w:val="00B44251"/>
    <w:rsid w:val="00B4748D"/>
    <w:rsid w:val="00B47987"/>
    <w:rsid w:val="00B54A3F"/>
    <w:rsid w:val="00B56C82"/>
    <w:rsid w:val="00B60EDF"/>
    <w:rsid w:val="00B66031"/>
    <w:rsid w:val="00B67B77"/>
    <w:rsid w:val="00B804BD"/>
    <w:rsid w:val="00B84996"/>
    <w:rsid w:val="00B87956"/>
    <w:rsid w:val="00B9162B"/>
    <w:rsid w:val="00B954E1"/>
    <w:rsid w:val="00BA0B46"/>
    <w:rsid w:val="00BA228F"/>
    <w:rsid w:val="00BA6A8E"/>
    <w:rsid w:val="00BB113F"/>
    <w:rsid w:val="00BB3E46"/>
    <w:rsid w:val="00BD31E0"/>
    <w:rsid w:val="00BD3DF7"/>
    <w:rsid w:val="00BD5B7A"/>
    <w:rsid w:val="00BE35F0"/>
    <w:rsid w:val="00BF0CD0"/>
    <w:rsid w:val="00BF14DA"/>
    <w:rsid w:val="00BF16E4"/>
    <w:rsid w:val="00BF298A"/>
    <w:rsid w:val="00BF4316"/>
    <w:rsid w:val="00BF4438"/>
    <w:rsid w:val="00C03BE8"/>
    <w:rsid w:val="00C03C41"/>
    <w:rsid w:val="00C16BE3"/>
    <w:rsid w:val="00C17963"/>
    <w:rsid w:val="00C202E0"/>
    <w:rsid w:val="00C203E3"/>
    <w:rsid w:val="00C20ABB"/>
    <w:rsid w:val="00C23478"/>
    <w:rsid w:val="00C24BAD"/>
    <w:rsid w:val="00C24BE6"/>
    <w:rsid w:val="00C33CF3"/>
    <w:rsid w:val="00C35C93"/>
    <w:rsid w:val="00C428CE"/>
    <w:rsid w:val="00C47299"/>
    <w:rsid w:val="00C5113D"/>
    <w:rsid w:val="00C5257D"/>
    <w:rsid w:val="00C52AF5"/>
    <w:rsid w:val="00C57FC5"/>
    <w:rsid w:val="00C612E5"/>
    <w:rsid w:val="00C65D38"/>
    <w:rsid w:val="00C65D6D"/>
    <w:rsid w:val="00C67CAE"/>
    <w:rsid w:val="00C76745"/>
    <w:rsid w:val="00C827BF"/>
    <w:rsid w:val="00C85F14"/>
    <w:rsid w:val="00C86C26"/>
    <w:rsid w:val="00C90DE9"/>
    <w:rsid w:val="00C95AE3"/>
    <w:rsid w:val="00CA2783"/>
    <w:rsid w:val="00CA3E12"/>
    <w:rsid w:val="00CB02BE"/>
    <w:rsid w:val="00CB6037"/>
    <w:rsid w:val="00CB6160"/>
    <w:rsid w:val="00CB713A"/>
    <w:rsid w:val="00CB729C"/>
    <w:rsid w:val="00CB761E"/>
    <w:rsid w:val="00CC6A1D"/>
    <w:rsid w:val="00CD004F"/>
    <w:rsid w:val="00CD30F2"/>
    <w:rsid w:val="00CD3A40"/>
    <w:rsid w:val="00CD67C7"/>
    <w:rsid w:val="00CE1B3C"/>
    <w:rsid w:val="00CE265D"/>
    <w:rsid w:val="00CE57A2"/>
    <w:rsid w:val="00CF7EA3"/>
    <w:rsid w:val="00D00A29"/>
    <w:rsid w:val="00D121FE"/>
    <w:rsid w:val="00D16A80"/>
    <w:rsid w:val="00D16F46"/>
    <w:rsid w:val="00D203B0"/>
    <w:rsid w:val="00D2503E"/>
    <w:rsid w:val="00D25FD1"/>
    <w:rsid w:val="00D31B0B"/>
    <w:rsid w:val="00D374CB"/>
    <w:rsid w:val="00D46BD4"/>
    <w:rsid w:val="00D47B54"/>
    <w:rsid w:val="00D50A6E"/>
    <w:rsid w:val="00D52456"/>
    <w:rsid w:val="00D5702C"/>
    <w:rsid w:val="00D71A48"/>
    <w:rsid w:val="00D71FAE"/>
    <w:rsid w:val="00D74A39"/>
    <w:rsid w:val="00D8283D"/>
    <w:rsid w:val="00D86489"/>
    <w:rsid w:val="00D87F0F"/>
    <w:rsid w:val="00D92CD1"/>
    <w:rsid w:val="00DA0AC4"/>
    <w:rsid w:val="00DA1381"/>
    <w:rsid w:val="00DA15FD"/>
    <w:rsid w:val="00DB44DE"/>
    <w:rsid w:val="00DB777C"/>
    <w:rsid w:val="00DC0D5C"/>
    <w:rsid w:val="00DC1111"/>
    <w:rsid w:val="00DC1901"/>
    <w:rsid w:val="00DC1BCA"/>
    <w:rsid w:val="00DC2F69"/>
    <w:rsid w:val="00DC30CF"/>
    <w:rsid w:val="00DC7C60"/>
    <w:rsid w:val="00DD0B3F"/>
    <w:rsid w:val="00DD4331"/>
    <w:rsid w:val="00DD4AEE"/>
    <w:rsid w:val="00DD54C5"/>
    <w:rsid w:val="00DE1F94"/>
    <w:rsid w:val="00DE3776"/>
    <w:rsid w:val="00DE450F"/>
    <w:rsid w:val="00DE7F8E"/>
    <w:rsid w:val="00DF0F55"/>
    <w:rsid w:val="00DF2C12"/>
    <w:rsid w:val="00DF4835"/>
    <w:rsid w:val="00DF58AF"/>
    <w:rsid w:val="00E02BA9"/>
    <w:rsid w:val="00E0397B"/>
    <w:rsid w:val="00E05CD1"/>
    <w:rsid w:val="00E05DF9"/>
    <w:rsid w:val="00E078D0"/>
    <w:rsid w:val="00E14AD0"/>
    <w:rsid w:val="00E15CC1"/>
    <w:rsid w:val="00E179D5"/>
    <w:rsid w:val="00E21893"/>
    <w:rsid w:val="00E3168F"/>
    <w:rsid w:val="00E3212B"/>
    <w:rsid w:val="00E370AA"/>
    <w:rsid w:val="00E4264C"/>
    <w:rsid w:val="00E4480C"/>
    <w:rsid w:val="00E557C3"/>
    <w:rsid w:val="00E56984"/>
    <w:rsid w:val="00E56E0F"/>
    <w:rsid w:val="00E65D33"/>
    <w:rsid w:val="00E75E52"/>
    <w:rsid w:val="00E83D31"/>
    <w:rsid w:val="00E86EAF"/>
    <w:rsid w:val="00E9348E"/>
    <w:rsid w:val="00E937FF"/>
    <w:rsid w:val="00EA07D4"/>
    <w:rsid w:val="00EA310C"/>
    <w:rsid w:val="00EA4347"/>
    <w:rsid w:val="00EB3FA3"/>
    <w:rsid w:val="00EB6F98"/>
    <w:rsid w:val="00EB774B"/>
    <w:rsid w:val="00EB7A10"/>
    <w:rsid w:val="00EC1665"/>
    <w:rsid w:val="00EC3CE4"/>
    <w:rsid w:val="00EC482E"/>
    <w:rsid w:val="00ED7E25"/>
    <w:rsid w:val="00EE0D0F"/>
    <w:rsid w:val="00EE2CD9"/>
    <w:rsid w:val="00EE3663"/>
    <w:rsid w:val="00EE36C5"/>
    <w:rsid w:val="00EE391F"/>
    <w:rsid w:val="00EE3A82"/>
    <w:rsid w:val="00EE4CF9"/>
    <w:rsid w:val="00EE53F0"/>
    <w:rsid w:val="00F0754C"/>
    <w:rsid w:val="00F1197E"/>
    <w:rsid w:val="00F1493C"/>
    <w:rsid w:val="00F17D3A"/>
    <w:rsid w:val="00F208FE"/>
    <w:rsid w:val="00F21CA9"/>
    <w:rsid w:val="00F226BD"/>
    <w:rsid w:val="00F23A69"/>
    <w:rsid w:val="00F25A06"/>
    <w:rsid w:val="00F267CB"/>
    <w:rsid w:val="00F273DB"/>
    <w:rsid w:val="00F313E7"/>
    <w:rsid w:val="00F34C17"/>
    <w:rsid w:val="00F3639A"/>
    <w:rsid w:val="00F374E8"/>
    <w:rsid w:val="00F41AD4"/>
    <w:rsid w:val="00F46CF1"/>
    <w:rsid w:val="00F506A7"/>
    <w:rsid w:val="00F61FF3"/>
    <w:rsid w:val="00F66790"/>
    <w:rsid w:val="00F72446"/>
    <w:rsid w:val="00F74223"/>
    <w:rsid w:val="00F75233"/>
    <w:rsid w:val="00F82082"/>
    <w:rsid w:val="00F835F0"/>
    <w:rsid w:val="00F8466E"/>
    <w:rsid w:val="00F84E15"/>
    <w:rsid w:val="00F8686A"/>
    <w:rsid w:val="00F91926"/>
    <w:rsid w:val="00F92497"/>
    <w:rsid w:val="00F944E6"/>
    <w:rsid w:val="00F96726"/>
    <w:rsid w:val="00F971D5"/>
    <w:rsid w:val="00FA6CE2"/>
    <w:rsid w:val="00FB0A37"/>
    <w:rsid w:val="00FB17AD"/>
    <w:rsid w:val="00FB2BB1"/>
    <w:rsid w:val="00FB4E24"/>
    <w:rsid w:val="00FB7DB5"/>
    <w:rsid w:val="00FC475B"/>
    <w:rsid w:val="00FC4EF1"/>
    <w:rsid w:val="00FC5E8B"/>
    <w:rsid w:val="00FD2C5D"/>
    <w:rsid w:val="00FE061E"/>
    <w:rsid w:val="00FE2F4A"/>
    <w:rsid w:val="00FF451F"/>
    <w:rsid w:val="0287189E"/>
    <w:rsid w:val="028A3CFB"/>
    <w:rsid w:val="03292151"/>
    <w:rsid w:val="040A6A37"/>
    <w:rsid w:val="041F5424"/>
    <w:rsid w:val="0434034B"/>
    <w:rsid w:val="04856D5B"/>
    <w:rsid w:val="04A17E87"/>
    <w:rsid w:val="07CF4038"/>
    <w:rsid w:val="080E352C"/>
    <w:rsid w:val="082F5CDC"/>
    <w:rsid w:val="08837493"/>
    <w:rsid w:val="09A67978"/>
    <w:rsid w:val="0AA42BCA"/>
    <w:rsid w:val="0C7E68DF"/>
    <w:rsid w:val="0D302505"/>
    <w:rsid w:val="0D951F3C"/>
    <w:rsid w:val="0DA41AC3"/>
    <w:rsid w:val="0DE86D79"/>
    <w:rsid w:val="10A72366"/>
    <w:rsid w:val="114705A1"/>
    <w:rsid w:val="118A4572"/>
    <w:rsid w:val="12C85049"/>
    <w:rsid w:val="13433578"/>
    <w:rsid w:val="14714C6F"/>
    <w:rsid w:val="14FC7932"/>
    <w:rsid w:val="15465100"/>
    <w:rsid w:val="15830C40"/>
    <w:rsid w:val="16136656"/>
    <w:rsid w:val="16902E73"/>
    <w:rsid w:val="16F75359"/>
    <w:rsid w:val="1755083C"/>
    <w:rsid w:val="17E80D66"/>
    <w:rsid w:val="18154A2D"/>
    <w:rsid w:val="18471AD4"/>
    <w:rsid w:val="18A30121"/>
    <w:rsid w:val="19750410"/>
    <w:rsid w:val="197C1B46"/>
    <w:rsid w:val="1B3B72A1"/>
    <w:rsid w:val="1BE702C8"/>
    <w:rsid w:val="1DCD58E1"/>
    <w:rsid w:val="1E5C78CC"/>
    <w:rsid w:val="1EC362CE"/>
    <w:rsid w:val="1F375508"/>
    <w:rsid w:val="1F3E3D00"/>
    <w:rsid w:val="1F534180"/>
    <w:rsid w:val="1F9A6BBA"/>
    <w:rsid w:val="209C408B"/>
    <w:rsid w:val="222406A8"/>
    <w:rsid w:val="237C1B01"/>
    <w:rsid w:val="244B6786"/>
    <w:rsid w:val="247B537B"/>
    <w:rsid w:val="24E372A4"/>
    <w:rsid w:val="255A7BDA"/>
    <w:rsid w:val="262715CD"/>
    <w:rsid w:val="26F064C8"/>
    <w:rsid w:val="28300CC1"/>
    <w:rsid w:val="285717B4"/>
    <w:rsid w:val="28A14483"/>
    <w:rsid w:val="29D10D4D"/>
    <w:rsid w:val="2A5E5603"/>
    <w:rsid w:val="2B071D7B"/>
    <w:rsid w:val="2B441E86"/>
    <w:rsid w:val="2BEB7049"/>
    <w:rsid w:val="2C0C0B07"/>
    <w:rsid w:val="2D427BF4"/>
    <w:rsid w:val="2D64196A"/>
    <w:rsid w:val="2E412251"/>
    <w:rsid w:val="2EC74936"/>
    <w:rsid w:val="2F006014"/>
    <w:rsid w:val="2F604F20"/>
    <w:rsid w:val="303E5FD3"/>
    <w:rsid w:val="309E02A5"/>
    <w:rsid w:val="315E19C8"/>
    <w:rsid w:val="316109D6"/>
    <w:rsid w:val="31A82229"/>
    <w:rsid w:val="3479582F"/>
    <w:rsid w:val="34A33B14"/>
    <w:rsid w:val="35775F79"/>
    <w:rsid w:val="35811989"/>
    <w:rsid w:val="36C71FC0"/>
    <w:rsid w:val="373A6E70"/>
    <w:rsid w:val="38102512"/>
    <w:rsid w:val="382E2B06"/>
    <w:rsid w:val="3A2B34CF"/>
    <w:rsid w:val="3A984F2A"/>
    <w:rsid w:val="3B336B85"/>
    <w:rsid w:val="3B57576B"/>
    <w:rsid w:val="3D2F09D9"/>
    <w:rsid w:val="3F1209E8"/>
    <w:rsid w:val="40E85A29"/>
    <w:rsid w:val="40FE2CBD"/>
    <w:rsid w:val="4187107A"/>
    <w:rsid w:val="424B6278"/>
    <w:rsid w:val="424B754B"/>
    <w:rsid w:val="44E017B8"/>
    <w:rsid w:val="453FCAC1"/>
    <w:rsid w:val="45E972CC"/>
    <w:rsid w:val="46027275"/>
    <w:rsid w:val="47D44E3C"/>
    <w:rsid w:val="484B16DC"/>
    <w:rsid w:val="488F68F0"/>
    <w:rsid w:val="4B424BEA"/>
    <w:rsid w:val="4BAF40A2"/>
    <w:rsid w:val="4BCB401F"/>
    <w:rsid w:val="4BF76C86"/>
    <w:rsid w:val="4DF87130"/>
    <w:rsid w:val="4F6B6302"/>
    <w:rsid w:val="4F744245"/>
    <w:rsid w:val="4FB01CCA"/>
    <w:rsid w:val="500C60E4"/>
    <w:rsid w:val="51A57B89"/>
    <w:rsid w:val="51C05B56"/>
    <w:rsid w:val="51C551A4"/>
    <w:rsid w:val="51E2244C"/>
    <w:rsid w:val="522D13FE"/>
    <w:rsid w:val="530D7D29"/>
    <w:rsid w:val="54483F3B"/>
    <w:rsid w:val="54FE63A6"/>
    <w:rsid w:val="54FF50DA"/>
    <w:rsid w:val="55045CAE"/>
    <w:rsid w:val="564A166F"/>
    <w:rsid w:val="57202553"/>
    <w:rsid w:val="57521FBE"/>
    <w:rsid w:val="5808432F"/>
    <w:rsid w:val="58273334"/>
    <w:rsid w:val="58421388"/>
    <w:rsid w:val="5919688A"/>
    <w:rsid w:val="5A1A570C"/>
    <w:rsid w:val="5AF92E16"/>
    <w:rsid w:val="5B2E7383"/>
    <w:rsid w:val="5B772750"/>
    <w:rsid w:val="5CCC4E72"/>
    <w:rsid w:val="5D037714"/>
    <w:rsid w:val="5E6617CE"/>
    <w:rsid w:val="5EBF6CB6"/>
    <w:rsid w:val="5FDF7CEE"/>
    <w:rsid w:val="60E83BCF"/>
    <w:rsid w:val="61814FAE"/>
    <w:rsid w:val="62BE0020"/>
    <w:rsid w:val="63163A3E"/>
    <w:rsid w:val="64164ACC"/>
    <w:rsid w:val="64C9564E"/>
    <w:rsid w:val="64CA5BF3"/>
    <w:rsid w:val="656B7845"/>
    <w:rsid w:val="664F39B9"/>
    <w:rsid w:val="66A15DA8"/>
    <w:rsid w:val="66B644AC"/>
    <w:rsid w:val="67436934"/>
    <w:rsid w:val="67544E6E"/>
    <w:rsid w:val="678B0262"/>
    <w:rsid w:val="67906458"/>
    <w:rsid w:val="67CA715D"/>
    <w:rsid w:val="68222EE7"/>
    <w:rsid w:val="696D4300"/>
    <w:rsid w:val="697F3096"/>
    <w:rsid w:val="6B2313EE"/>
    <w:rsid w:val="6BE64523"/>
    <w:rsid w:val="6DBD360C"/>
    <w:rsid w:val="705A7660"/>
    <w:rsid w:val="70AF02B2"/>
    <w:rsid w:val="71146D58"/>
    <w:rsid w:val="72E24DFE"/>
    <w:rsid w:val="73AF034F"/>
    <w:rsid w:val="73FA3085"/>
    <w:rsid w:val="743C1A5D"/>
    <w:rsid w:val="74B11819"/>
    <w:rsid w:val="75C2760C"/>
    <w:rsid w:val="765F0141"/>
    <w:rsid w:val="76775256"/>
    <w:rsid w:val="78B97EEF"/>
    <w:rsid w:val="794B223C"/>
    <w:rsid w:val="7A80446F"/>
    <w:rsid w:val="7AF7054B"/>
    <w:rsid w:val="7AF93637"/>
    <w:rsid w:val="7AFE723D"/>
    <w:rsid w:val="7DFFAC71"/>
    <w:rsid w:val="7E0D5D12"/>
    <w:rsid w:val="7F3A67FF"/>
    <w:rsid w:val="7F3D4660"/>
    <w:rsid w:val="7F7C06CE"/>
    <w:rsid w:val="7FC107D8"/>
    <w:rsid w:val="EFF1BC1B"/>
    <w:rsid w:val="EFF770B6"/>
    <w:rsid w:val="F7C7A1F4"/>
    <w:rsid w:val="F7F7771B"/>
    <w:rsid w:val="F9FD8D36"/>
    <w:rsid w:val="FDEFF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19"/>
    <w:autoRedefine/>
    <w:qFormat/>
    <w:uiPriority w:val="0"/>
    <w:pPr>
      <w:jc w:val="left"/>
    </w:pPr>
  </w:style>
  <w:style w:type="paragraph" w:styleId="5">
    <w:name w:val="Date"/>
    <w:basedOn w:val="1"/>
    <w:next w:val="1"/>
    <w:link w:val="21"/>
    <w:autoRedefine/>
    <w:qFormat/>
    <w:uiPriority w:val="0"/>
    <w:pPr>
      <w:ind w:left="100" w:leftChars="2500"/>
    </w:pPr>
  </w:style>
  <w:style w:type="paragraph" w:styleId="6">
    <w:name w:val="Balloon Text"/>
    <w:basedOn w:val="1"/>
    <w:link w:val="17"/>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0">
    <w:name w:val="annotation subject"/>
    <w:basedOn w:val="4"/>
    <w:next w:val="4"/>
    <w:link w:val="20"/>
    <w:autoRedefine/>
    <w:qFormat/>
    <w:uiPriority w:val="0"/>
    <w:rPr>
      <w:b/>
      <w:bCs/>
    </w:rPr>
  </w:style>
  <w:style w:type="character" w:styleId="13">
    <w:name w:val="Strong"/>
    <w:basedOn w:val="12"/>
    <w:autoRedefine/>
    <w:qFormat/>
    <w:uiPriority w:val="22"/>
    <w:rPr>
      <w:b/>
    </w:rPr>
  </w:style>
  <w:style w:type="character" w:styleId="14">
    <w:name w:val="Emphasis"/>
    <w:basedOn w:val="12"/>
    <w:autoRedefine/>
    <w:qFormat/>
    <w:uiPriority w:val="0"/>
    <w:rPr>
      <w:i/>
      <w:iCs/>
    </w:rPr>
  </w:style>
  <w:style w:type="character" w:styleId="15">
    <w:name w:val="Hyperlink"/>
    <w:basedOn w:val="12"/>
    <w:autoRedefine/>
    <w:qFormat/>
    <w:uiPriority w:val="0"/>
    <w:rPr>
      <w:color w:val="0000FF"/>
      <w:u w:val="single"/>
    </w:rPr>
  </w:style>
  <w:style w:type="character" w:styleId="16">
    <w:name w:val="annotation reference"/>
    <w:basedOn w:val="12"/>
    <w:autoRedefine/>
    <w:qFormat/>
    <w:uiPriority w:val="0"/>
    <w:rPr>
      <w:sz w:val="21"/>
      <w:szCs w:val="21"/>
    </w:rPr>
  </w:style>
  <w:style w:type="character" w:customStyle="1" w:styleId="17">
    <w:name w:val="批注框文本 字符"/>
    <w:basedOn w:val="12"/>
    <w:link w:val="6"/>
    <w:autoRedefine/>
    <w:qFormat/>
    <w:uiPriority w:val="0"/>
    <w:rPr>
      <w:rFonts w:asciiTheme="minorHAnsi" w:hAnsiTheme="minorHAnsi" w:eastAsiaTheme="minorEastAsia" w:cstheme="minorBidi"/>
      <w:kern w:val="2"/>
      <w:sz w:val="18"/>
      <w:szCs w:val="18"/>
    </w:rPr>
  </w:style>
  <w:style w:type="paragraph" w:styleId="18">
    <w:name w:val="List Paragraph"/>
    <w:basedOn w:val="1"/>
    <w:autoRedefine/>
    <w:qFormat/>
    <w:uiPriority w:val="99"/>
    <w:pPr>
      <w:ind w:firstLine="420" w:firstLineChars="200"/>
    </w:pPr>
  </w:style>
  <w:style w:type="character" w:customStyle="1" w:styleId="19">
    <w:name w:val="批注文字 字符"/>
    <w:basedOn w:val="12"/>
    <w:link w:val="4"/>
    <w:autoRedefine/>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10"/>
    <w:autoRedefine/>
    <w:qFormat/>
    <w:uiPriority w:val="0"/>
    <w:rPr>
      <w:rFonts w:asciiTheme="minorHAnsi" w:hAnsiTheme="minorHAnsi" w:eastAsiaTheme="minorEastAsia" w:cstheme="minorBidi"/>
      <w:b/>
      <w:bCs/>
      <w:kern w:val="2"/>
      <w:sz w:val="21"/>
      <w:szCs w:val="24"/>
    </w:rPr>
  </w:style>
  <w:style w:type="character" w:customStyle="1" w:styleId="21">
    <w:name w:val="日期 字符"/>
    <w:basedOn w:val="12"/>
    <w:link w:val="5"/>
    <w:autoRedefine/>
    <w:qFormat/>
    <w:uiPriority w:val="0"/>
    <w:rPr>
      <w:rFonts w:asciiTheme="minorHAnsi" w:hAnsiTheme="minorHAnsi" w:eastAsiaTheme="minorEastAsia" w:cstheme="minorBidi"/>
      <w:kern w:val="2"/>
      <w:sz w:val="21"/>
      <w:szCs w:val="24"/>
    </w:rPr>
  </w:style>
  <w:style w:type="paragraph" w:customStyle="1" w:styleId="22">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3">
    <w:name w:val="修订2"/>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4">
    <w:name w:val="修订3"/>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5">
    <w:name w:val="修订4"/>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6">
    <w:name w:val="修订5"/>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7">
    <w:name w:val="修订6"/>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8">
    <w:name w:val="修订7"/>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9">
    <w:name w:val="修订8"/>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0">
    <w:name w:val="修订9"/>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1">
    <w:name w:val="修订10"/>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2">
    <w:name w:val="修订11"/>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3">
    <w:name w:val="修订12"/>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4">
    <w:name w:val="修订13"/>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5">
    <w:name w:val="修订14"/>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6">
    <w:name w:val="修订15"/>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7">
    <w:name w:val="修订16"/>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8">
    <w:name w:val="修订17"/>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9">
    <w:name w:val="修订18"/>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40">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675B0E-1141-4DC4-A844-D512E78C8604}">
  <ds:schemaRefs/>
</ds:datastoreItem>
</file>

<file path=docProps/app.xml><?xml version="1.0" encoding="utf-8"?>
<Properties xmlns="http://schemas.openxmlformats.org/officeDocument/2006/extended-properties" xmlns:vt="http://schemas.openxmlformats.org/officeDocument/2006/docPropsVTypes">
  <Template>Normal</Template>
  <Pages>10</Pages>
  <Words>463</Words>
  <Characters>2645</Characters>
  <Lines>22</Lines>
  <Paragraphs>6</Paragraphs>
  <TotalTime>214</TotalTime>
  <ScaleCrop>false</ScaleCrop>
  <LinksUpToDate>false</LinksUpToDate>
  <CharactersWithSpaces>3102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2024-01-10T10:25:00Z</dcterms:created>
  <dc:creator>zhuge</dc:creator>
  <cp:lastModifiedBy>admin</cp:lastModifiedBy>
  <cp:lastPrinted>2021-06-28T04:10:00Z</cp:lastPrinted>
  <dcterms:modified xsi:type="dcterms:W3CDTF">2024-02-02T07:55:25Z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9EDF174A8D5C4A49B34C228659A29B95</vt:lpwstr>
  </property>
</Properties>
</file>