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ascii="黑体" w:hAnsi="黑体" w:eastAsia="黑体" w:cs="黑体"/>
          <w:b/>
          <w:bCs/>
          <w:kern w:val="44"/>
          <w:sz w:val="24"/>
        </w:rPr>
      </w:pPr>
      <w:r>
        <w:rPr>
          <w:rFonts w:hint="eastAsia" w:ascii="黑体" w:hAnsi="黑体" w:eastAsia="黑体" w:cs="黑体"/>
          <w:b/>
          <w:bCs/>
          <w:kern w:val="44"/>
          <w:sz w:val="28"/>
        </w:rPr>
        <w:t>2023年GDP榜单：3</w:t>
      </w:r>
      <w:r>
        <w:rPr>
          <w:rFonts w:ascii="黑体" w:hAnsi="黑体" w:eastAsia="黑体" w:cs="黑体"/>
          <w:b/>
          <w:bCs/>
          <w:kern w:val="44"/>
          <w:sz w:val="28"/>
        </w:rPr>
        <w:t>1</w:t>
      </w:r>
      <w:r>
        <w:rPr>
          <w:rFonts w:hint="eastAsia" w:ascii="黑体" w:hAnsi="黑体" w:eastAsia="黑体" w:cs="黑体"/>
          <w:b/>
          <w:bCs/>
          <w:kern w:val="44"/>
          <w:sz w:val="28"/>
        </w:rPr>
        <w:t xml:space="preserve">省经济规模南高北低，西藏海南强势复苏增速超9% </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0" w:firstLineChars="200"/>
        <w:jc w:val="both"/>
        <w:textAlignment w:val="auto"/>
        <w:rPr>
          <w:rFonts w:hint="eastAsia" w:ascii="黑体" w:hAnsi="黑体" w:eastAsia="黑体" w:cs="黑体"/>
          <w:szCs w:val="21"/>
        </w:rPr>
      </w:pPr>
      <w:r>
        <w:rPr>
          <w:rFonts w:hint="eastAsia" w:ascii="黑体" w:hAnsi="黑体" w:eastAsia="黑体" w:cs="黑体"/>
          <w:szCs w:val="21"/>
        </w:rPr>
        <w:t>诸葛数据研究中心通过对2023年全国及各省市GDP水平进行特征探索与对比分析显示，2023年全国经济持续恢复，经济总量“微加速”上升，GDP超126万亿元，同比增长5.2%。31省经济规模仍现南“高”北“低”格局，增速大致呈现西部“快”，中、东部“慢”的特征，其中，粤苏鲁浙稳居GDP四强，西藏、海南增速破“9”。</w:t>
      </w:r>
    </w:p>
    <w:p>
      <w:pPr>
        <w:pStyle w:val="2"/>
        <w:numPr>
          <w:ilvl w:val="0"/>
          <w:numId w:val="1"/>
        </w:numPr>
        <w:spacing w:before="200" w:after="200" w:line="480" w:lineRule="auto"/>
        <w:ind w:left="482" w:hanging="482"/>
        <w:rPr>
          <w:rFonts w:ascii="黑体" w:hAnsi="黑体" w:eastAsia="黑体" w:cs="黑体"/>
          <w:sz w:val="24"/>
          <w:szCs w:val="24"/>
        </w:rPr>
      </w:pPr>
      <w:r>
        <w:rPr>
          <w:rFonts w:hint="eastAsia" w:ascii="黑体" w:hAnsi="黑体" w:eastAsia="黑体" w:cs="黑体"/>
          <w:sz w:val="24"/>
          <w:szCs w:val="24"/>
        </w:rPr>
        <w:t>2023年GDP超126万亿元，同比增长5.2%</w:t>
      </w:r>
    </w:p>
    <w:p>
      <w:pPr>
        <w:pStyle w:val="27"/>
        <w:spacing w:before="156" w:beforeLines="50" w:after="156" w:afterLines="50" w:line="360" w:lineRule="auto"/>
        <w:ind w:firstLine="422"/>
        <w:rPr>
          <w:rFonts w:ascii="黑体" w:hAnsi="黑体" w:eastAsia="黑体" w:cs="黑体"/>
          <w:b/>
          <w:bCs/>
          <w:szCs w:val="21"/>
          <w:u w:val="single"/>
        </w:rPr>
      </w:pPr>
      <w:r>
        <w:rPr>
          <w:rFonts w:hint="eastAsia" w:ascii="黑体" w:hAnsi="黑体" w:eastAsia="黑体" w:cs="黑体"/>
          <w:b/>
          <w:bCs/>
          <w:szCs w:val="21"/>
          <w:u w:val="single"/>
        </w:rPr>
        <w:t>根据国家统计局数据显示，2023年全国国内生产总值达126.06万亿元，同比增长5.2%，较去年同期增速扩大2.2个百分点。</w:t>
      </w:r>
      <w:r>
        <w:rPr>
          <w:rFonts w:hint="eastAsia" w:ascii="黑体" w:hAnsi="黑体" w:eastAsia="黑体" w:cs="黑体"/>
          <w:szCs w:val="21"/>
        </w:rPr>
        <w:t>分季度看，2023年四个季度国内生产总值同比、环比都是正增长，呈现出前低、中高、后稳的态势。数据显示，</w:t>
      </w:r>
      <w:r>
        <w:rPr>
          <w:rFonts w:hint="eastAsia" w:ascii="黑体" w:hAnsi="黑体" w:eastAsia="黑体" w:cs="黑体"/>
          <w:b/>
          <w:bCs/>
          <w:szCs w:val="21"/>
          <w:u w:val="single"/>
        </w:rPr>
        <w:t>一季度国内生产总值同比增长4.5%，二季度同比增长6.3%，三季度同比增长4.9%，四季度同比增长5.2%；从环比看，四季度国内生产总值增长1.0%。</w:t>
      </w:r>
    </w:p>
    <w:p>
      <w:pPr>
        <w:pStyle w:val="27"/>
        <w:spacing w:before="156" w:beforeLines="50" w:after="156" w:afterLines="50" w:line="360" w:lineRule="auto"/>
        <w:rPr>
          <w:rFonts w:ascii="黑体" w:hAnsi="黑体" w:eastAsia="黑体" w:cs="黑体"/>
          <w:b/>
          <w:bCs/>
          <w:szCs w:val="21"/>
          <w:u w:val="single"/>
        </w:rPr>
      </w:pPr>
      <w:r>
        <w:rPr>
          <w:rFonts w:hint="eastAsia" w:ascii="黑体" w:hAnsi="黑体" w:eastAsia="黑体" w:cs="黑体"/>
          <w:szCs w:val="21"/>
        </w:rPr>
        <w:t>总体来看，2023年全国经济呈现稳定恢复、回升向好的总体态势，增速5.2%完成总体预期目标，经济总量“微加速”上升，但相较疫情前6%以上的增速水平仍有一定差距，经济发展仍处于缓慢复苏状态，居民收入、就业环境等领域仍然存在一定的压力。</w:t>
      </w:r>
    </w:p>
    <w:p>
      <w:pPr>
        <w:pStyle w:val="27"/>
        <w:spacing w:before="156" w:beforeLines="50" w:after="156" w:afterLines="50" w:line="360" w:lineRule="auto"/>
        <w:ind w:firstLine="0" w:firstLineChars="0"/>
        <w:jc w:val="center"/>
        <w:rPr>
          <w:rFonts w:ascii="黑体" w:hAnsi="黑体" w:eastAsia="黑体" w:cs="黑体"/>
          <w:szCs w:val="21"/>
        </w:rPr>
      </w:pPr>
      <w:r>
        <w:drawing>
          <wp:inline distT="0" distB="0" distL="114300" distR="114300">
            <wp:extent cx="5270500" cy="2794000"/>
            <wp:effectExtent l="0" t="0" r="6350" b="635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
                    <a:stretch>
                      <a:fillRect/>
                    </a:stretch>
                  </pic:blipFill>
                  <pic:spPr>
                    <a:xfrm>
                      <a:off x="0" y="0"/>
                      <a:ext cx="5270500" cy="2794000"/>
                    </a:xfrm>
                    <a:prstGeom prst="rect">
                      <a:avLst/>
                    </a:prstGeom>
                    <a:noFill/>
                    <a:ln>
                      <a:noFill/>
                    </a:ln>
                  </pic:spPr>
                </pic:pic>
              </a:graphicData>
            </a:graphic>
          </wp:inline>
        </w:drawing>
      </w:r>
    </w:p>
    <w:p>
      <w:pPr>
        <w:pStyle w:val="2"/>
        <w:numPr>
          <w:ilvl w:val="0"/>
          <w:numId w:val="1"/>
        </w:numPr>
        <w:spacing w:before="200" w:after="200" w:line="480" w:lineRule="auto"/>
        <w:ind w:left="482" w:hanging="482"/>
        <w:rPr>
          <w:rFonts w:ascii="黑体" w:hAnsi="黑体" w:eastAsia="黑体" w:cs="黑体"/>
          <w:sz w:val="24"/>
          <w:szCs w:val="24"/>
        </w:rPr>
      </w:pPr>
      <w:r>
        <w:rPr>
          <w:rFonts w:hint="eastAsia" w:ascii="黑体" w:hAnsi="黑体" w:eastAsia="黑体" w:cs="黑体"/>
          <w:sz w:val="24"/>
          <w:szCs w:val="24"/>
        </w:rPr>
        <w:t>粤苏鲁浙GDP领跑，西藏海南增速破“9”</w:t>
      </w:r>
    </w:p>
    <w:p>
      <w:pPr>
        <w:pStyle w:val="27"/>
        <w:spacing w:before="156" w:beforeLines="50" w:after="156" w:afterLines="50" w:line="360" w:lineRule="auto"/>
        <w:rPr>
          <w:rFonts w:ascii="黑体" w:hAnsi="黑体" w:eastAsia="黑体" w:cs="黑体"/>
          <w:szCs w:val="21"/>
        </w:rPr>
      </w:pPr>
      <w:r>
        <w:rPr>
          <w:rFonts w:hint="eastAsia" w:ascii="黑体" w:hAnsi="黑体" w:eastAsia="黑体" w:cs="黑体"/>
          <w:szCs w:val="21"/>
        </w:rPr>
        <w:t>从31个省、市、自治区2023年地区经济情况来看，经济规模大致呈现南“高”北“低”格局，尤其是东南沿海省份经济实力不容小觑。其中，</w:t>
      </w:r>
      <w:r>
        <w:rPr>
          <w:rFonts w:hint="eastAsia" w:ascii="黑体" w:hAnsi="黑体" w:eastAsia="黑体" w:cs="黑体"/>
          <w:b/>
          <w:bCs/>
          <w:szCs w:val="21"/>
          <w:u w:val="single"/>
        </w:rPr>
        <w:t>广东省2023年地区生产总值为135673.16亿元，</w:t>
      </w:r>
      <w:r>
        <w:rPr>
          <w:rFonts w:hint="eastAsia" w:ascii="黑体" w:hAnsi="黑体" w:eastAsia="黑体" w:cs="黑体"/>
          <w:szCs w:val="21"/>
        </w:rPr>
        <w:t>是全国首个突破13万亿元的省份，且经济总量已连续35年位居全国首位，体量大、发展稳、产业新可谓广东经济发展的三大亮点。</w:t>
      </w:r>
      <w:r>
        <w:rPr>
          <w:rFonts w:hint="eastAsia" w:ascii="黑体" w:hAnsi="黑体" w:eastAsia="黑体" w:cs="黑体"/>
          <w:b/>
          <w:bCs/>
          <w:szCs w:val="21"/>
          <w:u w:val="single"/>
        </w:rPr>
        <w:t>江苏省紧随其后，2023年地区生产总值达128222.16亿元，</w:t>
      </w:r>
      <w:r>
        <w:rPr>
          <w:rFonts w:hint="eastAsia" w:ascii="黑体" w:hAnsi="黑体" w:eastAsia="黑体" w:cs="黑体"/>
          <w:szCs w:val="21"/>
        </w:rPr>
        <w:t>值得注意的是，江苏自2020年迈上10万元台阶起连续三年跨越3个万亿元大关，经济稳增长态势明朗，而且其经济总量占全国比重达10.2%，稳定发挥了全国发展“压舱石”作用。</w:t>
      </w:r>
    </w:p>
    <w:p>
      <w:pPr>
        <w:pStyle w:val="27"/>
        <w:spacing w:before="156" w:beforeLines="50" w:after="156" w:afterLines="50" w:line="360" w:lineRule="auto"/>
        <w:rPr>
          <w:rFonts w:ascii="黑体" w:hAnsi="黑体" w:eastAsia="黑体" w:cs="黑体"/>
          <w:szCs w:val="21"/>
        </w:rPr>
      </w:pPr>
      <w:r>
        <w:rPr>
          <w:rFonts w:hint="eastAsia" w:ascii="黑体" w:hAnsi="黑体" w:eastAsia="黑体" w:cs="黑体"/>
          <w:szCs w:val="21"/>
        </w:rPr>
        <w:t>与此同时，与广东一样，山东、浙江、四川、湖南、辽宁、重庆以及云南7个省市的GDP也均迈上了新台阶，展现出良好的发展势头，其中，山东、浙江分别突破9万亿元和8万亿元，辽宁、重庆、云南的经济总量首次突破3万亿元。此外，西藏、青海、宁夏以及海南2023年GDP总量均低于1万亿元。</w:t>
      </w:r>
    </w:p>
    <w:p>
      <w:pPr>
        <w:pStyle w:val="27"/>
        <w:spacing w:before="156" w:beforeLines="50" w:after="156" w:afterLines="50" w:line="360" w:lineRule="auto"/>
        <w:ind w:firstLine="0" w:firstLineChars="0"/>
        <w:jc w:val="center"/>
      </w:pPr>
      <w:r>
        <w:drawing>
          <wp:inline distT="0" distB="0" distL="114300" distR="114300">
            <wp:extent cx="5267325" cy="3662680"/>
            <wp:effectExtent l="0" t="0" r="9525" b="1397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7"/>
                    <a:stretch>
                      <a:fillRect/>
                    </a:stretch>
                  </pic:blipFill>
                  <pic:spPr>
                    <a:xfrm>
                      <a:off x="0" y="0"/>
                      <a:ext cx="5267325" cy="3662680"/>
                    </a:xfrm>
                    <a:prstGeom prst="rect">
                      <a:avLst/>
                    </a:prstGeom>
                    <a:noFill/>
                    <a:ln>
                      <a:noFill/>
                    </a:ln>
                  </pic:spPr>
                </pic:pic>
              </a:graphicData>
            </a:graphic>
          </wp:inline>
        </w:drawing>
      </w:r>
    </w:p>
    <w:p>
      <w:pPr>
        <w:spacing w:before="156" w:beforeLines="50" w:after="156" w:afterLines="50" w:line="360" w:lineRule="auto"/>
        <w:ind w:firstLine="420" w:firstLineChars="200"/>
        <w:rPr>
          <w:rFonts w:ascii="黑体" w:hAnsi="黑体" w:eastAsia="黑体" w:cs="黑体"/>
          <w:szCs w:val="21"/>
        </w:rPr>
      </w:pPr>
      <w:r>
        <w:rPr>
          <w:rFonts w:hint="eastAsia" w:ascii="黑体" w:hAnsi="黑体" w:eastAsia="黑体" w:cs="黑体"/>
          <w:szCs w:val="21"/>
        </w:rPr>
        <w:t>从GDP增速来看，大致呈现西部“快”，中、东部“慢”的特征。同时，31个省份实现全员正增长，并且有</w:t>
      </w:r>
      <w:r>
        <w:rPr>
          <w:rFonts w:hint="eastAsia" w:ascii="黑体" w:hAnsi="黑体" w:eastAsia="黑体" w:cs="黑体"/>
          <w:b/>
          <w:bCs/>
          <w:szCs w:val="21"/>
          <w:u w:val="single"/>
        </w:rPr>
        <w:t>西藏、海南、内蒙古等17个省GDP增速跑赢全国，北京与全国持平。</w:t>
      </w:r>
      <w:r>
        <w:rPr>
          <w:rFonts w:hint="eastAsia" w:ascii="黑体" w:hAnsi="黑体" w:eastAsia="黑体" w:cs="黑体"/>
          <w:szCs w:val="21"/>
        </w:rPr>
        <w:t>其中，</w:t>
      </w:r>
      <w:r>
        <w:rPr>
          <w:rFonts w:hint="eastAsia" w:ascii="黑体" w:hAnsi="黑体" w:eastAsia="黑体" w:cs="黑体"/>
          <w:b/>
          <w:bCs/>
          <w:szCs w:val="21"/>
          <w:u w:val="single"/>
        </w:rPr>
        <w:t>西藏以9.5%的增速领跑全国，</w:t>
      </w:r>
      <w:r>
        <w:rPr>
          <w:rFonts w:hint="eastAsia" w:ascii="黑体" w:hAnsi="黑体" w:eastAsia="黑体" w:cs="黑体"/>
          <w:szCs w:val="21"/>
        </w:rPr>
        <w:t>除得益于投资和消费的快速增长外，受疫情等因素影响，2022年西藏整体基数较低，为后续增长提供较大空间。紧随其后的是</w:t>
      </w:r>
      <w:r>
        <w:rPr>
          <w:rFonts w:hint="eastAsia" w:ascii="黑体" w:hAnsi="黑体" w:eastAsia="黑体" w:cs="黑体"/>
          <w:b/>
          <w:bCs/>
          <w:szCs w:val="21"/>
          <w:u w:val="single"/>
        </w:rPr>
        <w:t>海南和内蒙古，分别增长9.2%和7.3%，位列第二、三位，</w:t>
      </w:r>
      <w:r>
        <w:rPr>
          <w:rFonts w:hint="eastAsia" w:ascii="黑体" w:hAnsi="黑体" w:eastAsia="黑体" w:cs="黑体"/>
          <w:szCs w:val="21"/>
        </w:rPr>
        <w:t>其中，2023年海南省经济运行呈现加速回升态势，据悉，热带特色高效农业、旅游业、高新技术产业和现代服务业四大主导产业对经济增长的贡献超过六成。</w:t>
      </w:r>
    </w:p>
    <w:p>
      <w:pPr>
        <w:spacing w:before="156" w:beforeLines="50" w:after="156" w:afterLines="50" w:line="360" w:lineRule="auto"/>
        <w:ind w:firstLine="420" w:firstLineChars="200"/>
        <w:rPr>
          <w:rFonts w:ascii="黑体" w:hAnsi="黑体" w:eastAsia="黑体" w:cs="黑体"/>
          <w:szCs w:val="21"/>
        </w:rPr>
      </w:pPr>
      <w:r>
        <w:rPr>
          <w:rFonts w:hint="eastAsia" w:ascii="黑体" w:hAnsi="黑体" w:eastAsia="黑体" w:cs="黑体"/>
          <w:szCs w:val="21"/>
        </w:rPr>
        <w:t>与此同时</w:t>
      </w:r>
      <w:r>
        <w:rPr>
          <w:rFonts w:ascii="黑体" w:hAnsi="黑体" w:eastAsia="黑体" w:cs="黑体"/>
          <w:szCs w:val="21"/>
        </w:rPr>
        <w:t>，山东、浙江、四川、湖北、重庆、吉林、甘肃、宁夏</w:t>
      </w:r>
      <w:r>
        <w:rPr>
          <w:rFonts w:hint="eastAsia" w:ascii="黑体" w:hAnsi="黑体" w:eastAsia="黑体" w:cs="黑体"/>
          <w:szCs w:val="21"/>
        </w:rPr>
        <w:t>和</w:t>
      </w:r>
      <w:r>
        <w:rPr>
          <w:rFonts w:ascii="黑体" w:hAnsi="黑体" w:eastAsia="黑体" w:cs="黑体"/>
          <w:szCs w:val="21"/>
        </w:rPr>
        <w:t>新疆</w:t>
      </w:r>
      <w:r>
        <w:rPr>
          <w:rFonts w:hint="eastAsia" w:ascii="黑体" w:hAnsi="黑体" w:eastAsia="黑体" w:cs="黑体"/>
          <w:szCs w:val="21"/>
        </w:rPr>
        <w:t>的经济增长趋势也较为稳健，2023年GDP</w:t>
      </w:r>
      <w:r>
        <w:rPr>
          <w:rFonts w:ascii="黑体" w:hAnsi="黑体" w:eastAsia="黑体" w:cs="黑体"/>
          <w:szCs w:val="21"/>
        </w:rPr>
        <w:t>增速</w:t>
      </w:r>
      <w:r>
        <w:rPr>
          <w:rFonts w:hint="eastAsia" w:ascii="黑体" w:hAnsi="黑体" w:eastAsia="黑体" w:cs="黑体"/>
          <w:szCs w:val="21"/>
        </w:rPr>
        <w:t>均</w:t>
      </w:r>
      <w:r>
        <w:rPr>
          <w:rFonts w:ascii="黑体" w:hAnsi="黑体" w:eastAsia="黑体" w:cs="黑体"/>
          <w:szCs w:val="21"/>
        </w:rPr>
        <w:t>在6%以上。值得一提的是，东北地区的辽宁2023年经济增速达5.3%，10年来首次超过全国增速。</w:t>
      </w:r>
      <w:r>
        <w:rPr>
          <w:rFonts w:hint="eastAsia" w:ascii="黑体" w:hAnsi="黑体" w:eastAsia="黑体" w:cs="黑体"/>
          <w:b/>
          <w:bCs/>
          <w:szCs w:val="21"/>
          <w:u w:val="single"/>
        </w:rPr>
        <w:t>黑龙江省经济增速最低，为2.6%，</w:t>
      </w:r>
      <w:r>
        <w:rPr>
          <w:rFonts w:hint="eastAsia" w:ascii="黑体" w:hAnsi="黑体" w:eastAsia="黑体" w:cs="黑体"/>
          <w:szCs w:val="21"/>
        </w:rPr>
        <w:t>其产业结构相对单一，主要以农业和重工业为主，两者发展速度相较于其他行业来说较慢，</w:t>
      </w:r>
      <w:r>
        <w:rPr>
          <w:rFonts w:ascii="黑体" w:hAnsi="黑体" w:eastAsia="黑体" w:cs="黑体"/>
          <w:szCs w:val="21"/>
        </w:rPr>
        <w:t>虽然年末旅游经济强势反弹，但对整个经济增长贡献不大</w:t>
      </w:r>
      <w:r>
        <w:rPr>
          <w:rFonts w:hint="eastAsia" w:ascii="黑体" w:hAnsi="黑体" w:eastAsia="黑体" w:cs="黑体"/>
          <w:szCs w:val="21"/>
        </w:rPr>
        <w:t>。</w:t>
      </w:r>
    </w:p>
    <w:p>
      <w:pPr>
        <w:spacing w:before="156" w:beforeLines="50" w:after="156" w:afterLines="50" w:line="360" w:lineRule="auto"/>
      </w:pPr>
      <w:r>
        <w:drawing>
          <wp:inline distT="0" distB="0" distL="114300" distR="114300">
            <wp:extent cx="5264785" cy="3642360"/>
            <wp:effectExtent l="0" t="0" r="1206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64785" cy="3642360"/>
                    </a:xfrm>
                    <a:prstGeom prst="rect">
                      <a:avLst/>
                    </a:prstGeom>
                    <a:noFill/>
                    <a:ln>
                      <a:noFill/>
                    </a:ln>
                  </pic:spPr>
                </pic:pic>
              </a:graphicData>
            </a:graphic>
          </wp:inline>
        </w:drawing>
      </w:r>
    </w:p>
    <w:p>
      <w:pPr>
        <w:spacing w:before="156" w:beforeLines="50" w:after="156" w:afterLines="50" w:line="360" w:lineRule="auto"/>
        <w:ind w:firstLine="420" w:firstLineChars="200"/>
        <w:rPr>
          <w:rFonts w:ascii="黑体" w:hAnsi="黑体" w:eastAsia="黑体" w:cs="黑体"/>
          <w:szCs w:val="21"/>
        </w:rPr>
      </w:pPr>
      <w:r>
        <w:rPr>
          <w:rFonts w:hint="eastAsia" w:ascii="黑体" w:hAnsi="黑体" w:eastAsia="黑体" w:cs="黑体"/>
          <w:szCs w:val="21"/>
        </w:rPr>
        <w:t>综合GDP及增速两项指标将31个省划分为四类，</w:t>
      </w:r>
      <w:r>
        <w:rPr>
          <w:rFonts w:hint="eastAsia" w:ascii="黑体" w:hAnsi="黑体" w:eastAsia="黑体" w:cs="黑体"/>
          <w:b/>
          <w:bCs/>
          <w:szCs w:val="21"/>
        </w:rPr>
        <w:t>一是</w:t>
      </w:r>
      <w:r>
        <w:rPr>
          <w:rFonts w:hint="eastAsia" w:ascii="黑体" w:hAnsi="黑体" w:eastAsia="黑体" w:cs="黑体"/>
          <w:szCs w:val="21"/>
        </w:rPr>
        <w:t>江苏、山东、浙江、四川等8个省/市，具有高GDP、高增速的特征，总体经济实力不容小觑，稳健特征相对突出；</w:t>
      </w:r>
      <w:r>
        <w:rPr>
          <w:rFonts w:hint="eastAsia" w:ascii="黑体" w:hAnsi="黑体" w:eastAsia="黑体" w:cs="黑体"/>
          <w:b/>
          <w:bCs/>
          <w:szCs w:val="21"/>
        </w:rPr>
        <w:t>二是</w:t>
      </w:r>
      <w:r>
        <w:rPr>
          <w:rFonts w:hint="eastAsia" w:ascii="黑体" w:hAnsi="黑体" w:eastAsia="黑体" w:cs="黑体"/>
          <w:szCs w:val="21"/>
        </w:rPr>
        <w:t>广东、河南、福建、湖南以及上海，具有高GDP、低增速的特征，除广东存在高基数因素影响外，像湖南、福建等部分省份2023年经济增长仍较缓慢，在产业转型的规划和支持上还有待进一步加强。</w:t>
      </w:r>
    </w:p>
    <w:p>
      <w:pPr>
        <w:spacing w:before="156" w:beforeLines="50" w:after="156" w:afterLines="50" w:line="360" w:lineRule="auto"/>
        <w:ind w:firstLine="422" w:firstLineChars="200"/>
        <w:rPr>
          <w:rFonts w:ascii="黑体" w:hAnsi="黑体" w:eastAsia="黑体" w:cs="黑体"/>
          <w:szCs w:val="21"/>
        </w:rPr>
      </w:pPr>
      <w:r>
        <w:rPr>
          <w:rFonts w:hint="eastAsia" w:ascii="黑体" w:hAnsi="黑体" w:eastAsia="黑体" w:cs="黑体"/>
          <w:b/>
          <w:bCs/>
          <w:szCs w:val="21"/>
        </w:rPr>
        <w:t>三是</w:t>
      </w:r>
      <w:r>
        <w:rPr>
          <w:rFonts w:hint="eastAsia" w:ascii="黑体" w:hAnsi="黑体" w:eastAsia="黑体" w:cs="黑体"/>
          <w:szCs w:val="21"/>
        </w:rPr>
        <w:t>经济具有低总量、高增速的地区，包含西藏、海南、内蒙古、重庆等10个省、市及自治区，这类省份经济增长步伐较快，除经济基数低的因素影响外，多数城市还具有一定的能源优势，如西藏清洁能源、内蒙古风能太阳能等能源，亦为经济发展注入新动力</w:t>
      </w:r>
      <w:r>
        <w:rPr>
          <w:rFonts w:hint="eastAsia" w:ascii="黑体" w:hAnsi="黑体" w:eastAsia="黑体" w:cs="黑体"/>
          <w:b/>
          <w:bCs/>
          <w:szCs w:val="21"/>
        </w:rPr>
        <w:t>。四是</w:t>
      </w:r>
      <w:r>
        <w:rPr>
          <w:rFonts w:hint="eastAsia" w:ascii="黑体" w:hAnsi="黑体" w:eastAsia="黑体" w:cs="黑体"/>
          <w:szCs w:val="21"/>
        </w:rPr>
        <w:t>经济具有低总量、低增速的地区，包含黑龙江、天津、广西等8个省、市及自治区，总体经济发展较慢，产业结构似乎较为单一，缺乏多元化发展路径。</w:t>
      </w:r>
    </w:p>
    <w:p>
      <w:pPr>
        <w:spacing w:before="156" w:beforeLines="50" w:after="156" w:afterLines="50" w:line="360" w:lineRule="auto"/>
        <w:rPr>
          <w:rFonts w:ascii="黑体" w:hAnsi="黑体" w:eastAsia="黑体" w:cs="黑体"/>
          <w:szCs w:val="21"/>
        </w:rPr>
      </w:pPr>
      <w:r>
        <w:drawing>
          <wp:inline distT="0" distB="0" distL="114300" distR="114300">
            <wp:extent cx="5268595" cy="3575050"/>
            <wp:effectExtent l="0" t="0" r="8255"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268595" cy="3575050"/>
                    </a:xfrm>
                    <a:prstGeom prst="rect">
                      <a:avLst/>
                    </a:prstGeom>
                    <a:noFill/>
                    <a:ln>
                      <a:noFill/>
                    </a:ln>
                  </pic:spPr>
                </pic:pic>
              </a:graphicData>
            </a:graphic>
          </wp:inline>
        </w:drawing>
      </w:r>
      <w:bookmarkStart w:id="0" w:name="_GoBack"/>
      <w:bookmarkEnd w:id="0"/>
    </w:p>
    <w:p>
      <w:pPr>
        <w:pStyle w:val="2"/>
        <w:numPr>
          <w:ilvl w:val="0"/>
          <w:numId w:val="1"/>
        </w:numPr>
        <w:spacing w:before="200" w:after="200" w:line="480" w:lineRule="auto"/>
        <w:ind w:left="482" w:hanging="482"/>
        <w:rPr>
          <w:rFonts w:ascii="黑体" w:hAnsi="黑体" w:eastAsia="黑体" w:cs="黑体"/>
          <w:sz w:val="24"/>
          <w:szCs w:val="24"/>
        </w:rPr>
      </w:pPr>
      <w:r>
        <w:rPr>
          <w:rFonts w:hint="eastAsia" w:ascii="黑体" w:hAnsi="黑体" w:eastAsia="黑体" w:cs="黑体"/>
          <w:sz w:val="24"/>
          <w:szCs w:val="24"/>
        </w:rPr>
        <w:t>广州重返全国经济第四城，三亚强势复苏增速达12%</w:t>
      </w:r>
    </w:p>
    <w:p>
      <w:pPr>
        <w:pStyle w:val="27"/>
        <w:spacing w:before="156" w:beforeLines="50" w:after="156" w:afterLines="50" w:line="360" w:lineRule="auto"/>
        <w:rPr>
          <w:rFonts w:ascii="黑体" w:hAnsi="黑体" w:eastAsia="黑体" w:cs="黑体"/>
          <w:szCs w:val="21"/>
        </w:rPr>
      </w:pPr>
      <w:r>
        <w:rPr>
          <w:rFonts w:hint="eastAsia" w:ascii="黑体" w:hAnsi="黑体" w:eastAsia="黑体" w:cs="黑体"/>
          <w:szCs w:val="21"/>
        </w:rPr>
        <w:t>根据诸葛数据研究中心选取的重点100个城市，从GDP排行榜来看，一线及新一线城市经济实力挑大梁，其中，</w:t>
      </w:r>
      <w:r>
        <w:rPr>
          <w:rFonts w:hint="eastAsia" w:ascii="黑体" w:hAnsi="黑体" w:eastAsia="黑体" w:cs="黑体"/>
          <w:b/>
          <w:bCs/>
          <w:szCs w:val="21"/>
          <w:u w:val="single"/>
        </w:rPr>
        <w:t>上海、北京、深圳稳居全国城市经济总量前三甲，2023年GDP分别约为47219亿元、43761亿元、34606亿元，</w:t>
      </w:r>
      <w:r>
        <w:rPr>
          <w:rFonts w:hint="eastAsia" w:ascii="黑体" w:hAnsi="黑体" w:eastAsia="黑体" w:cs="黑体"/>
          <w:szCs w:val="21"/>
        </w:rPr>
        <w:t>其中，上海和北京也是唯二超过4万亿元的城市。与此同时，广州反超重庆重回第四，2023年经济总量为30356亿元，2023年内广州GDP实际增速从一季度的1.8%到全年的4.6%，凭借第四季度的强劲增长，实现了全年对重庆200亿元的反超。</w:t>
      </w:r>
    </w:p>
    <w:p>
      <w:pPr>
        <w:pStyle w:val="27"/>
        <w:spacing w:before="156" w:beforeLines="50" w:after="156" w:afterLines="50" w:line="360" w:lineRule="auto"/>
      </w:pPr>
      <w:r>
        <w:rPr>
          <w:rFonts w:hint="eastAsia" w:ascii="黑体" w:hAnsi="黑体" w:eastAsia="黑体" w:cs="黑体"/>
          <w:szCs w:val="21"/>
        </w:rPr>
        <w:t>与广州、重庆两城“第四城”之争类似的，还有杭州与武汉的“第八城”竞争，2023年杭州实现反超，GDP为20059亿元，武汉以48亿元的微弱差距跌回全国第九。此外，三亚、防城港、齐齐哈尔等7市的2023年地区生产总值相对较低，均在2000亿元以下水平。</w:t>
      </w:r>
    </w:p>
    <w:p>
      <w:pPr>
        <w:pStyle w:val="27"/>
        <w:spacing w:before="156" w:beforeLines="50" w:after="156" w:afterLines="50" w:line="360" w:lineRule="auto"/>
        <w:ind w:firstLine="0" w:firstLineChars="0"/>
        <w:jc w:val="center"/>
      </w:pPr>
      <w:r>
        <w:drawing>
          <wp:inline distT="0" distB="0" distL="114300" distR="114300">
            <wp:extent cx="5273040" cy="6633210"/>
            <wp:effectExtent l="0" t="0" r="3810" b="1524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0"/>
                    <a:stretch>
                      <a:fillRect/>
                    </a:stretch>
                  </pic:blipFill>
                  <pic:spPr>
                    <a:xfrm>
                      <a:off x="0" y="0"/>
                      <a:ext cx="5273040" cy="6633210"/>
                    </a:xfrm>
                    <a:prstGeom prst="rect">
                      <a:avLst/>
                    </a:prstGeom>
                    <a:noFill/>
                    <a:ln>
                      <a:noFill/>
                    </a:ln>
                  </pic:spPr>
                </pic:pic>
              </a:graphicData>
            </a:graphic>
          </wp:inline>
        </w:drawing>
      </w:r>
    </w:p>
    <w:p>
      <w:pPr>
        <w:pStyle w:val="27"/>
        <w:spacing w:before="156" w:beforeLines="50" w:after="156" w:afterLines="50" w:line="360" w:lineRule="auto"/>
        <w:rPr>
          <w:rFonts w:ascii="黑体" w:hAnsi="黑体" w:eastAsia="黑体" w:cs="黑体"/>
          <w:szCs w:val="21"/>
        </w:rPr>
      </w:pPr>
      <w:r>
        <w:rPr>
          <w:rFonts w:hint="eastAsia" w:ascii="黑体" w:hAnsi="黑体" w:eastAsia="黑体" w:cs="黑体"/>
          <w:szCs w:val="21"/>
        </w:rPr>
        <w:t>从100城GDP增速排行来看，全员呈现正增长，有三亚、连云港、包头等66个城市跑赢全国。其中，</w:t>
      </w:r>
      <w:r>
        <w:rPr>
          <w:rFonts w:hint="eastAsia" w:ascii="黑体" w:hAnsi="黑体" w:eastAsia="黑体" w:cs="黑体"/>
          <w:b/>
          <w:bCs/>
          <w:szCs w:val="21"/>
          <w:u w:val="single"/>
        </w:rPr>
        <w:t>三亚2023年地区生产总值增速领跑100城，达12%，高出全国增速6.8个百分点，高出全省增速2.8个百分点，</w:t>
      </w:r>
      <w:r>
        <w:rPr>
          <w:rFonts w:hint="eastAsia" w:ascii="黑体" w:hAnsi="黑体" w:eastAsia="黑体" w:cs="黑体"/>
          <w:szCs w:val="21"/>
        </w:rPr>
        <w:t>旅游业的复苏为三亚市经济注入动力，同时三亚也在积极推动高新技术产业、现代服务业等其他产业的发展，将进一步促进经济增长。连云港、包头、呼和浩特紧随其后，2023年地区生产总值增速均在10%及以上，其中，连云港通过不断优化产业结构、提升创新能力、加强与周边城市的合作，实现了经济的快速增长，2023年GDP增速不仅在全国范围内处于领先地位，在江苏省内亦是独树一帜，经济增速全省第一。</w:t>
      </w:r>
    </w:p>
    <w:p>
      <w:pPr>
        <w:pStyle w:val="27"/>
        <w:spacing w:before="156" w:beforeLines="50" w:after="156" w:afterLines="50" w:line="360" w:lineRule="auto"/>
        <w:rPr>
          <w:rFonts w:ascii="黑体" w:hAnsi="黑体" w:eastAsia="黑体" w:cs="黑体"/>
          <w:szCs w:val="21"/>
        </w:rPr>
      </w:pPr>
      <w:r>
        <w:rPr>
          <w:rFonts w:hint="eastAsia" w:ascii="黑体" w:hAnsi="黑体" w:eastAsia="黑体" w:cs="黑体"/>
          <w:szCs w:val="21"/>
        </w:rPr>
        <w:t>与此同时，淄博和哈尔滨作为2023年“意外”走红的两大城市，经济增长步伐却有所差距，其中，凭借烧烤火出圈的淄博，2023年GDP增速为5.5%，虽然在省内增长势头并不强劲，但在全国队列中并不算掉队，略高于全国增速0.3个百分点；而如今依靠冰雪旅游业翻红的哈尔滨，则尽管经济保持了一定的增长态势，但增速仍然相对较慢，在产业升级与创新发展方面，哈尔滨似乎还有很长的路要走。</w:t>
      </w:r>
    </w:p>
    <w:p>
      <w:pPr>
        <w:pStyle w:val="27"/>
        <w:spacing w:before="156" w:beforeLines="50" w:after="156" w:afterLines="50" w:line="360" w:lineRule="auto"/>
        <w:ind w:firstLine="0" w:firstLineChars="0"/>
        <w:jc w:val="center"/>
        <w:rPr>
          <w:rFonts w:ascii="黑体" w:hAnsi="黑体" w:eastAsia="黑体" w:cs="黑体"/>
          <w:szCs w:val="21"/>
        </w:rPr>
      </w:pPr>
      <w:r>
        <w:drawing>
          <wp:inline distT="0" distB="0" distL="114300" distR="114300">
            <wp:extent cx="5274310" cy="6449695"/>
            <wp:effectExtent l="0" t="0" r="2540" b="825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1"/>
                    <a:stretch>
                      <a:fillRect/>
                    </a:stretch>
                  </pic:blipFill>
                  <pic:spPr>
                    <a:xfrm>
                      <a:off x="0" y="0"/>
                      <a:ext cx="5274310" cy="6449695"/>
                    </a:xfrm>
                    <a:prstGeom prst="rect">
                      <a:avLst/>
                    </a:prstGeom>
                    <a:noFill/>
                    <a:ln>
                      <a:noFill/>
                    </a:ln>
                  </pic:spPr>
                </pic:pic>
              </a:graphicData>
            </a:graphic>
          </wp:inline>
        </w:drawing>
      </w:r>
    </w:p>
    <w:p>
      <w:pPr>
        <w:pStyle w:val="27"/>
        <w:spacing w:before="156" w:beforeLines="50" w:after="156" w:afterLines="50" w:line="360" w:lineRule="auto"/>
        <w:ind w:firstLine="0" w:firstLineChars="0"/>
        <w:jc w:val="center"/>
        <w:rPr>
          <w:rFonts w:ascii="黑体" w:hAnsi="黑体" w:eastAsia="黑体" w:cs="黑体"/>
          <w:szCs w:val="21"/>
        </w:rPr>
      </w:pPr>
    </w:p>
    <w:p>
      <w:pPr>
        <w:jc w:val="left"/>
        <w:rPr>
          <w:rFonts w:ascii="黑体" w:hAnsi="黑体" w:eastAsia="黑体" w:cs="黑体"/>
        </w:rPr>
      </w:pPr>
    </w:p>
    <w:p>
      <w:pPr>
        <w:jc w:val="left"/>
        <w:rPr>
          <w:rFonts w:ascii="黑体" w:hAnsi="黑体" w:eastAsia="黑体" w:cs="黑体"/>
        </w:rPr>
      </w:pPr>
    </w:p>
    <w:p>
      <w:pPr>
        <w:jc w:val="left"/>
        <w:rPr>
          <w:rFonts w:ascii="黑体" w:hAnsi="黑体" w:eastAsia="黑体" w:cs="黑体"/>
        </w:rPr>
      </w:pPr>
      <w:r>
        <w:rPr>
          <w:rFonts w:hint="eastAsia" w:ascii="黑体" w:hAnsi="黑体" w:eastAsia="黑体" w:cs="黑体"/>
        </w:rPr>
        <mc:AlternateContent>
          <mc:Choice Requires="wps">
            <w:drawing>
              <wp:anchor distT="0" distB="0" distL="114300" distR="114300" simplePos="0" relativeHeight="251662336" behindDoc="0" locked="0" layoutInCell="1" allowOverlap="1">
                <wp:simplePos x="0" y="0"/>
                <wp:positionH relativeFrom="column">
                  <wp:posOffset>10795</wp:posOffset>
                </wp:positionH>
                <wp:positionV relativeFrom="paragraph">
                  <wp:posOffset>245745</wp:posOffset>
                </wp:positionV>
                <wp:extent cx="5254625" cy="5099685"/>
                <wp:effectExtent l="0" t="0" r="3175" b="5715"/>
                <wp:wrapNone/>
                <wp:docPr id="8" name="文本框 8"/>
                <wp:cNvGraphicFramePr/>
                <a:graphic xmlns:a="http://schemas.openxmlformats.org/drawingml/2006/main">
                  <a:graphicData uri="http://schemas.microsoft.com/office/word/2010/wordprocessingShape">
                    <wps:wsp>
                      <wps:cNvSpPr txBox="1"/>
                      <wps:spPr>
                        <a:xfrm>
                          <a:off x="1172845" y="1594485"/>
                          <a:ext cx="5254625" cy="50996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after="156" w:afterLines="50"/>
                              <w:rPr>
                                <w:rFonts w:ascii="黑体" w:hAnsi="黑体" w:eastAsia="黑体" w:cs="Source Han Sans SC Regular"/>
                                <w:sz w:val="22"/>
                                <w:szCs w:val="28"/>
                              </w:rPr>
                            </w:pPr>
                            <w:r>
                              <w:rPr>
                                <w:rFonts w:hint="eastAsia" w:ascii="黑体" w:hAnsi="黑体" w:eastAsia="黑体" w:cs="Source Han Sans SC Regular"/>
                                <w:b/>
                                <w:bCs/>
                                <w:color w:val="ED7D31" w:themeColor="accent2"/>
                                <w:sz w:val="32"/>
                                <w:szCs w:val="32"/>
                                <w14:textFill>
                                  <w14:solidFill>
                                    <w14:schemeClr w14:val="accent2"/>
                                  </w14:solidFill>
                                </w14:textFill>
                              </w:rPr>
                              <w:t>诸葛数据研究中心：</w:t>
                            </w:r>
                          </w:p>
                          <w:p>
                            <w:pPr>
                              <w:snapToGrid w:val="0"/>
                              <w:spacing w:line="440" w:lineRule="exact"/>
                              <w:rPr>
                                <w:rFonts w:ascii="黑体" w:hAnsi="黑体" w:eastAsia="黑体" w:cs="Source Han Sans SC Regular"/>
                                <w:sz w:val="20"/>
                                <w:szCs w:val="22"/>
                              </w:rPr>
                            </w:pPr>
                            <w:r>
                              <w:rPr>
                                <w:rFonts w:hint="eastAsia" w:ascii="黑体" w:hAnsi="黑体" w:eastAsia="黑体" w:cs="Source Han Sans SC Regular"/>
                                <w:sz w:val="22"/>
                                <w:szCs w:val="22"/>
                              </w:rPr>
                              <w:t>诸葛数据研究中心（又称：诸葛数据研究院）是依托于诸葛大数据和AI成立的专业房地产研究机构，自成立以来深受房地产企业、金融机构以及权威媒体的信赖与支持。诸葛数据研究院依托诸葛科技覆盖的八百多个城市的数据资源，建立了信息最全的、最专业房地产数据库，定期发布中国主要城市的价格指数，及时反应房地产市场变化及房产重要报告，研究领域覆盖土地市场、新房、二手房、租房、房企等全业态领域。</w:t>
                            </w:r>
                          </w:p>
                          <w:p>
                            <w:pPr>
                              <w:spacing w:before="156" w:beforeLines="50" w:line="220" w:lineRule="atLeast"/>
                              <w:rPr>
                                <w:rFonts w:ascii="黑体" w:hAnsi="黑体" w:eastAsia="黑体" w:cs="Source Han Sans SC Regular"/>
                                <w:b/>
                                <w:bCs/>
                                <w:color w:val="ED7D31" w:themeColor="accent2"/>
                                <w:sz w:val="22"/>
                                <w:szCs w:val="28"/>
                                <w14:textFill>
                                  <w14:solidFill>
                                    <w14:schemeClr w14:val="accent2"/>
                                  </w14:solidFill>
                                </w14:textFill>
                              </w:rPr>
                            </w:pPr>
                          </w:p>
                          <w:p>
                            <w:pPr>
                              <w:spacing w:before="156" w:beforeLines="50" w:line="220" w:lineRule="atLeast"/>
                              <w:rPr>
                                <w:rFonts w:ascii="黑体" w:hAnsi="黑体" w:eastAsia="黑体" w:cs="Source Han Sans SC Regular"/>
                                <w:b/>
                                <w:bCs/>
                                <w:color w:val="808080" w:themeColor="text1" w:themeTint="80"/>
                                <w:sz w:val="20"/>
                                <w:szCs w:val="22"/>
                                <w14:textFill>
                                  <w14:solidFill>
                                    <w14:schemeClr w14:val="tx1">
                                      <w14:lumMod w14:val="50000"/>
                                      <w14:lumOff w14:val="50000"/>
                                    </w14:schemeClr>
                                  </w14:solidFill>
                                </w14:textFill>
                              </w:rPr>
                            </w:pPr>
                            <w:r>
                              <w:rPr>
                                <w:rFonts w:hint="eastAsia" w:ascii="黑体" w:hAnsi="黑体" w:eastAsia="黑体" w:cs="Source Han Sans SC Regular"/>
                                <w:b/>
                                <w:bCs/>
                                <w:color w:val="808080" w:themeColor="text1" w:themeTint="80"/>
                                <w:sz w:val="20"/>
                                <w:szCs w:val="22"/>
                                <w14:textFill>
                                  <w14:solidFill>
                                    <w14:schemeClr w14:val="tx1">
                                      <w14:lumMod w14:val="50000"/>
                                      <w14:lumOff w14:val="50000"/>
                                    </w14:schemeClr>
                                  </w14:solidFill>
                                </w14:textFill>
                              </w:rPr>
                              <w:t>法律（免责）声明：</w:t>
                            </w:r>
                          </w:p>
                          <w:p>
                            <w:pPr>
                              <w:snapToGrid w:val="0"/>
                              <w:spacing w:line="440" w:lineRule="exact"/>
                              <w:rPr>
                                <w:rFonts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t>市场有风险，投资需谨慎。在任何情况下，本报告中的信息或所表述的意见并不构成对任何人的投资建议。在任何情况下，本公司不对任何人因使用本报告中的任何内容所引致的任何损失负任何责任。</w:t>
                            </w:r>
                          </w:p>
                          <w:p>
                            <w:pPr>
                              <w:snapToGrid w:val="0"/>
                              <w:spacing w:line="440" w:lineRule="exact"/>
                              <w:rPr>
                                <w:rFonts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t>本报告的版权归本公司所有，未经许可，任何机构和个人不得以任何形式翻版、复制和发布。如引用、刊发，需注明出处为诸葛找房，且不得对本报告进行有悖原意的引用、删节和修改。</w:t>
                            </w:r>
                          </w:p>
                          <w:p>
                            <w:pPr>
                              <w:snapToGrid w:val="0"/>
                              <w:spacing w:line="440" w:lineRule="exact"/>
                              <w:rPr>
                                <w:rFonts w:ascii="黑体" w:hAnsi="黑体" w:eastAsia="黑体" w:cs="Source Han Sans SC Regular"/>
                                <w:sz w:val="22"/>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85pt;margin-top:19.35pt;height:401.55pt;width:413.75pt;z-index:251662336;mso-width-relative:page;mso-height-relative:page;" fillcolor="#FFFFFF [3201]" filled="t" stroked="f" coordsize="21600,21600" o:gfxdata="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8Gz/40wAA&#10;AAgBAAAPAAAAAAAAAAEAIAAAACIAAABkcnMvZG93bnJldi54bWxQSwECFAAUAAAACACHTuJAJ/ld&#10;CFwCAACcBAAADgAAAAAAAAABACAAAAAiAQAAZHJzL2Uyb0RvYy54bWxQSwUGAAAAAAYABgBZAQAA&#10;8AUAAAAA&#10;">
                <v:fill on="t" focussize="0,0"/>
                <v:stroke on="f" weight="0.5pt"/>
                <v:imagedata o:title=""/>
                <o:lock v:ext="edit" aspectratio="f"/>
                <v:textbox>
                  <w:txbxContent>
                    <w:p>
                      <w:pPr>
                        <w:spacing w:after="156" w:afterLines="50"/>
                        <w:rPr>
                          <w:rFonts w:ascii="黑体" w:hAnsi="黑体" w:eastAsia="黑体" w:cs="Source Han Sans SC Regular"/>
                          <w:sz w:val="22"/>
                          <w:szCs w:val="28"/>
                        </w:rPr>
                      </w:pPr>
                      <w:r>
                        <w:rPr>
                          <w:rFonts w:hint="eastAsia" w:ascii="黑体" w:hAnsi="黑体" w:eastAsia="黑体" w:cs="Source Han Sans SC Regular"/>
                          <w:b/>
                          <w:bCs/>
                          <w:color w:val="ED7D31" w:themeColor="accent2"/>
                          <w:sz w:val="32"/>
                          <w:szCs w:val="32"/>
                          <w14:textFill>
                            <w14:solidFill>
                              <w14:schemeClr w14:val="accent2"/>
                            </w14:solidFill>
                          </w14:textFill>
                        </w:rPr>
                        <w:t>诸葛数据研究中心：</w:t>
                      </w:r>
                    </w:p>
                    <w:p>
                      <w:pPr>
                        <w:snapToGrid w:val="0"/>
                        <w:spacing w:line="440" w:lineRule="exact"/>
                        <w:rPr>
                          <w:rFonts w:ascii="黑体" w:hAnsi="黑体" w:eastAsia="黑体" w:cs="Source Han Sans SC Regular"/>
                          <w:sz w:val="20"/>
                          <w:szCs w:val="22"/>
                        </w:rPr>
                      </w:pPr>
                      <w:r>
                        <w:rPr>
                          <w:rFonts w:hint="eastAsia" w:ascii="黑体" w:hAnsi="黑体" w:eastAsia="黑体" w:cs="Source Han Sans SC Regular"/>
                          <w:sz w:val="22"/>
                          <w:szCs w:val="22"/>
                        </w:rPr>
                        <w:t>诸葛数据研究中心（又称：诸葛数据研究院）是依托于诸葛大数据和AI成立的专业房地产研究机构，自成立以来深受房地产企业、金融机构以及权威媒体的信赖与支持。诸葛数据研究院依托诸葛科技覆盖的八百多个城市的数据资源，建立了信息最全的、最专业房地产数据库，定期发布中国主要城市的价格指数，及时反应房地产市场变化及房产重要报告，研究领域覆盖土地市场、新房、二手房、租房、房企等全业态领域。</w:t>
                      </w:r>
                    </w:p>
                    <w:p>
                      <w:pPr>
                        <w:spacing w:before="156" w:beforeLines="50" w:line="220" w:lineRule="atLeast"/>
                        <w:rPr>
                          <w:rFonts w:ascii="黑体" w:hAnsi="黑体" w:eastAsia="黑体" w:cs="Source Han Sans SC Regular"/>
                          <w:b/>
                          <w:bCs/>
                          <w:color w:val="ED7D31" w:themeColor="accent2"/>
                          <w:sz w:val="22"/>
                          <w:szCs w:val="28"/>
                          <w14:textFill>
                            <w14:solidFill>
                              <w14:schemeClr w14:val="accent2"/>
                            </w14:solidFill>
                          </w14:textFill>
                        </w:rPr>
                      </w:pPr>
                    </w:p>
                    <w:p>
                      <w:pPr>
                        <w:spacing w:before="156" w:beforeLines="50" w:line="220" w:lineRule="atLeast"/>
                        <w:rPr>
                          <w:rFonts w:ascii="黑体" w:hAnsi="黑体" w:eastAsia="黑体" w:cs="Source Han Sans SC Regular"/>
                          <w:b/>
                          <w:bCs/>
                          <w:color w:val="808080" w:themeColor="text1" w:themeTint="80"/>
                          <w:sz w:val="20"/>
                          <w:szCs w:val="22"/>
                          <w14:textFill>
                            <w14:solidFill>
                              <w14:schemeClr w14:val="tx1">
                                <w14:lumMod w14:val="50000"/>
                                <w14:lumOff w14:val="50000"/>
                              </w14:schemeClr>
                            </w14:solidFill>
                          </w14:textFill>
                        </w:rPr>
                      </w:pPr>
                      <w:r>
                        <w:rPr>
                          <w:rFonts w:hint="eastAsia" w:ascii="黑体" w:hAnsi="黑体" w:eastAsia="黑体" w:cs="Source Han Sans SC Regular"/>
                          <w:b/>
                          <w:bCs/>
                          <w:color w:val="808080" w:themeColor="text1" w:themeTint="80"/>
                          <w:sz w:val="20"/>
                          <w:szCs w:val="22"/>
                          <w14:textFill>
                            <w14:solidFill>
                              <w14:schemeClr w14:val="tx1">
                                <w14:lumMod w14:val="50000"/>
                                <w14:lumOff w14:val="50000"/>
                              </w14:schemeClr>
                            </w14:solidFill>
                          </w14:textFill>
                        </w:rPr>
                        <w:t>法律（免责）声明：</w:t>
                      </w:r>
                    </w:p>
                    <w:p>
                      <w:pPr>
                        <w:snapToGrid w:val="0"/>
                        <w:spacing w:line="440" w:lineRule="exact"/>
                        <w:rPr>
                          <w:rFonts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t>市场有风险，投资需谨慎。在任何情况下，本报告中的信息或所表述的意见并不构成对任何人的投资建议。在任何情况下，本公司不对任何人因使用本报告中的任何内容所引致的任何损失负任何责任。</w:t>
                      </w:r>
                    </w:p>
                    <w:p>
                      <w:pPr>
                        <w:snapToGrid w:val="0"/>
                        <w:spacing w:line="440" w:lineRule="exact"/>
                        <w:rPr>
                          <w:rFonts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t>本报告的版权归本公司所有，未经许可，任何机构和个人不得以任何形式翻版、复制和发布。如引用、刊发，需注明出处为诸葛找房，且不得对本报告进行有悖原意的引用、删节和修改。</w:t>
                      </w:r>
                    </w:p>
                    <w:p>
                      <w:pPr>
                        <w:snapToGrid w:val="0"/>
                        <w:spacing w:line="440" w:lineRule="exact"/>
                        <w:rPr>
                          <w:rFonts w:ascii="黑体" w:hAnsi="黑体" w:eastAsia="黑体" w:cs="Source Han Sans SC Regular"/>
                          <w:sz w:val="22"/>
                          <w:szCs w:val="22"/>
                        </w:rPr>
                      </w:pPr>
                    </w:p>
                  </w:txbxContent>
                </v:textbox>
              </v:shape>
            </w:pict>
          </mc:Fallback>
        </mc:AlternateContent>
      </w:r>
      <w:r>
        <w:rPr>
          <w:rFonts w:hint="eastAsia" w:ascii="黑体" w:hAnsi="黑体" w:eastAsia="黑体" w:cs="黑体"/>
        </w:rPr>
        <mc:AlternateContent>
          <mc:Choice Requires="wps">
            <w:drawing>
              <wp:anchor distT="0" distB="0" distL="114300" distR="114300" simplePos="0" relativeHeight="251663360" behindDoc="0" locked="0" layoutInCell="1" allowOverlap="1">
                <wp:simplePos x="0" y="0"/>
                <wp:positionH relativeFrom="column">
                  <wp:posOffset>-1287145</wp:posOffset>
                </wp:positionH>
                <wp:positionV relativeFrom="paragraph">
                  <wp:posOffset>6211570</wp:posOffset>
                </wp:positionV>
                <wp:extent cx="8028940" cy="386969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8028940" cy="38696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r>
                              <w:rPr>
                                <w:color w:val="FFFFFF" w:themeColor="background1"/>
                                <w14:textFill>
                                  <w14:solidFill>
                                    <w14:schemeClr w14:val="bg1"/>
                                  </w14:solidFill>
                                </w14:textFill>
                              </w:rPr>
                              <w:drawing>
                                <wp:inline distT="0" distB="0" distL="0" distR="0">
                                  <wp:extent cx="7813040" cy="3467735"/>
                                  <wp:effectExtent l="0" t="0" r="16510" b="18415"/>
                                  <wp:docPr id="3655757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75775"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7813040" cy="34677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35pt;margin-top:489.1pt;height:304.7pt;width:632.2pt;z-index:251663360;mso-width-relative:page;mso-height-relative:page;" fillcolor="#FFFFFF [3201]" filled="t" stroked="f" coordsize="21600,21600" o:gfxdata="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xDuxO9gAAAAOAQAA&#10;DwAAAAAAAAABACAAAAAiAAAAZHJzL2Rvd25yZXYueG1sUEsBAhQAFAAAAAgAh07iQGdSDBRSAgAA&#10;kgQAAA4AAAAAAAAAAQAgAAAAJwEAAGRycy9lMm9Eb2MueG1sUEsFBgAAAAAGAAYAWQEAAOsFAAAA&#10;AA==&#10;">
                <v:fill on="t" focussize="0,0"/>
                <v:stroke on="f" weight="0.5pt"/>
                <v:imagedata o:title=""/>
                <o:lock v:ext="edit" aspectratio="f"/>
                <v:textbox>
                  <w:txbxContent>
                    <w:p>
                      <w:pPr>
                        <w:rPr>
                          <w:color w:val="FFFFFF" w:themeColor="background1"/>
                          <w14:textFill>
                            <w14:solidFill>
                              <w14:schemeClr w14:val="bg1"/>
                            </w14:solidFill>
                          </w14:textFill>
                        </w:rPr>
                      </w:pPr>
                      <w:r>
                        <w:rPr>
                          <w:color w:val="FFFFFF" w:themeColor="background1"/>
                          <w14:textFill>
                            <w14:solidFill>
                              <w14:schemeClr w14:val="bg1"/>
                            </w14:solidFill>
                          </w14:textFill>
                        </w:rPr>
                        <w:drawing>
                          <wp:inline distT="0" distB="0" distL="0" distR="0">
                            <wp:extent cx="7813040" cy="3467735"/>
                            <wp:effectExtent l="0" t="0" r="16510" b="18415"/>
                            <wp:docPr id="3655757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75775"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7813040" cy="3467735"/>
                                    </a:xfrm>
                                    <a:prstGeom prst="rect">
                                      <a:avLst/>
                                    </a:prstGeom>
                                    <a:noFill/>
                                    <a:ln>
                                      <a:noFill/>
                                    </a:ln>
                                  </pic:spPr>
                                </pic:pic>
                              </a:graphicData>
                            </a:graphic>
                          </wp:inline>
                        </w:drawing>
                      </w:r>
                    </w:p>
                  </w:txbxContent>
                </v:textbox>
              </v:shape>
            </w:pict>
          </mc:Fallback>
        </mc:AlternateConten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DejaVu Sans">
    <w:altName w:val="Times New Roman"/>
    <w:panose1 w:val="00000000000000000000"/>
    <w:charset w:val="00"/>
    <w:family w:val="roman"/>
    <w:pitch w:val="default"/>
    <w:sig w:usb0="00000000" w:usb1="00000000" w:usb2="00000008" w:usb3="00000000" w:csb0="000001FF" w:csb1="00000000"/>
  </w:font>
  <w:font w:name="Source Han Sans SC Regular">
    <w:altName w:val="微软雅黑"/>
    <w:panose1 w:val="00000000000000000000"/>
    <w:charset w:val="86"/>
    <w:family w:val="auto"/>
    <w:pitch w:val="default"/>
    <w:sig w:usb0="00000000" w:usb1="00000000" w:usb2="00000016" w:usb3="00000000" w:csb0="602E0107" w:csb1="00000000"/>
  </w:font>
  <w:font w:name="Source Han Sans SC">
    <w:altName w:val="微软雅黑"/>
    <w:panose1 w:val="00000000000000000000"/>
    <w:charset w:val="86"/>
    <w:family w:val="auto"/>
    <w:pitch w:val="default"/>
    <w:sig w:usb0="00000000" w:usb1="00000000" w:usb2="00000016" w:usb3="00000000" w:csb0="602E0107"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tabs>
        <w:tab w:val="left" w:pos="5255"/>
      </w:tabs>
      <w:ind w:firstLine="160" w:firstLineChars="100"/>
      <w:jc w:val="left"/>
      <w:rPr>
        <w:sz w:val="18"/>
      </w:rPr>
    </w:pPr>
    <w:r>
      <w:rPr>
        <w:sz w:val="16"/>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-65405</wp:posOffset>
              </wp:positionV>
              <wp:extent cx="5275580" cy="0"/>
              <wp:effectExtent l="0" t="0" r="0" b="0"/>
              <wp:wrapNone/>
              <wp:docPr id="27" name="直接连接符 27"/>
              <wp:cNvGraphicFramePr/>
              <a:graphic xmlns:a="http://schemas.openxmlformats.org/drawingml/2006/main">
                <a:graphicData uri="http://schemas.microsoft.com/office/word/2010/wordprocessingShape">
                  <wps:wsp>
                    <wps:cNvCnPr/>
                    <wps:spPr>
                      <a:xfrm>
                        <a:off x="1143000" y="9780270"/>
                        <a:ext cx="527558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15pt;height:0pt;width:415.4pt;z-index:251661312;mso-width-relative:page;mso-height-relative:page;" filled="f" stroked="t" coordsize="21600,21600" o:gfxdata="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o7nAe1AAAAAgBAAAPAAAAAAAAAAEAIAAAACIAAABkcnMvZG93bnJldi54bWxQSwEC&#10;FAAUAAAACACHTuJA0PSt6PgBAAC/AwAADgAAAAAAAAABACAAAAAjAQAAZHJzL2Uyb0RvYy54bWxQ&#10;SwUGAAAAAAYABgBZAQAAjQUAAAAA&#10;">
              <v:fill on="f" focussize="0,0"/>
              <v:stroke weight="0.5pt" color="#ED7D31 [3205]" miterlimit="8" joinstyle="miter"/>
              <v:imagedata o:title=""/>
              <o:lock v:ext="edit" aspectratio="f"/>
            </v:line>
          </w:pict>
        </mc:Fallback>
      </mc:AlternateContent>
    </w:r>
    <w:r>
      <w:rPr>
        <w:sz w:val="16"/>
      </w:rPr>
      <mc:AlternateContent>
        <mc:Choice Requires="wps">
          <w:drawing>
            <wp:anchor distT="0" distB="0" distL="114300" distR="114300" simplePos="0" relativeHeight="251659264" behindDoc="0" locked="0" layoutInCell="1" allowOverlap="1">
              <wp:simplePos x="0" y="0"/>
              <wp:positionH relativeFrom="margin">
                <wp:posOffset>2812415</wp:posOffset>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t>-</w: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begin"/>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instrText xml:space="preserve"> PAGE  \* MERGEFORMAT </w:instrTex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separate"/>
                          </w:r>
                          <w:r>
                            <w:rPr>
                              <w:rFonts w:ascii="Source Han Sans SC Regular" w:hAnsi="Source Han Sans SC Regular" w:eastAsia="Source Han Sans SC Regular" w:cs="Source Han Sans SC Regular"/>
                              <w:color w:val="ED7D31" w:themeColor="accent2"/>
                              <w:sz w:val="19"/>
                              <w:szCs w:val="19"/>
                              <w14:textFill>
                                <w14:solidFill>
                                  <w14:schemeClr w14:val="accent2"/>
                                </w14:solidFill>
                              </w14:textFill>
                            </w:rPr>
                            <w:t>1</w: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end"/>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1.45pt;margin-top:0pt;height:144pt;width:144pt;mso-position-horizontal-relative:margin;mso-wrap-style:none;z-index:251659264;mso-width-relative:page;mso-height-relative:page;" filled="f" stroked="f" coordsize="21600,21600" o:gfxdata="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8lWyK1QAAAAgBAAAPAAAAAAAAAAEAIAAAACIAAABkcnMvZG93bnJldi54bWxQSwECFAAUAAAA&#10;CACHTuJAJtVacyoCAABVBAAADgAAAAAAAAABACAAAAAkAQAAZHJzL2Uyb0RvYy54bWxQSwUGAAAA&#10;AAYABgBZAQAAwAUAAAAA&#10;">
              <v:fill on="f" focussize="0,0"/>
              <v:stroke on="f" weight="0.5pt"/>
              <v:imagedata o:title=""/>
              <o:lock v:ext="edit" aspectratio="f"/>
              <v:textbox inset="0mm,0mm,0mm,0mm" style="mso-fit-shape-to-text:t;">
                <w:txbxContent>
                  <w:p>
                    <w:pPr>
                      <w:snapToGrid w:val="0"/>
                      <w:rPr>
                        <w:sz w:val="18"/>
                      </w:rPr>
                    </w:pP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t>-</w: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begin"/>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instrText xml:space="preserve"> PAGE  \* MERGEFORMAT </w:instrTex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separate"/>
                    </w:r>
                    <w:r>
                      <w:rPr>
                        <w:rFonts w:ascii="Source Han Sans SC Regular" w:hAnsi="Source Han Sans SC Regular" w:eastAsia="Source Han Sans SC Regular" w:cs="Source Han Sans SC Regular"/>
                        <w:color w:val="ED7D31" w:themeColor="accent2"/>
                        <w:sz w:val="19"/>
                        <w:szCs w:val="19"/>
                        <w14:textFill>
                          <w14:solidFill>
                            <w14:schemeClr w14:val="accent2"/>
                          </w14:solidFill>
                        </w14:textFill>
                      </w:rPr>
                      <w:t>1</w: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end"/>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t>-</w:t>
                    </w:r>
                  </w:p>
                </w:txbxContent>
              </v:textbox>
            </v:shape>
          </w:pict>
        </mc:Fallback>
      </mc:AlternateContent>
    </w:r>
    <w:r>
      <w:rPr>
        <w:rFonts w:hint="eastAsia" w:ascii="Source Han Sans SC" w:hAnsi="Source Han Sans SC" w:eastAsia="Source Han Sans SC" w:cs="Source Han Sans SC"/>
        <w:bCs/>
        <w:color w:val="ED7D31"/>
        <w:kern w:val="0"/>
        <w:sz w:val="18"/>
        <w:szCs w:val="21"/>
        <w:lang w:bidi="ar"/>
      </w:rPr>
      <w:t>地址：</w:t>
    </w:r>
    <w:r>
      <w:rPr>
        <w:rFonts w:hint="eastAsia" w:ascii="Source Han Sans SC" w:hAnsi="Source Han Sans SC" w:eastAsia="Source Han Sans SC" w:cs="Source Han Sans SC"/>
        <w:bCs/>
        <w:color w:val="ED7D31"/>
        <w:kern w:val="0"/>
        <w:sz w:val="18"/>
        <w:szCs w:val="21"/>
        <w:lang w:eastAsia="zh-Hans" w:bidi="ar"/>
      </w:rPr>
      <w:t>北京市朝阳区</w:t>
    </w:r>
    <w:r>
      <w:rPr>
        <w:rFonts w:hint="eastAsia" w:ascii="Source Han Sans SC" w:hAnsi="Source Han Sans SC" w:eastAsia="Source Han Sans SC" w:cs="Source Han Sans SC"/>
        <w:bCs/>
        <w:color w:val="ED7D31"/>
        <w:kern w:val="0"/>
        <w:sz w:val="18"/>
        <w:szCs w:val="21"/>
        <w:lang w:bidi="ar"/>
      </w:rPr>
      <w:t>德元九和大厦1005</w:t>
    </w:r>
    <w:r>
      <w:rPr>
        <w:rFonts w:ascii="Source Han Sans SC" w:hAnsi="Source Han Sans SC" w:eastAsia="Source Han Sans SC" w:cs="Source Han Sans SC"/>
        <w:bCs/>
        <w:color w:val="ED7D31"/>
        <w:kern w:val="0"/>
        <w:sz w:val="18"/>
        <w:szCs w:val="21"/>
        <w:lang w:eastAsia="zh-Hans" w:bidi="ar"/>
      </w:rPr>
      <w:tab/>
    </w:r>
    <w:r>
      <w:rPr>
        <w:rFonts w:ascii="Source Han Sans SC" w:hAnsi="Source Han Sans SC" w:eastAsia="Source Han Sans SC" w:cs="Source Han Sans SC"/>
        <w:bCs/>
        <w:color w:val="ED7D31"/>
        <w:kern w:val="0"/>
        <w:sz w:val="18"/>
        <w:szCs w:val="21"/>
        <w:lang w:eastAsia="zh-Hans" w:bidi="ar"/>
      </w:rPr>
      <w:t xml:space="preserve"> </w:t>
    </w:r>
    <w:r>
      <w:rPr>
        <w:rFonts w:hint="eastAsia" w:ascii="Source Han Sans SC" w:hAnsi="Source Han Sans SC" w:eastAsia="Source Han Sans SC" w:cs="Source Han Sans SC"/>
        <w:bCs/>
        <w:color w:val="ED7D31"/>
        <w:kern w:val="0"/>
        <w:sz w:val="18"/>
        <w:szCs w:val="21"/>
        <w:lang w:eastAsia="zh-Hans" w:bidi="ar"/>
      </w:rPr>
      <w:t>商务合作</w:t>
    </w:r>
    <w:r>
      <w:rPr>
        <w:rFonts w:ascii="Source Han Sans SC" w:hAnsi="Source Han Sans SC" w:eastAsia="Source Han Sans SC" w:cs="Source Han Sans SC"/>
        <w:bCs/>
        <w:color w:val="ED7D31"/>
        <w:kern w:val="0"/>
        <w:sz w:val="18"/>
        <w:szCs w:val="21"/>
        <w:lang w:eastAsia="zh-Hans" w:bidi="ar"/>
      </w:rPr>
      <w:t>：</w:t>
    </w:r>
    <w:r>
      <w:rPr>
        <w:rFonts w:hint="eastAsia" w:ascii="Source Han Sans SC" w:hAnsi="Source Han Sans SC" w:eastAsia="Source Han Sans SC" w:cs="Source Han Sans SC"/>
        <w:bCs/>
        <w:color w:val="ED7D31"/>
        <w:kern w:val="0"/>
        <w:sz w:val="18"/>
        <w:szCs w:val="21"/>
        <w:lang w:eastAsia="zh-Hans" w:bidi="ar"/>
      </w:rPr>
      <w:t>s</w:t>
    </w:r>
    <w:r>
      <w:rPr>
        <w:rFonts w:hint="eastAsia" w:ascii="Source Han Sans SC" w:hAnsi="Source Han Sans SC" w:eastAsia="Source Han Sans SC" w:cs="Source Han Sans SC"/>
        <w:bCs/>
        <w:color w:val="ED7D31"/>
        <w:kern w:val="0"/>
        <w:sz w:val="18"/>
        <w:szCs w:val="21"/>
        <w:lang w:bidi="ar"/>
      </w:rPr>
      <w:t>hangwu@zhuge.com</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20" w:lineRule="atLeast"/>
      <w:rPr>
        <w:rFonts w:ascii="Source Han Sans SC Regular" w:hAnsi="Source Han Sans SC Regular" w:eastAsia="Source Han Sans SC Regular" w:cs="Source Han Sans SC Regular"/>
        <w:color w:val="ED7D31" w:themeColor="accent2"/>
        <w:sz w:val="20"/>
        <w:szCs w:val="28"/>
        <w14:textFill>
          <w14:solidFill>
            <w14:schemeClr w14:val="accent2"/>
          </w14:solidFill>
        </w14:textFill>
      </w:rPr>
    </w:pPr>
    <w:r>
      <w:rPr>
        <w:rFonts w:ascii="黑体" w:hAnsi="黑体" w:eastAsia="黑体" w:cs="Source Han Sans SC Regular"/>
        <w:b/>
        <w:color w:val="ED7D31" w:themeColor="accent2"/>
        <w:sz w:val="28"/>
        <w:szCs w:val="28"/>
        <w14:textFill>
          <w14:solidFill>
            <w14:schemeClr w14:val="accent2"/>
          </w14:solidFill>
        </w14:textFill>
      </w:rPr>
      <mc:AlternateContent>
        <mc:Choice Requires="wps">
          <w:drawing>
            <wp:anchor distT="45720" distB="45720" distL="114300" distR="114300" simplePos="0" relativeHeight="251666432" behindDoc="0" locked="0" layoutInCell="1" allowOverlap="1">
              <wp:simplePos x="0" y="0"/>
              <wp:positionH relativeFrom="margin">
                <wp:posOffset>-340360</wp:posOffset>
              </wp:positionH>
              <wp:positionV relativeFrom="paragraph">
                <wp:posOffset>-59055</wp:posOffset>
              </wp:positionV>
              <wp:extent cx="1111885" cy="301625"/>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11885" cy="301625"/>
                      </a:xfrm>
                      <a:prstGeom prst="rect">
                        <a:avLst/>
                      </a:prstGeom>
                      <a:noFill/>
                      <a:ln w="9525">
                        <a:noFill/>
                        <a:miter lim="800000"/>
                      </a:ln>
                    </wps:spPr>
                    <wps:txbx>
                      <w:txbxContent>
                        <w:p>
                          <w:pPr>
                            <w:rPr>
                              <w:rFonts w:asciiTheme="minorEastAsia" w:hAnsiTheme="minorEastAsia"/>
                              <w:b/>
                              <w:color w:val="ED7D31" w:themeColor="accent2"/>
                              <w:sz w:val="24"/>
                              <w:szCs w:val="22"/>
                              <w14:textFill>
                                <w14:solidFill>
                                  <w14:schemeClr w14:val="accent2"/>
                                </w14:solidFill>
                              </w14:textFill>
                            </w:rPr>
                          </w:pPr>
                          <w:r>
                            <w:rPr>
                              <w:rFonts w:hint="eastAsia" w:asciiTheme="minorEastAsia" w:hAnsiTheme="minorEastAsia"/>
                              <w:b/>
                              <w:color w:val="ED7D31" w:themeColor="accent2"/>
                              <w:sz w:val="24"/>
                              <w:szCs w:val="22"/>
                              <w14:textFill>
                                <w14:solidFill>
                                  <w14:schemeClr w14:val="accent2"/>
                                </w14:solidFill>
                              </w14:textFill>
                            </w:rPr>
                            <w:t>专题研究报告</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6.8pt;margin-top:-4.65pt;height:23.75pt;width:87.55pt;mso-position-horizontal-relative:margin;mso-wrap-distance-bottom:3.6pt;mso-wrap-distance-left:9pt;mso-wrap-distance-right:9pt;mso-wrap-distance-top:3.6pt;z-index:251666432;mso-width-relative:page;mso-height-relative:page;" filled="f" stroked="f" coordsize="21600,21600" o:gfxdata="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QZYnnX&#10;AAAACQEAAA8AAAAAAAAAAQAgAAAAIgAAAGRycy9kb3ducmV2LnhtbFBLAQIUABQAAAAIAIdO4kAt&#10;8NJIIQIAACsEAAAOAAAAAAAAAAEAIAAAACYBAABkcnMvZTJvRG9jLnhtbFBLBQYAAAAABgAGAFkB&#10;AAC5BQAAAAA=&#10;">
              <v:fill on="f" focussize="0,0"/>
              <v:stroke on="f" miterlimit="8" joinstyle="miter"/>
              <v:imagedata o:title=""/>
              <o:lock v:ext="edit" aspectratio="f"/>
              <v:textbox>
                <w:txbxContent>
                  <w:p>
                    <w:pPr>
                      <w:rPr>
                        <w:rFonts w:asciiTheme="minorEastAsia" w:hAnsiTheme="minorEastAsia"/>
                        <w:b/>
                        <w:color w:val="ED7D31" w:themeColor="accent2"/>
                        <w:sz w:val="24"/>
                        <w:szCs w:val="22"/>
                        <w14:textFill>
                          <w14:solidFill>
                            <w14:schemeClr w14:val="accent2"/>
                          </w14:solidFill>
                        </w14:textFill>
                      </w:rPr>
                    </w:pPr>
                    <w:r>
                      <w:rPr>
                        <w:rFonts w:hint="eastAsia" w:asciiTheme="minorEastAsia" w:hAnsiTheme="minorEastAsia"/>
                        <w:b/>
                        <w:color w:val="ED7D31" w:themeColor="accent2"/>
                        <w:sz w:val="24"/>
                        <w:szCs w:val="22"/>
                        <w14:textFill>
                          <w14:solidFill>
                            <w14:schemeClr w14:val="accent2"/>
                          </w14:solidFill>
                        </w14:textFill>
                      </w:rPr>
                      <w:t>专题研究报告</w:t>
                    </w:r>
                  </w:p>
                </w:txbxContent>
              </v:textbox>
              <w10:wrap type="square"/>
            </v:shape>
          </w:pict>
        </mc:Fallback>
      </mc:AlternateContent>
    </w:r>
    <w:r>
      <w:rPr>
        <w:rFonts w:ascii="黑体" w:hAnsi="黑体" w:eastAsia="黑体"/>
        <w:b/>
        <w:color w:val="5B9BD5" w:themeColor="accent1"/>
        <w:sz w:val="24"/>
        <w14:textFill>
          <w14:solidFill>
            <w14:schemeClr w14:val="accent1"/>
          </w14:solidFill>
        </w14:textFill>
      </w:rPr>
      <mc:AlternateContent>
        <mc:Choice Requires="wpg">
          <w:drawing>
            <wp:anchor distT="0" distB="0" distL="114300" distR="114300" simplePos="0" relativeHeight="251668480" behindDoc="0" locked="0" layoutInCell="1" allowOverlap="1">
              <wp:simplePos x="0" y="0"/>
              <wp:positionH relativeFrom="column">
                <wp:posOffset>5521325</wp:posOffset>
              </wp:positionH>
              <wp:positionV relativeFrom="paragraph">
                <wp:posOffset>-151765</wp:posOffset>
              </wp:positionV>
              <wp:extent cx="666750" cy="238125"/>
              <wp:effectExtent l="6350" t="10795" r="12700" b="17780"/>
              <wp:wrapNone/>
              <wp:docPr id="28" name="组合 28"/>
              <wp:cNvGraphicFramePr/>
              <a:graphic xmlns:a="http://schemas.openxmlformats.org/drawingml/2006/main">
                <a:graphicData uri="http://schemas.microsoft.com/office/word/2010/wordprocessingGroup">
                  <wpg:wgp>
                    <wpg:cNvGrpSpPr/>
                    <wpg:grpSpPr>
                      <a:xfrm>
                        <a:off x="0" y="0"/>
                        <a:ext cx="666750" cy="238125"/>
                        <a:chOff x="0" y="0"/>
                        <a:chExt cx="542925" cy="266700"/>
                      </a:xfrm>
                    </wpg:grpSpPr>
                    <wps:wsp>
                      <wps:cNvPr id="29" name="等腰三角形 23"/>
                      <wps:cNvSpPr/>
                      <wps:spPr>
                        <a:xfrm rot="5400000">
                          <a:off x="323850" y="47625"/>
                          <a:ext cx="266700" cy="171450"/>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 name="等腰三角形 24"/>
                      <wps:cNvSpPr/>
                      <wps:spPr>
                        <a:xfrm rot="5400000">
                          <a:off x="133350" y="47625"/>
                          <a:ext cx="266700" cy="171450"/>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 name="等腰三角形 25"/>
                      <wps:cNvSpPr/>
                      <wps:spPr>
                        <a:xfrm rot="5400000">
                          <a:off x="-47625" y="47625"/>
                          <a:ext cx="266700" cy="171450"/>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34.75pt;margin-top:-11.95pt;height:18.75pt;width:52.5pt;z-index:251668480;mso-width-relative:page;mso-height-relative:page;" coordsize="542925,266700" o:gfxdata="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O4mBrraAAAACgEAAA8AAAAAAAAAAQAgAAAAIgAAAGRycy9kb3ducmV2LnhtbFBL&#10;AQIUABQAAAAIAIdO4kDPxn4GSgMAAL4MAAAOAAAAAAAAAAEAIAAAACkBAABkcnMvZTJvRG9jLnht&#10;bFBLBQYAAAAABgAGAFkBAADlBgAAAAA=&#10;">
              <o:lock v:ext="edit" aspectratio="f"/>
              <v:shape id="等腰三角形 23" o:spid="_x0000_s1026" o:spt="5" type="#_x0000_t5" style="position:absolute;left:323850;top:47625;height:171450;width:266700;rotation:5898240f;v-text-anchor:middle;" fillcolor="#ED7D31 [3205]" filled="t" stroked="t" coordsize="21600,21600" o:gfxdata="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FKnr4A&#10;AADbAAAADwAAAAAAAAABACAAAAAiAAAAZHJzL2Rvd25yZXYueG1sUEsBAhQAFAAAAAgAh07iQDMv&#10;BZ47AAAAOQAAABAAAAAAAAAAAQAgAAAADQEAAGRycy9zaGFwZXhtbC54bWxQSwUGAAAAAAYABgBb&#10;AQAAtwMAAAAA&#10;" adj="10800">
                <v:fill on="t" focussize="0,0"/>
                <v:stroke weight="1pt" color="#ED7D31 [3205]" miterlimit="8" joinstyle="miter"/>
                <v:imagedata o:title=""/>
                <o:lock v:ext="edit" aspectratio="f"/>
              </v:shape>
              <v:shape id="等腰三角形 24" o:spid="_x0000_s1026" o:spt="5" type="#_x0000_t5" style="position:absolute;left:133350;top:47625;height:171450;width:266700;rotation:5898240f;v-text-anchor:middle;" fillcolor="#ED7D31 [3205]" filled="t" stroked="t" coordsize="21600,21600" o:gfxdata="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idd68AAAA&#10;2wAAAA8AAAAAAAAAAQAgAAAAIgAAAGRycy9kb3ducmV2LnhtbFBLAQIUABQAAAAIAIdO4kAzLwWe&#10;OwAAADkAAAAQAAAAAAAAAAEAIAAAAAsBAABkcnMvc2hhcGV4bWwueG1sUEsFBgAAAAAGAAYAWwEA&#10;ALUDAAAAAA==&#10;" adj="10800">
                <v:fill on="t" focussize="0,0"/>
                <v:stroke weight="1pt" color="#ED7D31 [3205]" miterlimit="8" joinstyle="miter"/>
                <v:imagedata o:title=""/>
                <o:lock v:ext="edit" aspectratio="f"/>
              </v:shape>
              <v:shape id="等腰三角形 25" o:spid="_x0000_s1026" o:spt="5" type="#_x0000_t5" style="position:absolute;left:-47625;top:47625;height:171450;width:266700;rotation:5898240f;v-text-anchor:middle;" fillcolor="#ED7D31 [3205]" filled="t" stroked="t" coordsize="21600,21600" o:gfxdata="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u0EW/&#10;AAAA2wAAAA8AAAAAAAAAAQAgAAAAIgAAAGRycy9kb3ducmV2LnhtbFBLAQIUABQAAAAIAIdO4kAz&#10;LwWeOwAAADkAAAAQAAAAAAAAAAEAIAAAAA4BAABkcnMvc2hhcGV4bWwueG1sUEsFBgAAAAAGAAYA&#10;WwEAALgDAAAAAA==&#10;" adj="10800">
                <v:fill on="t" focussize="0,0"/>
                <v:stroke weight="1pt" color="#ED7D31 [3205]" miterlimit="8" joinstyle="miter"/>
                <v:imagedata o:title=""/>
                <o:lock v:ext="edit" aspectratio="f"/>
              </v:shape>
            </v:group>
          </w:pict>
        </mc:Fallback>
      </mc:AlternateContent>
    </w:r>
    <w:r>
      <w:rPr>
        <w:rFonts w:ascii="黑体" w:hAnsi="黑体" w:eastAsia="黑体"/>
        <w:b/>
        <w:color w:val="ED7D31" w:themeColor="accent2"/>
        <w:sz w:val="28"/>
        <w:szCs w:val="28"/>
        <w14:textFill>
          <w14:solidFill>
            <w14:schemeClr w14:val="accent2"/>
          </w14:solidFill>
        </w14:textFill>
      </w:rPr>
      <w:drawing>
        <wp:anchor distT="0" distB="0" distL="114300" distR="114300" simplePos="0" relativeHeight="251669504" behindDoc="0" locked="0" layoutInCell="1" allowOverlap="1">
          <wp:simplePos x="0" y="0"/>
          <wp:positionH relativeFrom="column">
            <wp:posOffset>4093845</wp:posOffset>
          </wp:positionH>
          <wp:positionV relativeFrom="paragraph">
            <wp:posOffset>-215265</wp:posOffset>
          </wp:positionV>
          <wp:extent cx="1325880" cy="183515"/>
          <wp:effectExtent l="0" t="0" r="7620" b="6985"/>
          <wp:wrapSquare wrapText="bothSides"/>
          <wp:docPr id="487232057" name="图片 48723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32057" name="图片 4872320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325880" cy="183515"/>
                  </a:xfrm>
                  <a:prstGeom prst="rect">
                    <a:avLst/>
                  </a:prstGeom>
                  <a:noFill/>
                  <a:ln>
                    <a:noFill/>
                  </a:ln>
                </pic:spPr>
              </pic:pic>
            </a:graphicData>
          </a:graphic>
        </wp:anchor>
      </w:drawing>
    </w:r>
    <w:r>
      <w:rPr>
        <w:rFonts w:ascii="黑体" w:hAnsi="黑体" w:eastAsia="黑体"/>
        <w:b/>
        <w:color w:val="5B9BD5" w:themeColor="accent1"/>
        <w:sz w:val="24"/>
        <w14:textFill>
          <w14:solidFill>
            <w14:schemeClr w14:val="accent1"/>
          </w14:solidFill>
        </w14:textFill>
      </w:rPr>
      <mc:AlternateContent>
        <mc:Choice Requires="wps">
          <w:drawing>
            <wp:anchor distT="0" distB="0" distL="114300" distR="114300" simplePos="0" relativeHeight="251664384" behindDoc="0" locked="0" layoutInCell="1" allowOverlap="1">
              <wp:simplePos x="0" y="0"/>
              <wp:positionH relativeFrom="column">
                <wp:posOffset>-120650</wp:posOffset>
              </wp:positionH>
              <wp:positionV relativeFrom="paragraph">
                <wp:posOffset>-123825</wp:posOffset>
              </wp:positionV>
              <wp:extent cx="4114800" cy="19050"/>
              <wp:effectExtent l="0" t="44450" r="19050" b="50800"/>
              <wp:wrapNone/>
              <wp:docPr id="14" name="直接连接符 14"/>
              <wp:cNvGraphicFramePr/>
              <a:graphic xmlns:a="http://schemas.openxmlformats.org/drawingml/2006/main">
                <a:graphicData uri="http://schemas.microsoft.com/office/word/2010/wordprocessingShape">
                  <wps:wsp>
                    <wps:cNvCnPr/>
                    <wps:spPr>
                      <a:xfrm flipV="1">
                        <a:off x="0" y="0"/>
                        <a:ext cx="4114800" cy="19050"/>
                      </a:xfrm>
                      <a:prstGeom prst="line">
                        <a:avLst/>
                      </a:prstGeom>
                      <a:ln w="88900"/>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9.5pt;margin-top:-9.75pt;height:1.5pt;width:324pt;z-index:251664384;mso-width-relative:page;mso-height-relative:page;" filled="f" stroked="t" coordsize="21600,21600" o:gfxdata="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rWr7LWAAAACwEAAA8AAAAAAAAAAQAgAAAAIgAAAGRycy9kb3ducmV2LnhtbFBLAQIU&#10;ABQAAAAIAIdO4kChKlB19QEAAMIDAAAOAAAAAAAAAAEAIAAAACUBAABkcnMvZTJvRG9jLnhtbFBL&#10;BQYAAAAABgAGAFkBAACMBQAAAAA=&#10;">
              <v:fill on="f" focussize="0,0"/>
              <v:stroke weight="7pt" color="#ED7D31 [3205]" miterlimit="8" joinstyle="miter"/>
              <v:imagedata o:title=""/>
              <o:lock v:ext="edit" aspectratio="f"/>
            </v:line>
          </w:pict>
        </mc:Fallback>
      </mc:AlternateContent>
    </w:r>
    <w:r>
      <w:rPr>
        <w:rFonts w:ascii="黑体" w:hAnsi="黑体" w:eastAsia="黑体"/>
        <w:b/>
        <w:color w:val="5B9BD5" w:themeColor="accent1"/>
        <w:sz w:val="24"/>
        <w14:textFill>
          <w14:solidFill>
            <w14:schemeClr w14:val="accent1"/>
          </w14:solidFill>
        </w14:textFill>
      </w:rPr>
      <mc:AlternateContent>
        <mc:Choice Requires="wpg">
          <w:drawing>
            <wp:anchor distT="0" distB="0" distL="114300" distR="114300" simplePos="0" relativeHeight="251667456" behindDoc="0" locked="0" layoutInCell="1" allowOverlap="1">
              <wp:simplePos x="0" y="0"/>
              <wp:positionH relativeFrom="column">
                <wp:posOffset>-974090</wp:posOffset>
              </wp:positionH>
              <wp:positionV relativeFrom="paragraph">
                <wp:posOffset>-213360</wp:posOffset>
              </wp:positionV>
              <wp:extent cx="742950" cy="200025"/>
              <wp:effectExtent l="6350" t="9525" r="31750" b="19050"/>
              <wp:wrapNone/>
              <wp:docPr id="22" name="组合 22"/>
              <wp:cNvGraphicFramePr/>
              <a:graphic xmlns:a="http://schemas.openxmlformats.org/drawingml/2006/main">
                <a:graphicData uri="http://schemas.microsoft.com/office/word/2010/wordprocessingGroup">
                  <wpg:wgp>
                    <wpg:cNvGrpSpPr/>
                    <wpg:grpSpPr>
                      <a:xfrm>
                        <a:off x="0" y="0"/>
                        <a:ext cx="742950" cy="200025"/>
                        <a:chOff x="0" y="0"/>
                        <a:chExt cx="542925" cy="266700"/>
                      </a:xfrm>
                    </wpg:grpSpPr>
                    <wps:wsp>
                      <wps:cNvPr id="23" name="等腰三角形 13"/>
                      <wps:cNvSpPr/>
                      <wps:spPr>
                        <a:xfrm rot="5400000">
                          <a:off x="323850" y="47625"/>
                          <a:ext cx="266700" cy="171450"/>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等腰三角形 16"/>
                      <wps:cNvSpPr/>
                      <wps:spPr>
                        <a:xfrm rot="5400000">
                          <a:off x="133350" y="47625"/>
                          <a:ext cx="266700" cy="171450"/>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 name="等腰三角形 17"/>
                      <wps:cNvSpPr/>
                      <wps:spPr>
                        <a:xfrm rot="5400000">
                          <a:off x="-47625" y="47625"/>
                          <a:ext cx="266700" cy="171450"/>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6.7pt;margin-top:-16.8pt;height:15.75pt;width:58.5pt;z-index:251667456;mso-width-relative:page;mso-height-relative:page;" coordsize="542925,266700" o:gfxdata="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D4be5k2gAAAAsBAAAPAAAAAAAAAAEAIAAAACIAAABkcnMvZG93bnJldi54bWxQSwECFAAUAAAA&#10;CACHTuJAZODHq0IDAAC+DAAADgAAAAAAAAABACAAAAApAQAAZHJzL2Uyb0RvYy54bWxQSwUGAAAA&#10;AAYABgBZAQAA3QYAAAAA&#10;">
              <o:lock v:ext="edit" aspectratio="f"/>
              <v:shape id="等腰三角形 13" o:spid="_x0000_s1026" o:spt="5" type="#_x0000_t5" style="position:absolute;left:323850;top:47625;height:171450;width:266700;rotation:5898240f;v-text-anchor:middle;" fillcolor="#ED7D31 [3205]" filled="t" stroked="t" coordsize="21600,21600" o:gfxdata="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pfXS/&#10;AAAA2wAAAA8AAAAAAAAAAQAgAAAAIgAAAGRycy9kb3ducmV2LnhtbFBLAQIUABQAAAAIAIdO4kAz&#10;LwWeOwAAADkAAAAQAAAAAAAAAAEAIAAAAA4BAABkcnMvc2hhcGV4bWwueG1sUEsFBgAAAAAGAAYA&#10;WwEAALgDAAAAAA==&#10;" adj="10800">
                <v:fill on="t" focussize="0,0"/>
                <v:stroke weight="1pt" color="#ED7D31 [3205]" miterlimit="8" joinstyle="miter"/>
                <v:imagedata o:title=""/>
                <o:lock v:ext="edit" aspectratio="f"/>
              </v:shape>
              <v:shape id="等腰三角形 16" o:spid="_x0000_s1026" o:spt="5" type="#_x0000_t5" style="position:absolute;left:133350;top:47625;height:171450;width:266700;rotation:5898240f;v-text-anchor:middle;" fillcolor="#ED7D31 [3205]" filled="t" stroked="t" coordsize="21600,21600" o:gfxdata="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A5QC/&#10;AAAA2wAAAA8AAAAAAAAAAQAgAAAAIgAAAGRycy9kb3ducmV2LnhtbFBLAQIUABQAAAAIAIdO4kAz&#10;LwWeOwAAADkAAAAQAAAAAAAAAAEAIAAAAA4BAABkcnMvc2hhcGV4bWwueG1sUEsFBgAAAAAGAAYA&#10;WwEAALgDAAAAAA==&#10;" adj="10800">
                <v:fill on="t" focussize="0,0"/>
                <v:stroke weight="1pt" color="#ED7D31 [3205]" miterlimit="8" joinstyle="miter"/>
                <v:imagedata o:title=""/>
                <o:lock v:ext="edit" aspectratio="f"/>
              </v:shape>
              <v:shape id="等腰三角形 17" o:spid="_x0000_s1026" o:spt="5" type="#_x0000_t5" style="position:absolute;left:-47625;top:47625;height:171450;width:266700;rotation:5898240f;v-text-anchor:middle;" fillcolor="#ED7D31 [3205]" filled="t" stroked="t" coordsize="21600,21600" o:gfxdata="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xAm74A&#10;AADbAAAADwAAAAAAAAABACAAAAAiAAAAZHJzL2Rvd25yZXYueG1sUEsBAhQAFAAAAAgAh07iQDMv&#10;BZ47AAAAOQAAABAAAAAAAAAAAQAgAAAADQEAAGRycy9zaGFwZXhtbC54bWxQSwUGAAAAAAYABgBb&#10;AQAAtwMAAAAA&#10;" adj="10800">
                <v:fill on="t" focussize="0,0"/>
                <v:stroke weight="1pt" color="#ED7D31 [3205]" miterlimit="8" joinstyle="miter"/>
                <v:imagedata o:title=""/>
                <o:lock v:ext="edit" aspectratio="f"/>
              </v:shape>
            </v:group>
          </w:pict>
        </mc:Fallback>
      </mc:AlternateContent>
    </w:r>
    <w:r>
      <w:rPr>
        <w:rFonts w:ascii="黑体" w:hAnsi="黑体" w:eastAsia="黑体"/>
        <w:b/>
        <w:color w:val="5B9BD5" w:themeColor="accent1"/>
        <w:sz w:val="24"/>
        <w14:textFill>
          <w14:solidFill>
            <w14:schemeClr w14:val="accent1"/>
          </w14:solidFill>
        </w14:textFill>
      </w:rPr>
      <mc:AlternateContent>
        <mc:Choice Requires="wps">
          <w:drawing>
            <wp:anchor distT="0" distB="0" distL="114300" distR="114300" simplePos="0" relativeHeight="251665408" behindDoc="0" locked="0" layoutInCell="1" allowOverlap="1">
              <wp:simplePos x="0" y="0"/>
              <wp:positionH relativeFrom="margin">
                <wp:posOffset>749300</wp:posOffset>
              </wp:positionH>
              <wp:positionV relativeFrom="paragraph">
                <wp:posOffset>66040</wp:posOffset>
              </wp:positionV>
              <wp:extent cx="4693920" cy="19685"/>
              <wp:effectExtent l="0" t="44450" r="11430" b="50165"/>
              <wp:wrapNone/>
              <wp:docPr id="3" name="直接连接符 3"/>
              <wp:cNvGraphicFramePr/>
              <a:graphic xmlns:a="http://schemas.openxmlformats.org/drawingml/2006/main">
                <a:graphicData uri="http://schemas.microsoft.com/office/word/2010/wordprocessingShape">
                  <wps:wsp>
                    <wps:cNvCnPr/>
                    <wps:spPr>
                      <a:xfrm flipV="1">
                        <a:off x="0" y="0"/>
                        <a:ext cx="4693920" cy="19685"/>
                      </a:xfrm>
                      <a:prstGeom prst="line">
                        <a:avLst/>
                      </a:prstGeom>
                      <a:ln w="88900" cmpd="thinThick">
                        <a:solidFill>
                          <a:schemeClr val="accent4"/>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59pt;margin-top:5.2pt;height:1.55pt;width:369.6pt;mso-position-horizontal-relative:margin;z-index:251665408;mso-width-relative:page;mso-height-relative:page;" filled="f" stroked="t" coordsize="21600,21600" o:gfxdata="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OTohC1QAAAAkBAAAPAAAAAAAAAAEAIAAAACIAAABkcnMvZG93bnJldi54bWxQSwEC&#10;FAAUAAAACACHTuJARzlKo/cBAADGAwAADgAAAAAAAAABACAAAAAkAQAAZHJzL2Uyb0RvYy54bWxQ&#10;SwUGAAAAAAYABgBZAQAAjQUAAAAA&#10;">
              <v:fill on="f" focussize="0,0"/>
              <v:stroke weight="7pt" color="#FFC000 [3207]" linestyle="thinThick" miterlimit="8" joinstyle="miter"/>
              <v:imagedata o:title=""/>
              <o:lock v:ext="edit" aspectratio="f"/>
            </v:line>
          </w:pict>
        </mc:Fallback>
      </mc:AlternateContent>
    </w:r>
    <w:r>
      <w:rPr>
        <w:sz w:val="20"/>
      </w:rP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360045</wp:posOffset>
              </wp:positionV>
              <wp:extent cx="5273040" cy="0"/>
              <wp:effectExtent l="0" t="0" r="0" b="0"/>
              <wp:wrapNone/>
              <wp:docPr id="12" name="直接连接符 12"/>
              <wp:cNvGraphicFramePr/>
              <a:graphic xmlns:a="http://schemas.openxmlformats.org/drawingml/2006/main">
                <a:graphicData uri="http://schemas.microsoft.com/office/word/2010/wordprocessingShape">
                  <wps:wsp>
                    <wps:cNvCnPr/>
                    <wps:spPr>
                      <a:xfrm>
                        <a:off x="1153160" y="913130"/>
                        <a:ext cx="5273040" cy="0"/>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05pt;margin-top:28.35pt;height:0pt;width:415.2pt;z-index:251660288;mso-width-relative:page;mso-height-relative:page;" filled="f" stroked="f" coordsize="21600,21600" o:gfxdata="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DnGmNQAAAAGAQAADwAA&#10;AAAAAAABACAAAAAiAAAAZHJzL2Rvd25yZXYueG1sUEsBAhQAFAAAAAgAh07iQDyHCnnhAQAAlQMA&#10;AA4AAAAAAAAAAQAgAAAAIwEAAGRycy9lMm9Eb2MueG1sUEsFBgAAAAAGAAYAWQEAAHYFAAAAAA==&#10;">
              <v:fill on="f" focussize="0,0"/>
              <v:stroke on="f" weight="0.5pt" miterlimit="8" joinstyle="miter"/>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4D0CBA"/>
    <w:multiLevelType w:val="multilevel"/>
    <w:tmpl w:val="5D4D0CBA"/>
    <w:lvl w:ilvl="0" w:tentative="0">
      <w:start w:val="1"/>
      <w:numFmt w:val="japaneseCounting"/>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NiODYyMWM0ODU3MzcwNzZlMTY3ODMxMTJhODA1OWYifQ=="/>
  </w:docVars>
  <w:rsids>
    <w:rsidRoot w:val="7DFFAC71"/>
    <w:rsid w:val="00003D11"/>
    <w:rsid w:val="000059F9"/>
    <w:rsid w:val="00014971"/>
    <w:rsid w:val="00015C7B"/>
    <w:rsid w:val="000165D2"/>
    <w:rsid w:val="00022937"/>
    <w:rsid w:val="00030705"/>
    <w:rsid w:val="000414F7"/>
    <w:rsid w:val="00041558"/>
    <w:rsid w:val="0004435D"/>
    <w:rsid w:val="000453C4"/>
    <w:rsid w:val="0005006F"/>
    <w:rsid w:val="000559AE"/>
    <w:rsid w:val="00061D4B"/>
    <w:rsid w:val="00065891"/>
    <w:rsid w:val="000712DF"/>
    <w:rsid w:val="0007533F"/>
    <w:rsid w:val="0007684A"/>
    <w:rsid w:val="00076B2E"/>
    <w:rsid w:val="00083147"/>
    <w:rsid w:val="00084044"/>
    <w:rsid w:val="00087356"/>
    <w:rsid w:val="00090E05"/>
    <w:rsid w:val="00091349"/>
    <w:rsid w:val="00091B86"/>
    <w:rsid w:val="000A2784"/>
    <w:rsid w:val="000A7B37"/>
    <w:rsid w:val="000B2041"/>
    <w:rsid w:val="000B4F15"/>
    <w:rsid w:val="000C06BF"/>
    <w:rsid w:val="000C0EA8"/>
    <w:rsid w:val="000C1E8E"/>
    <w:rsid w:val="000C6375"/>
    <w:rsid w:val="000D3E2F"/>
    <w:rsid w:val="000D51D7"/>
    <w:rsid w:val="000E4D63"/>
    <w:rsid w:val="000F7AC8"/>
    <w:rsid w:val="00102488"/>
    <w:rsid w:val="001067DC"/>
    <w:rsid w:val="001117A1"/>
    <w:rsid w:val="0011403E"/>
    <w:rsid w:val="00114148"/>
    <w:rsid w:val="00114EBB"/>
    <w:rsid w:val="0011672C"/>
    <w:rsid w:val="00123B75"/>
    <w:rsid w:val="00126F73"/>
    <w:rsid w:val="0012777A"/>
    <w:rsid w:val="00131389"/>
    <w:rsid w:val="00133369"/>
    <w:rsid w:val="00136D7D"/>
    <w:rsid w:val="00136FD8"/>
    <w:rsid w:val="001370C1"/>
    <w:rsid w:val="0014252B"/>
    <w:rsid w:val="00142558"/>
    <w:rsid w:val="001444FE"/>
    <w:rsid w:val="00144FD3"/>
    <w:rsid w:val="00152D30"/>
    <w:rsid w:val="00153FF8"/>
    <w:rsid w:val="00154FA3"/>
    <w:rsid w:val="00155D00"/>
    <w:rsid w:val="00160A7B"/>
    <w:rsid w:val="00164B08"/>
    <w:rsid w:val="0016588D"/>
    <w:rsid w:val="00170416"/>
    <w:rsid w:val="0017307B"/>
    <w:rsid w:val="00173DA3"/>
    <w:rsid w:val="00174F3C"/>
    <w:rsid w:val="00183252"/>
    <w:rsid w:val="0018677A"/>
    <w:rsid w:val="00192AD7"/>
    <w:rsid w:val="0019516A"/>
    <w:rsid w:val="00195CB1"/>
    <w:rsid w:val="00196A40"/>
    <w:rsid w:val="001979DC"/>
    <w:rsid w:val="001A0DB5"/>
    <w:rsid w:val="001A2DAC"/>
    <w:rsid w:val="001A6B73"/>
    <w:rsid w:val="001A6CD7"/>
    <w:rsid w:val="001B025F"/>
    <w:rsid w:val="001B2DD0"/>
    <w:rsid w:val="001B4934"/>
    <w:rsid w:val="001C07AA"/>
    <w:rsid w:val="001C2312"/>
    <w:rsid w:val="001C2963"/>
    <w:rsid w:val="001C54C0"/>
    <w:rsid w:val="001D417A"/>
    <w:rsid w:val="001D41D3"/>
    <w:rsid w:val="001D6DF3"/>
    <w:rsid w:val="001E059D"/>
    <w:rsid w:val="001E1ECE"/>
    <w:rsid w:val="001E5A50"/>
    <w:rsid w:val="001E6289"/>
    <w:rsid w:val="001E7319"/>
    <w:rsid w:val="001F0883"/>
    <w:rsid w:val="001F1A64"/>
    <w:rsid w:val="001F251C"/>
    <w:rsid w:val="001F49AC"/>
    <w:rsid w:val="001F619D"/>
    <w:rsid w:val="001F6366"/>
    <w:rsid w:val="001F7F45"/>
    <w:rsid w:val="00200AF7"/>
    <w:rsid w:val="0020672F"/>
    <w:rsid w:val="0021040E"/>
    <w:rsid w:val="00210B78"/>
    <w:rsid w:val="00210C7B"/>
    <w:rsid w:val="002110B0"/>
    <w:rsid w:val="0021544C"/>
    <w:rsid w:val="00220823"/>
    <w:rsid w:val="00224577"/>
    <w:rsid w:val="00224BD5"/>
    <w:rsid w:val="00227120"/>
    <w:rsid w:val="002277E8"/>
    <w:rsid w:val="00230101"/>
    <w:rsid w:val="0023121E"/>
    <w:rsid w:val="00232AEC"/>
    <w:rsid w:val="00237525"/>
    <w:rsid w:val="00244336"/>
    <w:rsid w:val="00245FB6"/>
    <w:rsid w:val="0024793C"/>
    <w:rsid w:val="0025621D"/>
    <w:rsid w:val="00260BAF"/>
    <w:rsid w:val="002632B1"/>
    <w:rsid w:val="002663F1"/>
    <w:rsid w:val="0026726A"/>
    <w:rsid w:val="002678AE"/>
    <w:rsid w:val="00272326"/>
    <w:rsid w:val="00280FFC"/>
    <w:rsid w:val="00281863"/>
    <w:rsid w:val="00282942"/>
    <w:rsid w:val="002834B8"/>
    <w:rsid w:val="0028709C"/>
    <w:rsid w:val="00290FEF"/>
    <w:rsid w:val="002916E5"/>
    <w:rsid w:val="002928E3"/>
    <w:rsid w:val="00294EEC"/>
    <w:rsid w:val="00297777"/>
    <w:rsid w:val="002A248F"/>
    <w:rsid w:val="002A5139"/>
    <w:rsid w:val="002B0572"/>
    <w:rsid w:val="002B2F5A"/>
    <w:rsid w:val="002B322B"/>
    <w:rsid w:val="002C02DF"/>
    <w:rsid w:val="002C1293"/>
    <w:rsid w:val="002C7D20"/>
    <w:rsid w:val="002D0005"/>
    <w:rsid w:val="002D111D"/>
    <w:rsid w:val="002D3239"/>
    <w:rsid w:val="002E4B3E"/>
    <w:rsid w:val="002E6A58"/>
    <w:rsid w:val="002F1437"/>
    <w:rsid w:val="002F152B"/>
    <w:rsid w:val="002F1E78"/>
    <w:rsid w:val="002F215C"/>
    <w:rsid w:val="002F379D"/>
    <w:rsid w:val="002F7175"/>
    <w:rsid w:val="0030340A"/>
    <w:rsid w:val="00304A2C"/>
    <w:rsid w:val="00312355"/>
    <w:rsid w:val="003153FA"/>
    <w:rsid w:val="00316259"/>
    <w:rsid w:val="003201F3"/>
    <w:rsid w:val="0032195F"/>
    <w:rsid w:val="00322451"/>
    <w:rsid w:val="0032412E"/>
    <w:rsid w:val="00324A9A"/>
    <w:rsid w:val="003273D3"/>
    <w:rsid w:val="00327704"/>
    <w:rsid w:val="00330F74"/>
    <w:rsid w:val="003322F0"/>
    <w:rsid w:val="003411EE"/>
    <w:rsid w:val="00343DAC"/>
    <w:rsid w:val="00344183"/>
    <w:rsid w:val="00346DC4"/>
    <w:rsid w:val="00354078"/>
    <w:rsid w:val="003568CB"/>
    <w:rsid w:val="003574F0"/>
    <w:rsid w:val="00357F00"/>
    <w:rsid w:val="00362491"/>
    <w:rsid w:val="00364C5C"/>
    <w:rsid w:val="00366CD0"/>
    <w:rsid w:val="00366CF7"/>
    <w:rsid w:val="003724C5"/>
    <w:rsid w:val="00373FB0"/>
    <w:rsid w:val="00377E9E"/>
    <w:rsid w:val="00380BD1"/>
    <w:rsid w:val="0038570F"/>
    <w:rsid w:val="00390EEE"/>
    <w:rsid w:val="00393F7D"/>
    <w:rsid w:val="00394289"/>
    <w:rsid w:val="0039561D"/>
    <w:rsid w:val="00397E26"/>
    <w:rsid w:val="003A0202"/>
    <w:rsid w:val="003A0983"/>
    <w:rsid w:val="003A09E9"/>
    <w:rsid w:val="003B0B23"/>
    <w:rsid w:val="003B36C6"/>
    <w:rsid w:val="003B3908"/>
    <w:rsid w:val="003B46AE"/>
    <w:rsid w:val="003B554C"/>
    <w:rsid w:val="003B6BD1"/>
    <w:rsid w:val="003C07DF"/>
    <w:rsid w:val="003C1B78"/>
    <w:rsid w:val="003C2D28"/>
    <w:rsid w:val="003C37C0"/>
    <w:rsid w:val="003C3EA4"/>
    <w:rsid w:val="003D4CF0"/>
    <w:rsid w:val="003D7223"/>
    <w:rsid w:val="003E0114"/>
    <w:rsid w:val="003E65B2"/>
    <w:rsid w:val="003E786C"/>
    <w:rsid w:val="003E7CA5"/>
    <w:rsid w:val="003F0026"/>
    <w:rsid w:val="003F431E"/>
    <w:rsid w:val="003F53A7"/>
    <w:rsid w:val="003F5D87"/>
    <w:rsid w:val="003F6A82"/>
    <w:rsid w:val="00402B47"/>
    <w:rsid w:val="0040327B"/>
    <w:rsid w:val="004050D6"/>
    <w:rsid w:val="004122FD"/>
    <w:rsid w:val="004201BE"/>
    <w:rsid w:val="00420394"/>
    <w:rsid w:val="00420D79"/>
    <w:rsid w:val="00422C44"/>
    <w:rsid w:val="00426DD3"/>
    <w:rsid w:val="00432D51"/>
    <w:rsid w:val="004349C0"/>
    <w:rsid w:val="00434C5C"/>
    <w:rsid w:val="00435768"/>
    <w:rsid w:val="004401AD"/>
    <w:rsid w:val="0044079D"/>
    <w:rsid w:val="00446C2A"/>
    <w:rsid w:val="0045095B"/>
    <w:rsid w:val="004524D9"/>
    <w:rsid w:val="004527E6"/>
    <w:rsid w:val="0045467F"/>
    <w:rsid w:val="00457288"/>
    <w:rsid w:val="004608A1"/>
    <w:rsid w:val="004612AD"/>
    <w:rsid w:val="0046174F"/>
    <w:rsid w:val="00462E0F"/>
    <w:rsid w:val="00466616"/>
    <w:rsid w:val="00472704"/>
    <w:rsid w:val="0047313C"/>
    <w:rsid w:val="00473346"/>
    <w:rsid w:val="00483117"/>
    <w:rsid w:val="0048318D"/>
    <w:rsid w:val="00483538"/>
    <w:rsid w:val="0048411B"/>
    <w:rsid w:val="00486F4A"/>
    <w:rsid w:val="00492B82"/>
    <w:rsid w:val="00494946"/>
    <w:rsid w:val="00495696"/>
    <w:rsid w:val="00496823"/>
    <w:rsid w:val="004970D3"/>
    <w:rsid w:val="004A0196"/>
    <w:rsid w:val="004A4A39"/>
    <w:rsid w:val="004A648E"/>
    <w:rsid w:val="004B0A6C"/>
    <w:rsid w:val="004B70AC"/>
    <w:rsid w:val="004C4433"/>
    <w:rsid w:val="004C52FE"/>
    <w:rsid w:val="004C5713"/>
    <w:rsid w:val="004C6180"/>
    <w:rsid w:val="004C7DB6"/>
    <w:rsid w:val="004D08F4"/>
    <w:rsid w:val="004D6A9E"/>
    <w:rsid w:val="004E0D89"/>
    <w:rsid w:val="004E1988"/>
    <w:rsid w:val="004E2CD9"/>
    <w:rsid w:val="004E7376"/>
    <w:rsid w:val="004E7A98"/>
    <w:rsid w:val="004F3F20"/>
    <w:rsid w:val="004F4D3F"/>
    <w:rsid w:val="004F6F6A"/>
    <w:rsid w:val="00500F11"/>
    <w:rsid w:val="0050374A"/>
    <w:rsid w:val="005060D6"/>
    <w:rsid w:val="00507584"/>
    <w:rsid w:val="005107F9"/>
    <w:rsid w:val="005154F4"/>
    <w:rsid w:val="00522FA2"/>
    <w:rsid w:val="005235D7"/>
    <w:rsid w:val="005249A1"/>
    <w:rsid w:val="0052510A"/>
    <w:rsid w:val="005270C7"/>
    <w:rsid w:val="00532B29"/>
    <w:rsid w:val="00541ED7"/>
    <w:rsid w:val="00542921"/>
    <w:rsid w:val="00544544"/>
    <w:rsid w:val="005458C7"/>
    <w:rsid w:val="00550E3A"/>
    <w:rsid w:val="0055196E"/>
    <w:rsid w:val="005568D4"/>
    <w:rsid w:val="00556E80"/>
    <w:rsid w:val="00560AE5"/>
    <w:rsid w:val="0056145D"/>
    <w:rsid w:val="0056554C"/>
    <w:rsid w:val="00566E1D"/>
    <w:rsid w:val="005676A2"/>
    <w:rsid w:val="00574457"/>
    <w:rsid w:val="00583F24"/>
    <w:rsid w:val="00585A98"/>
    <w:rsid w:val="00590A3E"/>
    <w:rsid w:val="005970C8"/>
    <w:rsid w:val="00597ED0"/>
    <w:rsid w:val="005A0089"/>
    <w:rsid w:val="005A111E"/>
    <w:rsid w:val="005A3B63"/>
    <w:rsid w:val="005A7B63"/>
    <w:rsid w:val="005B1914"/>
    <w:rsid w:val="005B2E92"/>
    <w:rsid w:val="005B4107"/>
    <w:rsid w:val="005C479F"/>
    <w:rsid w:val="005C5655"/>
    <w:rsid w:val="005C61AD"/>
    <w:rsid w:val="005C7CE6"/>
    <w:rsid w:val="005D2611"/>
    <w:rsid w:val="005D3219"/>
    <w:rsid w:val="005D58AD"/>
    <w:rsid w:val="005D592C"/>
    <w:rsid w:val="005E170C"/>
    <w:rsid w:val="005E18F7"/>
    <w:rsid w:val="005E2F25"/>
    <w:rsid w:val="005E3727"/>
    <w:rsid w:val="005E715A"/>
    <w:rsid w:val="005E7E85"/>
    <w:rsid w:val="005F00F2"/>
    <w:rsid w:val="005F055F"/>
    <w:rsid w:val="00604173"/>
    <w:rsid w:val="006054BC"/>
    <w:rsid w:val="006071ED"/>
    <w:rsid w:val="006074A1"/>
    <w:rsid w:val="006156D3"/>
    <w:rsid w:val="0061763C"/>
    <w:rsid w:val="0062310E"/>
    <w:rsid w:val="00625950"/>
    <w:rsid w:val="00631446"/>
    <w:rsid w:val="0063252A"/>
    <w:rsid w:val="00634B59"/>
    <w:rsid w:val="00640B52"/>
    <w:rsid w:val="00641B41"/>
    <w:rsid w:val="0064351E"/>
    <w:rsid w:val="006458F5"/>
    <w:rsid w:val="00645F01"/>
    <w:rsid w:val="00646215"/>
    <w:rsid w:val="006503B2"/>
    <w:rsid w:val="006505AE"/>
    <w:rsid w:val="00650B67"/>
    <w:rsid w:val="00651521"/>
    <w:rsid w:val="00651B16"/>
    <w:rsid w:val="00657B03"/>
    <w:rsid w:val="00660774"/>
    <w:rsid w:val="00661D06"/>
    <w:rsid w:val="00662704"/>
    <w:rsid w:val="0066288B"/>
    <w:rsid w:val="00663A8B"/>
    <w:rsid w:val="0066410C"/>
    <w:rsid w:val="006663DB"/>
    <w:rsid w:val="006665EB"/>
    <w:rsid w:val="00673C90"/>
    <w:rsid w:val="006812A3"/>
    <w:rsid w:val="00683520"/>
    <w:rsid w:val="006852D6"/>
    <w:rsid w:val="00690155"/>
    <w:rsid w:val="00691EA3"/>
    <w:rsid w:val="00691F51"/>
    <w:rsid w:val="0069402E"/>
    <w:rsid w:val="006950E7"/>
    <w:rsid w:val="006A14B4"/>
    <w:rsid w:val="006A50E4"/>
    <w:rsid w:val="006A7CEA"/>
    <w:rsid w:val="006A7DD3"/>
    <w:rsid w:val="006B2821"/>
    <w:rsid w:val="006B2853"/>
    <w:rsid w:val="006B3707"/>
    <w:rsid w:val="006B4441"/>
    <w:rsid w:val="006B6870"/>
    <w:rsid w:val="006B6892"/>
    <w:rsid w:val="006B6A78"/>
    <w:rsid w:val="006C0C44"/>
    <w:rsid w:val="006C1B97"/>
    <w:rsid w:val="006C1D29"/>
    <w:rsid w:val="006C3A72"/>
    <w:rsid w:val="006C5860"/>
    <w:rsid w:val="006C7511"/>
    <w:rsid w:val="006D5DBB"/>
    <w:rsid w:val="006E0568"/>
    <w:rsid w:val="006E1ABF"/>
    <w:rsid w:val="006E37DE"/>
    <w:rsid w:val="006E4468"/>
    <w:rsid w:val="006E46CE"/>
    <w:rsid w:val="006E7AF3"/>
    <w:rsid w:val="006F1BEA"/>
    <w:rsid w:val="006F1FF2"/>
    <w:rsid w:val="006F39DA"/>
    <w:rsid w:val="006F667D"/>
    <w:rsid w:val="0070419B"/>
    <w:rsid w:val="007121F6"/>
    <w:rsid w:val="0071306C"/>
    <w:rsid w:val="00713C90"/>
    <w:rsid w:val="00713FA8"/>
    <w:rsid w:val="0071728C"/>
    <w:rsid w:val="007205A4"/>
    <w:rsid w:val="007218B3"/>
    <w:rsid w:val="00722BBA"/>
    <w:rsid w:val="00733AC1"/>
    <w:rsid w:val="00733E57"/>
    <w:rsid w:val="00737076"/>
    <w:rsid w:val="00742199"/>
    <w:rsid w:val="00745555"/>
    <w:rsid w:val="00751416"/>
    <w:rsid w:val="00752546"/>
    <w:rsid w:val="00753D66"/>
    <w:rsid w:val="00762625"/>
    <w:rsid w:val="00764FF6"/>
    <w:rsid w:val="0076521C"/>
    <w:rsid w:val="00770886"/>
    <w:rsid w:val="007728DA"/>
    <w:rsid w:val="007738DE"/>
    <w:rsid w:val="007751AE"/>
    <w:rsid w:val="007838AB"/>
    <w:rsid w:val="0078519B"/>
    <w:rsid w:val="00792A93"/>
    <w:rsid w:val="00797B81"/>
    <w:rsid w:val="007A6E9C"/>
    <w:rsid w:val="007B4FBC"/>
    <w:rsid w:val="007B5B79"/>
    <w:rsid w:val="007B7897"/>
    <w:rsid w:val="007C3DCA"/>
    <w:rsid w:val="007C3F12"/>
    <w:rsid w:val="007C5E6F"/>
    <w:rsid w:val="007D19AB"/>
    <w:rsid w:val="007D6BF3"/>
    <w:rsid w:val="007E1B0E"/>
    <w:rsid w:val="007E239C"/>
    <w:rsid w:val="007E3043"/>
    <w:rsid w:val="007E4521"/>
    <w:rsid w:val="007E4792"/>
    <w:rsid w:val="007E4BB4"/>
    <w:rsid w:val="007E4EEF"/>
    <w:rsid w:val="007E5156"/>
    <w:rsid w:val="007E58FD"/>
    <w:rsid w:val="007F0C42"/>
    <w:rsid w:val="007F553F"/>
    <w:rsid w:val="007F67E9"/>
    <w:rsid w:val="008021AC"/>
    <w:rsid w:val="00813073"/>
    <w:rsid w:val="00813DA4"/>
    <w:rsid w:val="00817DA5"/>
    <w:rsid w:val="008207D0"/>
    <w:rsid w:val="00821BC8"/>
    <w:rsid w:val="00822A7F"/>
    <w:rsid w:val="00824017"/>
    <w:rsid w:val="0082415C"/>
    <w:rsid w:val="008309AF"/>
    <w:rsid w:val="008310EF"/>
    <w:rsid w:val="008317D3"/>
    <w:rsid w:val="00840A99"/>
    <w:rsid w:val="0084330E"/>
    <w:rsid w:val="008453C0"/>
    <w:rsid w:val="00846518"/>
    <w:rsid w:val="00850741"/>
    <w:rsid w:val="008509DF"/>
    <w:rsid w:val="008511D6"/>
    <w:rsid w:val="00852015"/>
    <w:rsid w:val="00854EF3"/>
    <w:rsid w:val="00860990"/>
    <w:rsid w:val="00861C52"/>
    <w:rsid w:val="008659E7"/>
    <w:rsid w:val="00866489"/>
    <w:rsid w:val="00872F07"/>
    <w:rsid w:val="00877C74"/>
    <w:rsid w:val="00880441"/>
    <w:rsid w:val="0088072A"/>
    <w:rsid w:val="00881393"/>
    <w:rsid w:val="00882FA5"/>
    <w:rsid w:val="00886393"/>
    <w:rsid w:val="00891E6B"/>
    <w:rsid w:val="00894451"/>
    <w:rsid w:val="008A1D6E"/>
    <w:rsid w:val="008A35D7"/>
    <w:rsid w:val="008A395F"/>
    <w:rsid w:val="008A5352"/>
    <w:rsid w:val="008A6CA4"/>
    <w:rsid w:val="008A789B"/>
    <w:rsid w:val="008B265E"/>
    <w:rsid w:val="008B27A1"/>
    <w:rsid w:val="008B33A4"/>
    <w:rsid w:val="008B4C40"/>
    <w:rsid w:val="008B59C7"/>
    <w:rsid w:val="008B6C15"/>
    <w:rsid w:val="008C01D9"/>
    <w:rsid w:val="008C07F5"/>
    <w:rsid w:val="008C302B"/>
    <w:rsid w:val="008D048A"/>
    <w:rsid w:val="008D1446"/>
    <w:rsid w:val="008D2D90"/>
    <w:rsid w:val="008D3AE2"/>
    <w:rsid w:val="008D4F11"/>
    <w:rsid w:val="008D569F"/>
    <w:rsid w:val="008E1692"/>
    <w:rsid w:val="008E3AE2"/>
    <w:rsid w:val="008E4F6C"/>
    <w:rsid w:val="008E534D"/>
    <w:rsid w:val="008E5F04"/>
    <w:rsid w:val="008F4259"/>
    <w:rsid w:val="008F452C"/>
    <w:rsid w:val="008F507D"/>
    <w:rsid w:val="008F5FEF"/>
    <w:rsid w:val="008F7183"/>
    <w:rsid w:val="008F7267"/>
    <w:rsid w:val="008F7F91"/>
    <w:rsid w:val="009021C7"/>
    <w:rsid w:val="00904FC9"/>
    <w:rsid w:val="009065D3"/>
    <w:rsid w:val="00907284"/>
    <w:rsid w:val="009072EF"/>
    <w:rsid w:val="00913F83"/>
    <w:rsid w:val="009222CA"/>
    <w:rsid w:val="009301C6"/>
    <w:rsid w:val="009312ED"/>
    <w:rsid w:val="00931972"/>
    <w:rsid w:val="00933AF6"/>
    <w:rsid w:val="00933B8D"/>
    <w:rsid w:val="0093450C"/>
    <w:rsid w:val="00941177"/>
    <w:rsid w:val="009419B4"/>
    <w:rsid w:val="00944620"/>
    <w:rsid w:val="00945490"/>
    <w:rsid w:val="00950DDD"/>
    <w:rsid w:val="009518B3"/>
    <w:rsid w:val="0095364E"/>
    <w:rsid w:val="009605EE"/>
    <w:rsid w:val="00960C1C"/>
    <w:rsid w:val="00962455"/>
    <w:rsid w:val="00962820"/>
    <w:rsid w:val="00962D51"/>
    <w:rsid w:val="00963077"/>
    <w:rsid w:val="009640BF"/>
    <w:rsid w:val="00970D9E"/>
    <w:rsid w:val="00972C28"/>
    <w:rsid w:val="00972C29"/>
    <w:rsid w:val="009735B9"/>
    <w:rsid w:val="00975017"/>
    <w:rsid w:val="00976CCC"/>
    <w:rsid w:val="00983E53"/>
    <w:rsid w:val="00986393"/>
    <w:rsid w:val="00991348"/>
    <w:rsid w:val="00991C3F"/>
    <w:rsid w:val="00993F4B"/>
    <w:rsid w:val="009940C8"/>
    <w:rsid w:val="00996205"/>
    <w:rsid w:val="00997B19"/>
    <w:rsid w:val="00997F9C"/>
    <w:rsid w:val="009A0A17"/>
    <w:rsid w:val="009A0ED5"/>
    <w:rsid w:val="009A1DF9"/>
    <w:rsid w:val="009A44C2"/>
    <w:rsid w:val="009A4A57"/>
    <w:rsid w:val="009A5845"/>
    <w:rsid w:val="009A5D63"/>
    <w:rsid w:val="009A6F59"/>
    <w:rsid w:val="009B46F7"/>
    <w:rsid w:val="009B5357"/>
    <w:rsid w:val="009B6051"/>
    <w:rsid w:val="009B75BE"/>
    <w:rsid w:val="009C003B"/>
    <w:rsid w:val="009C0CB5"/>
    <w:rsid w:val="009C13DE"/>
    <w:rsid w:val="009C15DB"/>
    <w:rsid w:val="009C244E"/>
    <w:rsid w:val="009C2CCE"/>
    <w:rsid w:val="009D06E1"/>
    <w:rsid w:val="009D1904"/>
    <w:rsid w:val="009D2372"/>
    <w:rsid w:val="009D3E4D"/>
    <w:rsid w:val="009E03DE"/>
    <w:rsid w:val="009E1930"/>
    <w:rsid w:val="009E370A"/>
    <w:rsid w:val="009E48A6"/>
    <w:rsid w:val="009E65CD"/>
    <w:rsid w:val="009E7BC5"/>
    <w:rsid w:val="009F2008"/>
    <w:rsid w:val="009F6D7E"/>
    <w:rsid w:val="00A0343E"/>
    <w:rsid w:val="00A10C0F"/>
    <w:rsid w:val="00A11B4E"/>
    <w:rsid w:val="00A12333"/>
    <w:rsid w:val="00A1714C"/>
    <w:rsid w:val="00A21726"/>
    <w:rsid w:val="00A23469"/>
    <w:rsid w:val="00A23B5F"/>
    <w:rsid w:val="00A2434E"/>
    <w:rsid w:val="00A255B1"/>
    <w:rsid w:val="00A270A0"/>
    <w:rsid w:val="00A310F2"/>
    <w:rsid w:val="00A35C5C"/>
    <w:rsid w:val="00A36103"/>
    <w:rsid w:val="00A3654A"/>
    <w:rsid w:val="00A4184F"/>
    <w:rsid w:val="00A430F9"/>
    <w:rsid w:val="00A4401E"/>
    <w:rsid w:val="00A45F9C"/>
    <w:rsid w:val="00A52BC7"/>
    <w:rsid w:val="00A52FA3"/>
    <w:rsid w:val="00A6011C"/>
    <w:rsid w:val="00A61400"/>
    <w:rsid w:val="00A629F6"/>
    <w:rsid w:val="00A63C96"/>
    <w:rsid w:val="00A63E0A"/>
    <w:rsid w:val="00A65421"/>
    <w:rsid w:val="00A65920"/>
    <w:rsid w:val="00A65A62"/>
    <w:rsid w:val="00A6683D"/>
    <w:rsid w:val="00A72074"/>
    <w:rsid w:val="00A7444D"/>
    <w:rsid w:val="00A81152"/>
    <w:rsid w:val="00A83222"/>
    <w:rsid w:val="00A841E8"/>
    <w:rsid w:val="00A93D6A"/>
    <w:rsid w:val="00A94B8C"/>
    <w:rsid w:val="00AA5017"/>
    <w:rsid w:val="00AB1647"/>
    <w:rsid w:val="00AB52ED"/>
    <w:rsid w:val="00AB7CFD"/>
    <w:rsid w:val="00AC141D"/>
    <w:rsid w:val="00AC2347"/>
    <w:rsid w:val="00AC2D20"/>
    <w:rsid w:val="00AD2A82"/>
    <w:rsid w:val="00AD2C4A"/>
    <w:rsid w:val="00AD2F1B"/>
    <w:rsid w:val="00AE5E17"/>
    <w:rsid w:val="00AF0F4B"/>
    <w:rsid w:val="00AF4C7D"/>
    <w:rsid w:val="00AF574C"/>
    <w:rsid w:val="00AF7D11"/>
    <w:rsid w:val="00B008AD"/>
    <w:rsid w:val="00B01A9E"/>
    <w:rsid w:val="00B03429"/>
    <w:rsid w:val="00B0605F"/>
    <w:rsid w:val="00B0699D"/>
    <w:rsid w:val="00B13F39"/>
    <w:rsid w:val="00B142E8"/>
    <w:rsid w:val="00B15B35"/>
    <w:rsid w:val="00B1653B"/>
    <w:rsid w:val="00B16D65"/>
    <w:rsid w:val="00B21893"/>
    <w:rsid w:val="00B21EBA"/>
    <w:rsid w:val="00B322BB"/>
    <w:rsid w:val="00B32CC4"/>
    <w:rsid w:val="00B338DD"/>
    <w:rsid w:val="00B34499"/>
    <w:rsid w:val="00B373C6"/>
    <w:rsid w:val="00B437B2"/>
    <w:rsid w:val="00B47AFD"/>
    <w:rsid w:val="00B531AD"/>
    <w:rsid w:val="00B53695"/>
    <w:rsid w:val="00B60427"/>
    <w:rsid w:val="00B67F85"/>
    <w:rsid w:val="00B7671B"/>
    <w:rsid w:val="00B76830"/>
    <w:rsid w:val="00B8268C"/>
    <w:rsid w:val="00B86622"/>
    <w:rsid w:val="00B870FB"/>
    <w:rsid w:val="00B876DB"/>
    <w:rsid w:val="00B90B0F"/>
    <w:rsid w:val="00B911A3"/>
    <w:rsid w:val="00B91B2F"/>
    <w:rsid w:val="00B976A1"/>
    <w:rsid w:val="00BA05D7"/>
    <w:rsid w:val="00BA3121"/>
    <w:rsid w:val="00BB2D87"/>
    <w:rsid w:val="00BB52DC"/>
    <w:rsid w:val="00BB61F2"/>
    <w:rsid w:val="00BB7731"/>
    <w:rsid w:val="00BC47ED"/>
    <w:rsid w:val="00BC6761"/>
    <w:rsid w:val="00BD2C1B"/>
    <w:rsid w:val="00BD3FDD"/>
    <w:rsid w:val="00BD40E3"/>
    <w:rsid w:val="00BD4634"/>
    <w:rsid w:val="00BE247A"/>
    <w:rsid w:val="00BE4973"/>
    <w:rsid w:val="00BE6338"/>
    <w:rsid w:val="00BF0AB0"/>
    <w:rsid w:val="00BF118D"/>
    <w:rsid w:val="00BF59A6"/>
    <w:rsid w:val="00BF602E"/>
    <w:rsid w:val="00BF6745"/>
    <w:rsid w:val="00BF6DA1"/>
    <w:rsid w:val="00C03C41"/>
    <w:rsid w:val="00C057C2"/>
    <w:rsid w:val="00C166D2"/>
    <w:rsid w:val="00C203E3"/>
    <w:rsid w:val="00C210CC"/>
    <w:rsid w:val="00C239D2"/>
    <w:rsid w:val="00C25104"/>
    <w:rsid w:val="00C25E73"/>
    <w:rsid w:val="00C2718F"/>
    <w:rsid w:val="00C31EC1"/>
    <w:rsid w:val="00C31F93"/>
    <w:rsid w:val="00C323BC"/>
    <w:rsid w:val="00C32A56"/>
    <w:rsid w:val="00C34406"/>
    <w:rsid w:val="00C3499E"/>
    <w:rsid w:val="00C361CA"/>
    <w:rsid w:val="00C4110C"/>
    <w:rsid w:val="00C426E4"/>
    <w:rsid w:val="00C4441B"/>
    <w:rsid w:val="00C478BE"/>
    <w:rsid w:val="00C51932"/>
    <w:rsid w:val="00C5257D"/>
    <w:rsid w:val="00C53F21"/>
    <w:rsid w:val="00C63D7A"/>
    <w:rsid w:val="00C65D38"/>
    <w:rsid w:val="00C66D87"/>
    <w:rsid w:val="00C75499"/>
    <w:rsid w:val="00C77B95"/>
    <w:rsid w:val="00C83353"/>
    <w:rsid w:val="00C84E3E"/>
    <w:rsid w:val="00C85F14"/>
    <w:rsid w:val="00C86C26"/>
    <w:rsid w:val="00C87658"/>
    <w:rsid w:val="00C93FA5"/>
    <w:rsid w:val="00C96726"/>
    <w:rsid w:val="00C96C99"/>
    <w:rsid w:val="00CA2F3D"/>
    <w:rsid w:val="00CA4B54"/>
    <w:rsid w:val="00CB02BE"/>
    <w:rsid w:val="00CB1B57"/>
    <w:rsid w:val="00CB1F98"/>
    <w:rsid w:val="00CB2C41"/>
    <w:rsid w:val="00CB6541"/>
    <w:rsid w:val="00CC27C2"/>
    <w:rsid w:val="00CC3E22"/>
    <w:rsid w:val="00CD17CD"/>
    <w:rsid w:val="00CD30F2"/>
    <w:rsid w:val="00CD58F4"/>
    <w:rsid w:val="00CD667D"/>
    <w:rsid w:val="00CE1B3C"/>
    <w:rsid w:val="00CF3E54"/>
    <w:rsid w:val="00D00E25"/>
    <w:rsid w:val="00D1226E"/>
    <w:rsid w:val="00D16F83"/>
    <w:rsid w:val="00D20D0A"/>
    <w:rsid w:val="00D20E22"/>
    <w:rsid w:val="00D2168E"/>
    <w:rsid w:val="00D23ED6"/>
    <w:rsid w:val="00D2503E"/>
    <w:rsid w:val="00D31E11"/>
    <w:rsid w:val="00D366A6"/>
    <w:rsid w:val="00D400F5"/>
    <w:rsid w:val="00D4074F"/>
    <w:rsid w:val="00D414C0"/>
    <w:rsid w:val="00D43563"/>
    <w:rsid w:val="00D4405B"/>
    <w:rsid w:val="00D503B3"/>
    <w:rsid w:val="00D50BA0"/>
    <w:rsid w:val="00D53046"/>
    <w:rsid w:val="00D53D82"/>
    <w:rsid w:val="00D544B1"/>
    <w:rsid w:val="00D55A80"/>
    <w:rsid w:val="00D56072"/>
    <w:rsid w:val="00D6070D"/>
    <w:rsid w:val="00D60A2C"/>
    <w:rsid w:val="00D6559B"/>
    <w:rsid w:val="00D675CC"/>
    <w:rsid w:val="00D704A3"/>
    <w:rsid w:val="00D717B2"/>
    <w:rsid w:val="00D71DAE"/>
    <w:rsid w:val="00D75C6F"/>
    <w:rsid w:val="00D8017E"/>
    <w:rsid w:val="00D85463"/>
    <w:rsid w:val="00D8718B"/>
    <w:rsid w:val="00D90B18"/>
    <w:rsid w:val="00D92128"/>
    <w:rsid w:val="00D936C0"/>
    <w:rsid w:val="00D94CAD"/>
    <w:rsid w:val="00D94E56"/>
    <w:rsid w:val="00DA0AC4"/>
    <w:rsid w:val="00DA5084"/>
    <w:rsid w:val="00DA62EB"/>
    <w:rsid w:val="00DA7D41"/>
    <w:rsid w:val="00DB3659"/>
    <w:rsid w:val="00DB5EFD"/>
    <w:rsid w:val="00DC18BB"/>
    <w:rsid w:val="00DC2AAC"/>
    <w:rsid w:val="00DC590D"/>
    <w:rsid w:val="00DD4231"/>
    <w:rsid w:val="00DD4331"/>
    <w:rsid w:val="00DE0973"/>
    <w:rsid w:val="00DE1F94"/>
    <w:rsid w:val="00DE2620"/>
    <w:rsid w:val="00DE570D"/>
    <w:rsid w:val="00DF4DF5"/>
    <w:rsid w:val="00E032D6"/>
    <w:rsid w:val="00E068E2"/>
    <w:rsid w:val="00E13185"/>
    <w:rsid w:val="00E14856"/>
    <w:rsid w:val="00E179D5"/>
    <w:rsid w:val="00E2212B"/>
    <w:rsid w:val="00E260DE"/>
    <w:rsid w:val="00E2789F"/>
    <w:rsid w:val="00E41669"/>
    <w:rsid w:val="00E4565A"/>
    <w:rsid w:val="00E543D8"/>
    <w:rsid w:val="00E5573E"/>
    <w:rsid w:val="00E557C3"/>
    <w:rsid w:val="00E64926"/>
    <w:rsid w:val="00E66470"/>
    <w:rsid w:val="00E75418"/>
    <w:rsid w:val="00E764BC"/>
    <w:rsid w:val="00E77535"/>
    <w:rsid w:val="00E831BC"/>
    <w:rsid w:val="00E83D31"/>
    <w:rsid w:val="00E840F9"/>
    <w:rsid w:val="00E8617F"/>
    <w:rsid w:val="00E90891"/>
    <w:rsid w:val="00E97F55"/>
    <w:rsid w:val="00EA1E43"/>
    <w:rsid w:val="00EA3B0B"/>
    <w:rsid w:val="00EA4554"/>
    <w:rsid w:val="00EA4B5C"/>
    <w:rsid w:val="00EA627D"/>
    <w:rsid w:val="00EA6D5B"/>
    <w:rsid w:val="00EA7C30"/>
    <w:rsid w:val="00EB220E"/>
    <w:rsid w:val="00EB450F"/>
    <w:rsid w:val="00EB594E"/>
    <w:rsid w:val="00EC3CE4"/>
    <w:rsid w:val="00ED0593"/>
    <w:rsid w:val="00ED09F9"/>
    <w:rsid w:val="00ED184C"/>
    <w:rsid w:val="00ED2C76"/>
    <w:rsid w:val="00ED72C3"/>
    <w:rsid w:val="00EE032C"/>
    <w:rsid w:val="00EE0BED"/>
    <w:rsid w:val="00EE1951"/>
    <w:rsid w:val="00EE3663"/>
    <w:rsid w:val="00EE67A4"/>
    <w:rsid w:val="00EE767A"/>
    <w:rsid w:val="00EF14D4"/>
    <w:rsid w:val="00EF4B8B"/>
    <w:rsid w:val="00EF53E7"/>
    <w:rsid w:val="00EF7D80"/>
    <w:rsid w:val="00F0589A"/>
    <w:rsid w:val="00F0728F"/>
    <w:rsid w:val="00F1197E"/>
    <w:rsid w:val="00F16C39"/>
    <w:rsid w:val="00F2017E"/>
    <w:rsid w:val="00F226BD"/>
    <w:rsid w:val="00F26AE5"/>
    <w:rsid w:val="00F313E7"/>
    <w:rsid w:val="00F316E5"/>
    <w:rsid w:val="00F41AD4"/>
    <w:rsid w:val="00F41E41"/>
    <w:rsid w:val="00F42E34"/>
    <w:rsid w:val="00F44319"/>
    <w:rsid w:val="00F44593"/>
    <w:rsid w:val="00F47929"/>
    <w:rsid w:val="00F52EFA"/>
    <w:rsid w:val="00F533F5"/>
    <w:rsid w:val="00F61FF3"/>
    <w:rsid w:val="00F62940"/>
    <w:rsid w:val="00F645F3"/>
    <w:rsid w:val="00F6611F"/>
    <w:rsid w:val="00F66872"/>
    <w:rsid w:val="00F71750"/>
    <w:rsid w:val="00F72446"/>
    <w:rsid w:val="00F72C76"/>
    <w:rsid w:val="00F75ECA"/>
    <w:rsid w:val="00F8002F"/>
    <w:rsid w:val="00F804A0"/>
    <w:rsid w:val="00F80D7C"/>
    <w:rsid w:val="00F835F0"/>
    <w:rsid w:val="00F876C3"/>
    <w:rsid w:val="00F974BB"/>
    <w:rsid w:val="00FA37B0"/>
    <w:rsid w:val="00FA5AF2"/>
    <w:rsid w:val="00FA6191"/>
    <w:rsid w:val="00FA7C91"/>
    <w:rsid w:val="00FB0B4D"/>
    <w:rsid w:val="00FB54C7"/>
    <w:rsid w:val="00FB7570"/>
    <w:rsid w:val="00FC05F3"/>
    <w:rsid w:val="00FC0B4A"/>
    <w:rsid w:val="00FC1257"/>
    <w:rsid w:val="00FD23D7"/>
    <w:rsid w:val="00FD7DC4"/>
    <w:rsid w:val="00FE061E"/>
    <w:rsid w:val="00FE369B"/>
    <w:rsid w:val="00FE4EB8"/>
    <w:rsid w:val="00FF4000"/>
    <w:rsid w:val="00FF439B"/>
    <w:rsid w:val="00FF54EF"/>
    <w:rsid w:val="00FF5976"/>
    <w:rsid w:val="016B7C0E"/>
    <w:rsid w:val="03123DCA"/>
    <w:rsid w:val="0399642A"/>
    <w:rsid w:val="03F72F67"/>
    <w:rsid w:val="056F0259"/>
    <w:rsid w:val="068C5C42"/>
    <w:rsid w:val="06E87641"/>
    <w:rsid w:val="0C0D4682"/>
    <w:rsid w:val="0C8E2713"/>
    <w:rsid w:val="0ECE3FAB"/>
    <w:rsid w:val="12F70BFD"/>
    <w:rsid w:val="134179A9"/>
    <w:rsid w:val="140E65AF"/>
    <w:rsid w:val="145D6554"/>
    <w:rsid w:val="183F48C2"/>
    <w:rsid w:val="1A7B209A"/>
    <w:rsid w:val="1D036AD7"/>
    <w:rsid w:val="200A3A07"/>
    <w:rsid w:val="202C6073"/>
    <w:rsid w:val="205330DD"/>
    <w:rsid w:val="22AE548F"/>
    <w:rsid w:val="23777C67"/>
    <w:rsid w:val="264B2FCC"/>
    <w:rsid w:val="27427C6E"/>
    <w:rsid w:val="28704451"/>
    <w:rsid w:val="2ADC41F2"/>
    <w:rsid w:val="2C7B6069"/>
    <w:rsid w:val="2DEF06E0"/>
    <w:rsid w:val="2E4F12F2"/>
    <w:rsid w:val="31D25DA0"/>
    <w:rsid w:val="32DE2D20"/>
    <w:rsid w:val="3577361D"/>
    <w:rsid w:val="35CF3D51"/>
    <w:rsid w:val="36737959"/>
    <w:rsid w:val="38431D54"/>
    <w:rsid w:val="39007C46"/>
    <w:rsid w:val="398F47A6"/>
    <w:rsid w:val="3D8D1E88"/>
    <w:rsid w:val="3DFE7CE3"/>
    <w:rsid w:val="3FF3240B"/>
    <w:rsid w:val="413606A8"/>
    <w:rsid w:val="41EF59A8"/>
    <w:rsid w:val="433C7ACC"/>
    <w:rsid w:val="453FCAC1"/>
    <w:rsid w:val="45FE6A5B"/>
    <w:rsid w:val="499739B7"/>
    <w:rsid w:val="4A69564B"/>
    <w:rsid w:val="4B0709C0"/>
    <w:rsid w:val="4B0922EA"/>
    <w:rsid w:val="4D4D6AF7"/>
    <w:rsid w:val="4F1F2628"/>
    <w:rsid w:val="4FA4345A"/>
    <w:rsid w:val="52592449"/>
    <w:rsid w:val="54B268BF"/>
    <w:rsid w:val="5515753B"/>
    <w:rsid w:val="55CF7204"/>
    <w:rsid w:val="55DC6671"/>
    <w:rsid w:val="57183E90"/>
    <w:rsid w:val="572C7C4E"/>
    <w:rsid w:val="59490F1B"/>
    <w:rsid w:val="596135C4"/>
    <w:rsid w:val="5A002E0E"/>
    <w:rsid w:val="5A1029B6"/>
    <w:rsid w:val="5AE42C5E"/>
    <w:rsid w:val="5B211A34"/>
    <w:rsid w:val="5B2E15D1"/>
    <w:rsid w:val="5CDE7706"/>
    <w:rsid w:val="5EBF6CB6"/>
    <w:rsid w:val="60AE7E03"/>
    <w:rsid w:val="62DD6095"/>
    <w:rsid w:val="635F78DC"/>
    <w:rsid w:val="68C81FF8"/>
    <w:rsid w:val="69203D9D"/>
    <w:rsid w:val="698C59BF"/>
    <w:rsid w:val="6A8E6788"/>
    <w:rsid w:val="6AB0753C"/>
    <w:rsid w:val="6BFB11B9"/>
    <w:rsid w:val="6C210644"/>
    <w:rsid w:val="6CB76B9F"/>
    <w:rsid w:val="70185CC1"/>
    <w:rsid w:val="70C25C0D"/>
    <w:rsid w:val="71A7136E"/>
    <w:rsid w:val="71F20B5C"/>
    <w:rsid w:val="726E712D"/>
    <w:rsid w:val="727E242B"/>
    <w:rsid w:val="756B19C7"/>
    <w:rsid w:val="76540D70"/>
    <w:rsid w:val="76A35191"/>
    <w:rsid w:val="76B177FA"/>
    <w:rsid w:val="77931BE2"/>
    <w:rsid w:val="7A0B3F36"/>
    <w:rsid w:val="7B4307F6"/>
    <w:rsid w:val="7C976802"/>
    <w:rsid w:val="7D57548B"/>
    <w:rsid w:val="7D935F5F"/>
    <w:rsid w:val="7DDF11A4"/>
    <w:rsid w:val="7DFFAC71"/>
    <w:rsid w:val="7F3D4660"/>
    <w:rsid w:val="7FB04925"/>
    <w:rsid w:val="EFF1BC1B"/>
    <w:rsid w:val="EFF770B6"/>
    <w:rsid w:val="F7C7A1F4"/>
    <w:rsid w:val="F7F7771B"/>
    <w:rsid w:val="F9FD8D36"/>
    <w:rsid w:val="FDEFFA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5"/>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2"/>
    <w:autoRedefine/>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18"/>
    <w:autoRedefine/>
    <w:qFormat/>
    <w:uiPriority w:val="0"/>
    <w:pPr>
      <w:jc w:val="left"/>
    </w:pPr>
  </w:style>
  <w:style w:type="paragraph" w:styleId="5">
    <w:name w:val="Balloon Text"/>
    <w:basedOn w:val="1"/>
    <w:link w:val="17"/>
    <w:autoRedefine/>
    <w:qFormat/>
    <w:uiPriority w:val="0"/>
    <w:rPr>
      <w:sz w:val="18"/>
      <w:szCs w:val="18"/>
    </w:r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DejaVu Sans" w:hAnsi="DejaVu Sans"/>
      <w:sz w:val="18"/>
    </w:rPr>
  </w:style>
  <w:style w:type="paragraph" w:styleId="8">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9">
    <w:name w:val="annotation subject"/>
    <w:basedOn w:val="4"/>
    <w:next w:val="4"/>
    <w:link w:val="19"/>
    <w:autoRedefine/>
    <w:qFormat/>
    <w:uiPriority w:val="0"/>
    <w:rPr>
      <w:b/>
      <w:bCs/>
    </w:rPr>
  </w:style>
  <w:style w:type="table" w:styleId="11">
    <w:name w:val="Table Grid"/>
    <w:basedOn w:val="10"/>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autoRedefine/>
    <w:qFormat/>
    <w:uiPriority w:val="22"/>
    <w:rPr>
      <w:b/>
      <w:bCs/>
    </w:rPr>
  </w:style>
  <w:style w:type="character" w:styleId="14">
    <w:name w:val="Emphasis"/>
    <w:basedOn w:val="12"/>
    <w:autoRedefine/>
    <w:qFormat/>
    <w:uiPriority w:val="20"/>
    <w:rPr>
      <w:i/>
      <w:iCs/>
    </w:rPr>
  </w:style>
  <w:style w:type="character" w:styleId="15">
    <w:name w:val="Hyperlink"/>
    <w:basedOn w:val="12"/>
    <w:autoRedefine/>
    <w:qFormat/>
    <w:uiPriority w:val="0"/>
    <w:rPr>
      <w:color w:val="0000FF"/>
      <w:u w:val="single"/>
    </w:rPr>
  </w:style>
  <w:style w:type="character" w:styleId="16">
    <w:name w:val="annotation reference"/>
    <w:basedOn w:val="12"/>
    <w:autoRedefine/>
    <w:qFormat/>
    <w:uiPriority w:val="0"/>
    <w:rPr>
      <w:sz w:val="21"/>
      <w:szCs w:val="21"/>
    </w:rPr>
  </w:style>
  <w:style w:type="character" w:customStyle="1" w:styleId="17">
    <w:name w:val="批注框文本 字符"/>
    <w:basedOn w:val="12"/>
    <w:link w:val="5"/>
    <w:autoRedefine/>
    <w:qFormat/>
    <w:uiPriority w:val="0"/>
    <w:rPr>
      <w:rFonts w:asciiTheme="minorHAnsi" w:hAnsiTheme="minorHAnsi" w:eastAsiaTheme="minorEastAsia" w:cstheme="minorBidi"/>
      <w:kern w:val="2"/>
      <w:sz w:val="18"/>
      <w:szCs w:val="18"/>
    </w:rPr>
  </w:style>
  <w:style w:type="character" w:customStyle="1" w:styleId="18">
    <w:name w:val="批注文字 字符"/>
    <w:basedOn w:val="12"/>
    <w:link w:val="4"/>
    <w:autoRedefine/>
    <w:qFormat/>
    <w:uiPriority w:val="0"/>
    <w:rPr>
      <w:rFonts w:asciiTheme="minorHAnsi" w:hAnsiTheme="minorHAnsi" w:eastAsiaTheme="minorEastAsia" w:cstheme="minorBidi"/>
      <w:kern w:val="2"/>
      <w:sz w:val="21"/>
      <w:szCs w:val="24"/>
    </w:rPr>
  </w:style>
  <w:style w:type="character" w:customStyle="1" w:styleId="19">
    <w:name w:val="批注主题 字符"/>
    <w:basedOn w:val="18"/>
    <w:link w:val="9"/>
    <w:autoRedefine/>
    <w:qFormat/>
    <w:uiPriority w:val="0"/>
    <w:rPr>
      <w:rFonts w:asciiTheme="minorHAnsi" w:hAnsiTheme="minorHAnsi" w:eastAsiaTheme="minorEastAsia" w:cstheme="minorBidi"/>
      <w:b/>
      <w:bCs/>
      <w:kern w:val="2"/>
      <w:sz w:val="21"/>
      <w:szCs w:val="24"/>
    </w:rPr>
  </w:style>
  <w:style w:type="paragraph" w:customStyle="1" w:styleId="20">
    <w:name w:val="二级标题"/>
    <w:basedOn w:val="3"/>
    <w:link w:val="21"/>
    <w:autoRedefine/>
    <w:qFormat/>
    <w:uiPriority w:val="0"/>
    <w:pPr>
      <w:spacing w:line="360" w:lineRule="auto"/>
      <w:ind w:left="840" w:hanging="420"/>
    </w:pPr>
    <w:rPr>
      <w:rFonts w:asciiTheme="minorEastAsia" w:hAnsiTheme="minorEastAsia" w:cstheme="minorEastAsia"/>
      <w:bCs w:val="0"/>
      <w:color w:val="000000" w:themeColor="text1"/>
      <w:szCs w:val="24"/>
      <w14:textFill>
        <w14:solidFill>
          <w14:schemeClr w14:val="tx1"/>
        </w14:solidFill>
      </w14:textFill>
    </w:rPr>
  </w:style>
  <w:style w:type="character" w:customStyle="1" w:styleId="21">
    <w:name w:val="二级标题 Char"/>
    <w:basedOn w:val="22"/>
    <w:link w:val="20"/>
    <w:autoRedefine/>
    <w:qFormat/>
    <w:uiPriority w:val="0"/>
    <w:rPr>
      <w:rFonts w:asciiTheme="minorEastAsia" w:hAnsiTheme="minorEastAsia" w:eastAsiaTheme="majorEastAsia" w:cstheme="minorEastAsia"/>
      <w:bCs w:val="0"/>
      <w:color w:val="000000" w:themeColor="text1"/>
      <w:kern w:val="2"/>
      <w:sz w:val="32"/>
      <w:szCs w:val="24"/>
      <w14:textFill>
        <w14:solidFill>
          <w14:schemeClr w14:val="tx1"/>
        </w14:solidFill>
      </w14:textFill>
    </w:rPr>
  </w:style>
  <w:style w:type="character" w:customStyle="1" w:styleId="22">
    <w:name w:val="标题 2 字符"/>
    <w:basedOn w:val="12"/>
    <w:link w:val="3"/>
    <w:autoRedefine/>
    <w:qFormat/>
    <w:uiPriority w:val="0"/>
    <w:rPr>
      <w:rFonts w:asciiTheme="majorHAnsi" w:hAnsiTheme="majorHAnsi" w:eastAsiaTheme="majorEastAsia" w:cstheme="majorBidi"/>
      <w:b/>
      <w:bCs/>
      <w:kern w:val="2"/>
      <w:sz w:val="32"/>
      <w:szCs w:val="32"/>
    </w:rPr>
  </w:style>
  <w:style w:type="paragraph" w:customStyle="1" w:styleId="23">
    <w:name w:val="一级标题"/>
    <w:basedOn w:val="2"/>
    <w:link w:val="24"/>
    <w:autoRedefine/>
    <w:qFormat/>
    <w:uiPriority w:val="0"/>
    <w:pPr>
      <w:spacing w:line="360" w:lineRule="auto"/>
      <w:jc w:val="center"/>
    </w:pPr>
    <w:rPr>
      <w:rFonts w:asciiTheme="majorEastAsia" w:hAnsiTheme="majorEastAsia" w:eastAsiaTheme="majorEastAsia"/>
      <w:sz w:val="28"/>
      <w:szCs w:val="28"/>
    </w:rPr>
  </w:style>
  <w:style w:type="character" w:customStyle="1" w:styleId="24">
    <w:name w:val="一级标题 Char"/>
    <w:basedOn w:val="25"/>
    <w:link w:val="23"/>
    <w:autoRedefine/>
    <w:qFormat/>
    <w:uiPriority w:val="0"/>
    <w:rPr>
      <w:rFonts w:asciiTheme="majorEastAsia" w:hAnsiTheme="majorEastAsia" w:eastAsiaTheme="majorEastAsia" w:cstheme="minorBidi"/>
      <w:kern w:val="44"/>
      <w:sz w:val="28"/>
      <w:szCs w:val="28"/>
    </w:rPr>
  </w:style>
  <w:style w:type="character" w:customStyle="1" w:styleId="25">
    <w:name w:val="标题 1 字符"/>
    <w:basedOn w:val="12"/>
    <w:link w:val="2"/>
    <w:autoRedefine/>
    <w:qFormat/>
    <w:uiPriority w:val="0"/>
    <w:rPr>
      <w:rFonts w:asciiTheme="minorHAnsi" w:hAnsiTheme="minorHAnsi" w:eastAsiaTheme="minorEastAsia" w:cstheme="minorBidi"/>
      <w:b/>
      <w:bCs/>
      <w:kern w:val="44"/>
      <w:sz w:val="44"/>
      <w:szCs w:val="44"/>
    </w:rPr>
  </w:style>
  <w:style w:type="paragraph" w:customStyle="1" w:styleId="26">
    <w:name w:val="修订1"/>
    <w:autoRedefine/>
    <w:hidden/>
    <w:semiHidden/>
    <w:qFormat/>
    <w:uiPriority w:val="99"/>
    <w:rPr>
      <w:rFonts w:asciiTheme="minorHAnsi" w:hAnsiTheme="minorHAnsi" w:eastAsiaTheme="minorEastAsia" w:cstheme="minorBidi"/>
      <w:kern w:val="2"/>
      <w:sz w:val="21"/>
      <w:szCs w:val="24"/>
      <w:lang w:val="en-US" w:eastAsia="zh-CN" w:bidi="ar-SA"/>
    </w:rPr>
  </w:style>
  <w:style w:type="paragraph" w:styleId="27">
    <w:name w:val="List Paragraph"/>
    <w:basedOn w:val="1"/>
    <w:autoRedefine/>
    <w:qFormat/>
    <w:uiPriority w:val="99"/>
    <w:pPr>
      <w:ind w:firstLine="420" w:firstLineChars="200"/>
    </w:pPr>
  </w:style>
  <w:style w:type="table" w:customStyle="1" w:styleId="28">
    <w:name w:val="网格表 2 - 着色 21"/>
    <w:basedOn w:val="10"/>
    <w:autoRedefine/>
    <w:qFormat/>
    <w:uiPriority w:val="47"/>
    <w:tblPr>
      <w:tblBorders>
        <w:top w:val="single" w:color="F4B083" w:themeColor="accent2" w:themeTint="99" w:sz="2" w:space="0"/>
        <w:bottom w:val="single" w:color="F4B083" w:themeColor="accent2" w:themeTint="99" w:sz="2" w:space="0"/>
        <w:insideH w:val="single" w:color="F4B083" w:themeColor="accent2" w:themeTint="99" w:sz="2" w:space="0"/>
        <w:insideV w:val="single" w:color="F4B083" w:themeColor="accent2" w:themeTint="99" w:sz="2" w:space="0"/>
      </w:tblBorders>
    </w:tblPr>
    <w:tblStylePr w:type="firstRow">
      <w:rPr>
        <w:b/>
        <w:bCs/>
      </w:rPr>
      <w:tcPr>
        <w:tcBorders>
          <w:top w:val="nil"/>
          <w:bottom w:val="single" w:color="F4B083" w:themeColor="accent2" w:themeTint="99" w:sz="12" w:space="0"/>
          <w:insideH w:val="nil"/>
          <w:insideV w:val="nil"/>
        </w:tcBorders>
        <w:shd w:val="clear" w:color="auto" w:fill="FFFFFF" w:themeFill="background1"/>
      </w:tcPr>
    </w:tblStylePr>
    <w:tblStylePr w:type="lastRow">
      <w:rPr>
        <w:b/>
        <w:bCs/>
      </w:rPr>
      <w:tcPr>
        <w:tcBorders>
          <w:top w:val="double" w:color="F4B083"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29">
    <w:name w:val="网格表 4 - 着色 21"/>
    <w:basedOn w:val="10"/>
    <w:autoRedefine/>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30">
    <w:name w:val="网格表 1 浅色 - 着色 21"/>
    <w:basedOn w:val="10"/>
    <w:autoRedefine/>
    <w:qFormat/>
    <w:uiPriority w:val="46"/>
    <w:tblPr>
      <w:tblBorders>
        <w:top w:val="single" w:color="F7CAAC" w:themeColor="accent2" w:themeTint="66" w:sz="4" w:space="0"/>
        <w:left w:val="single" w:color="F7CAAC" w:themeColor="accent2" w:themeTint="66" w:sz="4" w:space="0"/>
        <w:bottom w:val="single" w:color="F7CAAC" w:themeColor="accent2" w:themeTint="66" w:sz="4" w:space="0"/>
        <w:right w:val="single" w:color="F7CAAC" w:themeColor="accent2" w:themeTint="66" w:sz="4" w:space="0"/>
        <w:insideH w:val="single" w:color="F7CAAC" w:themeColor="accent2" w:themeTint="66" w:sz="4" w:space="0"/>
        <w:insideV w:val="single" w:color="F7CAAC" w:themeColor="accent2" w:themeTint="66" w:sz="4" w:space="0"/>
      </w:tblBorders>
    </w:tblPr>
    <w:tblStylePr w:type="firstRow">
      <w:rPr>
        <w:b/>
        <w:bCs/>
      </w:rPr>
      <w:tcPr>
        <w:tcBorders>
          <w:bottom w:val="single" w:color="F4B083" w:themeColor="accent2" w:themeTint="99" w:sz="12" w:space="0"/>
        </w:tcBorders>
      </w:tcPr>
    </w:tblStylePr>
    <w:tblStylePr w:type="lastRow">
      <w:rPr>
        <w:b/>
        <w:bCs/>
      </w:rPr>
      <w:tcPr>
        <w:tcBorders>
          <w:top w:val="double" w:color="F4B083" w:themeColor="accent2" w:themeTint="99" w:sz="2" w:space="0"/>
        </w:tcBorders>
      </w:tcPr>
    </w:tblStylePr>
    <w:tblStylePr w:type="firstCol">
      <w:rPr>
        <w:b/>
        <w:bCs/>
      </w:rPr>
    </w:tblStylePr>
    <w:tblStylePr w:type="lastCol">
      <w:rPr>
        <w:b/>
        <w:bCs/>
      </w:rPr>
    </w:tblStylePr>
  </w:style>
  <w:style w:type="paragraph" w:customStyle="1" w:styleId="31">
    <w:name w:val="修订2"/>
    <w:autoRedefine/>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32">
    <w:name w:val="修订3"/>
    <w:autoRedefine/>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33">
    <w:name w:val="修订4"/>
    <w:autoRedefine/>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34">
    <w:name w:val="未处理的提及1"/>
    <w:basedOn w:val="12"/>
    <w:autoRedefine/>
    <w:semiHidden/>
    <w:unhideWhenUsed/>
    <w:qFormat/>
    <w:uiPriority w:val="99"/>
    <w:rPr>
      <w:color w:val="605E5C"/>
      <w:shd w:val="clear" w:color="auto" w:fill="E1DFDD"/>
    </w:rPr>
  </w:style>
  <w:style w:type="paragraph" w:customStyle="1" w:styleId="35">
    <w:name w:val="修订5"/>
    <w:autoRedefine/>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36">
    <w:name w:val="修订6"/>
    <w:autoRedefine/>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37">
    <w:name w:val="Revision"/>
    <w:hidden/>
    <w:unhideWhenUsed/>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A642E7-562A-43A5-89AA-2AF1282873CD}">
  <ds:schemaRefs/>
</ds:datastoreItem>
</file>

<file path=docProps/app.xml><?xml version="1.0" encoding="utf-8"?>
<Properties xmlns="http://schemas.openxmlformats.org/officeDocument/2006/extended-properties" xmlns:vt="http://schemas.openxmlformats.org/officeDocument/2006/docPropsVTypes">
  <Template>Normal</Template>
  <Pages>7</Pages>
  <Words>394</Words>
  <Characters>2248</Characters>
  <Lines>18</Lines>
  <Paragraphs>5</Paragraphs>
  <TotalTime>9</TotalTime>
  <ScaleCrop>false</ScaleCrop>
  <LinksUpToDate>false</LinksUpToDate>
  <CharactersWithSpaces>2637</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2024-02-22T03:43:00Z</dcterms:created>
  <dc:creator>zhuge</dc:creator>
  <cp:lastModifiedBy>admin</cp:lastModifiedBy>
  <cp:lastPrinted>2021-08-23T04:09:00Z</cp:lastPrinted>
  <dcterms:modified xsi:type="dcterms:W3CDTF">2024-02-22T03:49:34Z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C56E5045B63B40BABA32951EEBD3E0E8</vt:lpwstr>
  </property>
</Properties>
</file>