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B579" w14:textId="77777777" w:rsidR="00950BB3" w:rsidRDefault="00000000">
      <w:r>
        <w:rPr>
          <w:noProof/>
        </w:rPr>
        <mc:AlternateContent>
          <mc:Choice Requires="wps">
            <w:drawing>
              <wp:anchor distT="0" distB="0" distL="114300" distR="114300" simplePos="0" relativeHeight="251664384" behindDoc="0" locked="0" layoutInCell="1" allowOverlap="1" wp14:anchorId="2B31BEBE" wp14:editId="2E6F40E3">
                <wp:simplePos x="0" y="0"/>
                <wp:positionH relativeFrom="column">
                  <wp:posOffset>-641985</wp:posOffset>
                </wp:positionH>
                <wp:positionV relativeFrom="paragraph">
                  <wp:posOffset>349250</wp:posOffset>
                </wp:positionV>
                <wp:extent cx="6678930" cy="921385"/>
                <wp:effectExtent l="0" t="0" r="0" b="0"/>
                <wp:wrapNone/>
                <wp:docPr id="7" name="文本框 7"/>
                <wp:cNvGraphicFramePr/>
                <a:graphic xmlns:a="http://schemas.openxmlformats.org/drawingml/2006/main">
                  <a:graphicData uri="http://schemas.microsoft.com/office/word/2010/wordprocessingShape">
                    <wps:wsp>
                      <wps:cNvSpPr txBox="1"/>
                      <wps:spPr>
                        <a:xfrm>
                          <a:off x="0" y="0"/>
                          <a:ext cx="6678903" cy="9213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0E980D8F" w14:textId="77777777" w:rsidR="00950BB3" w:rsidRDefault="00000000">
                            <w:pPr>
                              <w:widowControl/>
                              <w:jc w:val="center"/>
                              <w:rPr>
                                <w:rFonts w:ascii="黑体" w:eastAsia="黑体" w:hAnsi="黑体" w:cs="Source Han Sans SC Bold"/>
                                <w:b/>
                                <w:bCs/>
                                <w:sz w:val="20"/>
                              </w:rPr>
                            </w:pPr>
                            <w:r>
                              <w:rPr>
                                <w:rFonts w:ascii="黑体" w:eastAsia="黑体" w:hAnsi="黑体" w:cs="Source Han Sans SC Bold"/>
                                <w:b/>
                                <w:bCs/>
                                <w:color w:val="FFFFFF"/>
                                <w:kern w:val="0"/>
                                <w:sz w:val="56"/>
                                <w:szCs w:val="72"/>
                                <w:lang w:bidi="ar"/>
                              </w:rPr>
                              <w:t>2024年2月</w:t>
                            </w:r>
                            <w:r>
                              <w:rPr>
                                <w:rFonts w:ascii="黑体" w:eastAsia="黑体" w:hAnsi="黑体" w:cs="Source Han Sans SC Bold" w:hint="eastAsia"/>
                                <w:b/>
                                <w:bCs/>
                                <w:color w:val="FFFFFF"/>
                                <w:kern w:val="0"/>
                                <w:sz w:val="56"/>
                                <w:szCs w:val="72"/>
                                <w:lang w:bidi="ar"/>
                              </w:rPr>
                              <w:t>重点城市二手房市场报告</w:t>
                            </w:r>
                          </w:p>
                          <w:p w14:paraId="7A4CCE6F" w14:textId="77777777" w:rsidR="00950BB3" w:rsidRDefault="00950BB3">
                            <w:pPr>
                              <w:rPr>
                                <w:rFonts w:ascii="Source Han Sans SC Bold" w:eastAsia="Source Han Sans SC Bold" w:hAnsi="Source Han Sans SC Bold" w:cs="Source Han Sans SC Bold"/>
                                <w:b/>
                                <w:bCs/>
                                <w:sz w:val="20"/>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type w14:anchorId="2B31BEBE" id="_x0000_t202" coordsize="21600,21600" o:spt="202" path="m,l,21600r21600,l21600,xe">
                <v:stroke joinstyle="miter"/>
                <v:path gradientshapeok="t" o:connecttype="rect"/>
              </v:shapetype>
              <v:shape id="文本框 7" o:spid="_x0000_s1026" type="#_x0000_t202" style="position:absolute;left:0;text-align:left;margin-left:-50.55pt;margin-top:27.5pt;width:525.9pt;height:72.5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" filled="f" stroked="f" strokeweight=".5pt">
                <v:textbox>
                  <w:txbxContent>
                    <w:p w14:paraId="0E980D8F" w14:textId="77777777" w:rsidR="00950BB3" w:rsidRDefault="00000000">
                      <w:pPr>
                        <w:widowControl/>
                        <w:jc w:val="center"/>
                        <w:rPr>
                          <w:rFonts w:ascii="黑体" w:eastAsia="黑体" w:hAnsi="黑体" w:cs="Source Han Sans SC Bold"/>
                          <w:b/>
                          <w:bCs/>
                          <w:sz w:val="20"/>
                        </w:rPr>
                      </w:pPr>
                      <w:r>
                        <w:rPr>
                          <w:rFonts w:ascii="黑体" w:eastAsia="黑体" w:hAnsi="黑体" w:cs="Source Han Sans SC Bold"/>
                          <w:b/>
                          <w:bCs/>
                          <w:color w:val="FFFFFF"/>
                          <w:kern w:val="0"/>
                          <w:sz w:val="56"/>
                          <w:szCs w:val="72"/>
                          <w:lang w:bidi="ar"/>
                        </w:rPr>
                        <w:t>2024年2月</w:t>
                      </w:r>
                      <w:r>
                        <w:rPr>
                          <w:rFonts w:ascii="黑体" w:eastAsia="黑体" w:hAnsi="黑体" w:cs="Source Han Sans SC Bold" w:hint="eastAsia"/>
                          <w:b/>
                          <w:bCs/>
                          <w:color w:val="FFFFFF"/>
                          <w:kern w:val="0"/>
                          <w:sz w:val="56"/>
                          <w:szCs w:val="72"/>
                          <w:lang w:bidi="ar"/>
                        </w:rPr>
                        <w:t>重点城市二手房市场报告</w:t>
                      </w:r>
                    </w:p>
                    <w:p w14:paraId="7A4CCE6F" w14:textId="77777777" w:rsidR="00950BB3" w:rsidRDefault="00950BB3">
                      <w:pPr>
                        <w:rPr>
                          <w:rFonts w:ascii="Source Han Sans SC Bold" w:eastAsia="Source Han Sans SC Bold" w:hAnsi="Source Han Sans SC Bold" w:cs="Source Han Sans SC Bold"/>
                          <w:b/>
                          <w:bCs/>
                          <w:sz w:val="20"/>
                        </w:rPr>
                      </w:pPr>
                    </w:p>
                  </w:txbxContent>
                </v:textbox>
              </v:shape>
            </w:pict>
          </mc:Fallback>
        </mc:AlternateContent>
      </w:r>
      <w:r>
        <w:rPr>
          <w:noProof/>
        </w:rPr>
        <mc:AlternateContent>
          <mc:Choice Requires="wps">
            <w:drawing>
              <wp:anchor distT="0" distB="0" distL="114300" distR="114300" simplePos="0" relativeHeight="251662336" behindDoc="0" locked="0" layoutInCell="1" allowOverlap="1" wp14:anchorId="7D191156" wp14:editId="45BB1E62">
                <wp:simplePos x="0" y="0"/>
                <wp:positionH relativeFrom="column">
                  <wp:posOffset>-1241425</wp:posOffset>
                </wp:positionH>
                <wp:positionV relativeFrom="paragraph">
                  <wp:posOffset>-1035050</wp:posOffset>
                </wp:positionV>
                <wp:extent cx="8035290" cy="2971165"/>
                <wp:effectExtent l="0" t="0" r="16510" b="635"/>
                <wp:wrapNone/>
                <wp:docPr id="2" name="文本框 2"/>
                <wp:cNvGraphicFramePr/>
                <a:graphic xmlns:a="http://schemas.openxmlformats.org/drawingml/2006/main">
                  <a:graphicData uri="http://schemas.microsoft.com/office/word/2010/wordprocessingShape">
                    <wps:wsp>
                      <wps:cNvSpPr txBox="1"/>
                      <wps:spPr>
                        <a:xfrm>
                          <a:off x="516890" y="718820"/>
                          <a:ext cx="8035290" cy="2971165"/>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5BF5719" w14:textId="77777777" w:rsidR="00950BB3" w:rsidRDefault="00000000">
                            <w:pPr>
                              <w:rPr>
                                <w:color w:val="FFFFFF" w:themeColor="background1"/>
                                <w14:textOutline w14:w="9525" w14:cap="flat" w14:cmpd="sng" w14:algn="ctr">
                                  <w14:solidFill>
                                    <w14:schemeClr w14:val="accent1"/>
                                  </w14:solidFill>
                                  <w14:prstDash w14:val="solid"/>
                                  <w14:round/>
                                </w14:textOutline>
                              </w:rPr>
                            </w:pPr>
                            <w:r>
                              <w:rPr>
                                <w:noProof/>
                                <w:color w:val="FFFFFF" w:themeColor="background1"/>
                                <w14:textOutline w14:w="9525" w14:cap="flat" w14:cmpd="sng" w14:algn="ctr">
                                  <w14:solidFill>
                                    <w14:schemeClr w14:val="accent1"/>
                                  </w14:solidFill>
                                  <w14:prstDash w14:val="solid"/>
                                  <w14:round/>
                                </w14:textOutline>
                              </w:rPr>
                              <w:drawing>
                                <wp:inline distT="0" distB="0" distL="114300" distR="114300" wp14:anchorId="0F3B1491" wp14:editId="6890CAF3">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8"/>
                                          <a:stretch>
                                            <a:fillRect/>
                                          </a:stretch>
                                        </pic:blipFill>
                                        <pic:spPr>
                                          <a:xfrm>
                                            <a:off x="0" y="0"/>
                                            <a:ext cx="7564755" cy="265684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7D191156" id="文本框 2" o:spid="_x0000_s1027" type="#_x0000_t202" style="position:absolute;left:0;text-align:left;margin-left:-97.75pt;margin-top:-81.5pt;width:632.7pt;height:233.9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" fillcolor="white [3201]" stroked="f" strokeweight=".5pt">
                <v:textbox>
                  <w:txbxContent>
                    <w:p w14:paraId="45BF5719" w14:textId="77777777" w:rsidR="00950BB3" w:rsidRDefault="00000000">
                      <w:pPr>
                        <w:rPr>
                          <w:color w:val="FFFFFF" w:themeColor="background1"/>
                          <w14:textOutline w14:w="9525" w14:cap="flat" w14:cmpd="sng" w14:algn="ctr">
                            <w14:solidFill>
                              <w14:schemeClr w14:val="accent1"/>
                            </w14:solidFill>
                            <w14:prstDash w14:val="solid"/>
                            <w14:round/>
                          </w14:textOutline>
                        </w:rPr>
                      </w:pPr>
                      <w:r>
                        <w:rPr>
                          <w:noProof/>
                          <w:color w:val="FFFFFF" w:themeColor="background1"/>
                          <w14:textOutline w14:w="9525" w14:cap="flat" w14:cmpd="sng" w14:algn="ctr">
                            <w14:solidFill>
                              <w14:schemeClr w14:val="accent1"/>
                            </w14:solidFill>
                            <w14:prstDash w14:val="solid"/>
                            <w14:round/>
                          </w14:textOutline>
                        </w:rPr>
                        <w:drawing>
                          <wp:inline distT="0" distB="0" distL="114300" distR="114300" wp14:anchorId="0F3B1491" wp14:editId="6890CAF3">
                            <wp:extent cx="7564755" cy="2656840"/>
                            <wp:effectExtent l="0" t="0" r="4445" b="10160"/>
                            <wp:docPr id="19" name="图片 19" descr="顶部"/>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9" descr="顶部"/>
                                    <pic:cNvPicPr>
                                      <a:picLocks noChangeAspect="1"/>
                                    </pic:cNvPicPr>
                                  </pic:nvPicPr>
                                  <pic:blipFill>
                                    <a:blip r:embed="rId8"/>
                                    <a:stretch>
                                      <a:fillRect/>
                                    </a:stretch>
                                  </pic:blipFill>
                                  <pic:spPr>
                                    <a:xfrm>
                                      <a:off x="0" y="0"/>
                                      <a:ext cx="7564755" cy="2656840"/>
                                    </a:xfrm>
                                    <a:prstGeom prst="rect">
                                      <a:avLst/>
                                    </a:prstGeom>
                                  </pic:spPr>
                                </pic:pic>
                              </a:graphicData>
                            </a:graphic>
                          </wp:inline>
                        </w:drawing>
                      </w:r>
                    </w:p>
                  </w:txbxContent>
                </v:textbox>
              </v:shape>
            </w:pict>
          </mc:Fallback>
        </mc:AlternateContent>
      </w:r>
      <w:r>
        <w:br/>
      </w:r>
    </w:p>
    <w:p w14:paraId="6523AD5C" w14:textId="77777777" w:rsidR="00950BB3" w:rsidRDefault="00950BB3"/>
    <w:p w14:paraId="24BE8A6D" w14:textId="77777777" w:rsidR="00950BB3" w:rsidRDefault="00950BB3"/>
    <w:p w14:paraId="3CD12F92" w14:textId="77777777" w:rsidR="00950BB3" w:rsidRDefault="00950BB3"/>
    <w:p w14:paraId="401AC1D1" w14:textId="77777777" w:rsidR="00950BB3" w:rsidRDefault="00950BB3"/>
    <w:p w14:paraId="5D8A373B" w14:textId="77777777" w:rsidR="00950BB3" w:rsidRDefault="00950BB3"/>
    <w:p w14:paraId="1A75B724" w14:textId="77777777" w:rsidR="00950BB3" w:rsidRDefault="00950BB3"/>
    <w:p w14:paraId="30FF985A" w14:textId="77777777" w:rsidR="00950BB3" w:rsidRDefault="00950BB3"/>
    <w:p w14:paraId="588477FB" w14:textId="77777777" w:rsidR="00950BB3" w:rsidRDefault="00000000">
      <w:r>
        <w:rPr>
          <w:noProof/>
        </w:rPr>
        <mc:AlternateContent>
          <mc:Choice Requires="wps">
            <w:drawing>
              <wp:anchor distT="0" distB="0" distL="114300" distR="114300" simplePos="0" relativeHeight="251661312" behindDoc="0" locked="0" layoutInCell="1" allowOverlap="1" wp14:anchorId="36895F1B" wp14:editId="4F126FEA">
                <wp:simplePos x="0" y="0"/>
                <wp:positionH relativeFrom="margin">
                  <wp:align>right</wp:align>
                </wp:positionH>
                <wp:positionV relativeFrom="paragraph">
                  <wp:posOffset>200660</wp:posOffset>
                </wp:positionV>
                <wp:extent cx="5280660" cy="1101725"/>
                <wp:effectExtent l="0" t="0" r="0" b="3175"/>
                <wp:wrapNone/>
                <wp:docPr id="4" name="文本框 4"/>
                <wp:cNvGraphicFramePr/>
                <a:graphic xmlns:a="http://schemas.openxmlformats.org/drawingml/2006/main">
                  <a:graphicData uri="http://schemas.microsoft.com/office/word/2010/wordprocessingShape">
                    <wps:wsp>
                      <wps:cNvSpPr txBox="1"/>
                      <wps:spPr>
                        <a:xfrm>
                          <a:off x="0" y="0"/>
                          <a:ext cx="5280660" cy="1101777"/>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591D954C" w14:textId="77777777" w:rsidR="00950BB3" w:rsidRDefault="00000000">
                            <w:pPr>
                              <w:widowControl/>
                              <w:jc w:val="left"/>
                              <w:rPr>
                                <w:rFonts w:ascii="黑体" w:eastAsia="黑体" w:hAnsi="黑体" w:cs="Source Han Sans SC Bold"/>
                                <w:b/>
                                <w:color w:val="000000"/>
                                <w:kern w:val="0"/>
                                <w:sz w:val="32"/>
                                <w:szCs w:val="40"/>
                                <w:lang w:bidi="ar"/>
                              </w:rPr>
                            </w:pPr>
                            <w:r>
                              <w:rPr>
                                <w:rFonts w:ascii="黑体" w:eastAsia="黑体" w:hAnsi="黑体" w:cs="Source Han Sans SC Bold" w:hint="eastAsia"/>
                                <w:b/>
                                <w:color w:val="000000"/>
                                <w:kern w:val="0"/>
                                <w:sz w:val="32"/>
                                <w:szCs w:val="40"/>
                                <w:lang w:bidi="ar"/>
                              </w:rPr>
                              <w:t>二手房月报|受春节假期影响</w:t>
                            </w:r>
                            <w:r>
                              <w:rPr>
                                <w:rFonts w:ascii="黑体" w:eastAsia="黑体" w:hAnsi="黑体" w:cs="Source Han Sans SC Bold"/>
                                <w:b/>
                                <w:color w:val="000000"/>
                                <w:kern w:val="0"/>
                                <w:sz w:val="32"/>
                                <w:szCs w:val="40"/>
                                <w:lang w:bidi="ar"/>
                              </w:rPr>
                              <w:t>2</w:t>
                            </w:r>
                            <w:r>
                              <w:rPr>
                                <w:rFonts w:ascii="黑体" w:eastAsia="黑体" w:hAnsi="黑体" w:cs="Source Han Sans SC Bold" w:hint="eastAsia"/>
                                <w:b/>
                                <w:color w:val="000000"/>
                                <w:kern w:val="0"/>
                                <w:sz w:val="32"/>
                                <w:szCs w:val="40"/>
                                <w:lang w:bidi="ar"/>
                              </w:rPr>
                              <w:t>月二手房成交量“断档”，涨价</w:t>
                            </w:r>
                            <w:proofErr w:type="gramStart"/>
                            <w:r>
                              <w:rPr>
                                <w:rFonts w:ascii="黑体" w:eastAsia="黑体" w:hAnsi="黑体" w:cs="Source Han Sans SC Bold" w:hint="eastAsia"/>
                                <w:b/>
                                <w:color w:val="000000"/>
                                <w:kern w:val="0"/>
                                <w:sz w:val="32"/>
                                <w:szCs w:val="40"/>
                                <w:lang w:bidi="ar"/>
                              </w:rPr>
                              <w:t>房源占</w:t>
                            </w:r>
                            <w:proofErr w:type="gramEnd"/>
                            <w:r>
                              <w:rPr>
                                <w:rFonts w:ascii="黑体" w:eastAsia="黑体" w:hAnsi="黑体" w:cs="Source Han Sans SC Bold" w:hint="eastAsia"/>
                                <w:b/>
                                <w:color w:val="000000"/>
                                <w:kern w:val="0"/>
                                <w:sz w:val="32"/>
                                <w:szCs w:val="40"/>
                                <w:lang w:bidi="ar"/>
                              </w:rPr>
                              <w:t>比“四连升”</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36895F1B" id="文本框 4" o:spid="_x0000_s1028" type="#_x0000_t202" style="position:absolute;left:0;text-align:left;margin-left:364.6pt;margin-top:15.8pt;width:415.8pt;height:86.75pt;z-index:251661312;visibility:visible;mso-wrap-style:square;mso-wrap-distance-left:9pt;mso-wrap-distance-top:0;mso-wrap-distance-right:9pt;mso-wrap-distance-bottom:0;mso-position-horizontal:right;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" fillcolor="white [3201]" stroked="f" strokeweight=".5pt">
                <v:textbox>
                  <w:txbxContent>
                    <w:p w14:paraId="591D954C" w14:textId="77777777" w:rsidR="00950BB3" w:rsidRDefault="00000000">
                      <w:pPr>
                        <w:widowControl/>
                        <w:jc w:val="left"/>
                        <w:rPr>
                          <w:rFonts w:ascii="黑体" w:eastAsia="黑体" w:hAnsi="黑体" w:cs="Source Han Sans SC Bold"/>
                          <w:b/>
                          <w:color w:val="000000"/>
                          <w:kern w:val="0"/>
                          <w:sz w:val="32"/>
                          <w:szCs w:val="40"/>
                          <w:lang w:bidi="ar"/>
                        </w:rPr>
                      </w:pPr>
                      <w:r>
                        <w:rPr>
                          <w:rFonts w:ascii="黑体" w:eastAsia="黑体" w:hAnsi="黑体" w:cs="Source Han Sans SC Bold" w:hint="eastAsia"/>
                          <w:b/>
                          <w:color w:val="000000"/>
                          <w:kern w:val="0"/>
                          <w:sz w:val="32"/>
                          <w:szCs w:val="40"/>
                          <w:lang w:bidi="ar"/>
                        </w:rPr>
                        <w:t>二手房月报|受春节假期影响</w:t>
                      </w:r>
                      <w:r>
                        <w:rPr>
                          <w:rFonts w:ascii="黑体" w:eastAsia="黑体" w:hAnsi="黑体" w:cs="Source Han Sans SC Bold"/>
                          <w:b/>
                          <w:color w:val="000000"/>
                          <w:kern w:val="0"/>
                          <w:sz w:val="32"/>
                          <w:szCs w:val="40"/>
                          <w:lang w:bidi="ar"/>
                        </w:rPr>
                        <w:t>2</w:t>
                      </w:r>
                      <w:r>
                        <w:rPr>
                          <w:rFonts w:ascii="黑体" w:eastAsia="黑体" w:hAnsi="黑体" w:cs="Source Han Sans SC Bold" w:hint="eastAsia"/>
                          <w:b/>
                          <w:color w:val="000000"/>
                          <w:kern w:val="0"/>
                          <w:sz w:val="32"/>
                          <w:szCs w:val="40"/>
                          <w:lang w:bidi="ar"/>
                        </w:rPr>
                        <w:t>月二手房成交量“断档”，涨价</w:t>
                      </w:r>
                      <w:proofErr w:type="gramStart"/>
                      <w:r>
                        <w:rPr>
                          <w:rFonts w:ascii="黑体" w:eastAsia="黑体" w:hAnsi="黑体" w:cs="Source Han Sans SC Bold" w:hint="eastAsia"/>
                          <w:b/>
                          <w:color w:val="000000"/>
                          <w:kern w:val="0"/>
                          <w:sz w:val="32"/>
                          <w:szCs w:val="40"/>
                          <w:lang w:bidi="ar"/>
                        </w:rPr>
                        <w:t>房源占</w:t>
                      </w:r>
                      <w:proofErr w:type="gramEnd"/>
                      <w:r>
                        <w:rPr>
                          <w:rFonts w:ascii="黑体" w:eastAsia="黑体" w:hAnsi="黑体" w:cs="Source Han Sans SC Bold" w:hint="eastAsia"/>
                          <w:b/>
                          <w:color w:val="000000"/>
                          <w:kern w:val="0"/>
                          <w:sz w:val="32"/>
                          <w:szCs w:val="40"/>
                          <w:lang w:bidi="ar"/>
                        </w:rPr>
                        <w:t>比“四连升”</w:t>
                      </w:r>
                    </w:p>
                  </w:txbxContent>
                </v:textbox>
                <w10:wrap anchorx="margin"/>
              </v:shape>
            </w:pict>
          </mc:Fallback>
        </mc:AlternateContent>
      </w:r>
    </w:p>
    <w:p w14:paraId="6CFBB65E" w14:textId="77777777" w:rsidR="00950BB3" w:rsidRDefault="00950BB3"/>
    <w:p w14:paraId="0F901A5B" w14:textId="77777777" w:rsidR="00950BB3" w:rsidRDefault="00950BB3"/>
    <w:p w14:paraId="264FBF3F" w14:textId="77777777" w:rsidR="00950BB3" w:rsidRDefault="00950BB3"/>
    <w:p w14:paraId="5C68917A" w14:textId="77777777" w:rsidR="00950BB3" w:rsidRDefault="00950BB3"/>
    <w:p w14:paraId="32A1DB00" w14:textId="77777777" w:rsidR="00950BB3" w:rsidRDefault="00950BB3"/>
    <w:p w14:paraId="065B5523" w14:textId="77777777" w:rsidR="00950BB3" w:rsidRDefault="00950BB3"/>
    <w:p w14:paraId="78DDD3C9" w14:textId="77777777" w:rsidR="00950BB3" w:rsidRDefault="00000000">
      <w:r>
        <w:rPr>
          <w:noProof/>
        </w:rPr>
        <mc:AlternateContent>
          <mc:Choice Requires="wps">
            <w:drawing>
              <wp:anchor distT="0" distB="0" distL="114300" distR="114300" simplePos="0" relativeHeight="251663360" behindDoc="0" locked="0" layoutInCell="1" allowOverlap="1" wp14:anchorId="115C4D6F" wp14:editId="1D13649B">
                <wp:simplePos x="0" y="0"/>
                <wp:positionH relativeFrom="margin">
                  <wp:align>center</wp:align>
                </wp:positionH>
                <wp:positionV relativeFrom="paragraph">
                  <wp:posOffset>90805</wp:posOffset>
                </wp:positionV>
                <wp:extent cx="5309870" cy="5741670"/>
                <wp:effectExtent l="0" t="0" r="5080" b="0"/>
                <wp:wrapNone/>
                <wp:docPr id="5" name="文本框 5"/>
                <wp:cNvGraphicFramePr/>
                <a:graphic xmlns:a="http://schemas.openxmlformats.org/drawingml/2006/main">
                  <a:graphicData uri="http://schemas.microsoft.com/office/word/2010/wordprocessingShape">
                    <wps:wsp>
                      <wps:cNvSpPr txBox="1"/>
                      <wps:spPr>
                        <a:xfrm>
                          <a:off x="0" y="0"/>
                          <a:ext cx="5309870" cy="574167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0903D31F" w14:textId="77777777" w:rsidR="00950BB3" w:rsidRDefault="00000000">
                            <w:pPr>
                              <w:rPr>
                                <w:rFonts w:ascii="黑体" w:eastAsia="黑体" w:hAnsi="黑体" w:cs="Source Han Sans SC Bold"/>
                                <w:b/>
                                <w:bCs/>
                                <w:color w:val="000000"/>
                                <w:kern w:val="0"/>
                                <w:sz w:val="25"/>
                                <w:szCs w:val="25"/>
                                <w:lang w:bidi="ar"/>
                              </w:rPr>
                            </w:pPr>
                            <w:r>
                              <w:rPr>
                                <w:rFonts w:ascii="黑体" w:eastAsia="黑体" w:hAnsi="黑体" w:cs="Source Han Sans SC Bold"/>
                                <w:b/>
                                <w:bCs/>
                                <w:color w:val="000000"/>
                                <w:kern w:val="0"/>
                                <w:sz w:val="25"/>
                                <w:szCs w:val="25"/>
                                <w:lang w:bidi="ar"/>
                              </w:rPr>
                              <w:t>核心结论</w:t>
                            </w:r>
                            <w:r>
                              <w:rPr>
                                <w:rFonts w:ascii="黑体" w:eastAsia="黑体" w:hAnsi="黑体" w:cs="Source Han Sans SC Bold" w:hint="eastAsia"/>
                                <w:b/>
                                <w:bCs/>
                                <w:color w:val="000000"/>
                                <w:kern w:val="0"/>
                                <w:sz w:val="25"/>
                                <w:szCs w:val="25"/>
                                <w:lang w:bidi="ar"/>
                              </w:rPr>
                              <w:t>：</w:t>
                            </w:r>
                            <w:r>
                              <w:rPr>
                                <w:rFonts w:ascii="黑体" w:eastAsia="黑体" w:hAnsi="黑体" w:cs="Source Han Sans SC Bold"/>
                                <w:b/>
                                <w:bCs/>
                                <w:color w:val="000000"/>
                                <w:kern w:val="0"/>
                                <w:sz w:val="25"/>
                                <w:szCs w:val="25"/>
                                <w:lang w:bidi="ar"/>
                              </w:rPr>
                              <w:t xml:space="preserve"> </w:t>
                            </w:r>
                          </w:p>
                          <w:p w14:paraId="72C704D4" w14:textId="4FFA64D8" w:rsidR="00950BB3" w:rsidRDefault="00000000">
                            <w:pPr>
                              <w:spacing w:before="240" w:after="240" w:line="360" w:lineRule="auto"/>
                              <w:ind w:firstLineChars="200" w:firstLine="400"/>
                              <w:rPr>
                                <w:rFonts w:ascii="黑体" w:eastAsia="黑体" w:hAnsi="黑体" w:cs="Source Han Sans SC Regular"/>
                                <w:color w:val="000000"/>
                                <w:kern w:val="0"/>
                                <w:sz w:val="20"/>
                                <w:szCs w:val="20"/>
                                <w:lang w:bidi="ar"/>
                              </w:rPr>
                            </w:pPr>
                            <w:r>
                              <w:rPr>
                                <w:rFonts w:ascii="黑体" w:eastAsia="黑体" w:hAnsi="黑体" w:cs="Source Han Sans SC Regular" w:hint="eastAsia"/>
                                <w:color w:val="000000"/>
                                <w:kern w:val="0"/>
                                <w:sz w:val="20"/>
                                <w:szCs w:val="20"/>
                                <w:lang w:bidi="ar"/>
                              </w:rPr>
                              <w:t>1</w:t>
                            </w:r>
                            <w:r>
                              <w:rPr>
                                <w:rFonts w:ascii="黑体" w:eastAsia="黑体" w:hAnsi="黑体" w:cs="Source Han Sans SC Regular" w:hint="eastAsia"/>
                                <w:color w:val="000000"/>
                                <w:kern w:val="0"/>
                                <w:sz w:val="20"/>
                                <w:szCs w:val="20"/>
                                <w:lang w:bidi="ar"/>
                              </w:rPr>
                              <w:t>、根据诸葛数据研究中心监测数据显示，2024年2月监测重点14城</w:t>
                            </w:r>
                            <w:proofErr w:type="gramStart"/>
                            <w:r>
                              <w:rPr>
                                <w:rFonts w:ascii="黑体" w:eastAsia="黑体" w:hAnsi="黑体" w:cs="Source Han Sans SC Regular" w:hint="eastAsia"/>
                                <w:color w:val="000000"/>
                                <w:kern w:val="0"/>
                                <w:sz w:val="20"/>
                                <w:szCs w:val="20"/>
                                <w:lang w:bidi="ar"/>
                              </w:rPr>
                              <w:t>二手住宅</w:t>
                            </w:r>
                            <w:proofErr w:type="gramEnd"/>
                            <w:r>
                              <w:rPr>
                                <w:rFonts w:ascii="黑体" w:eastAsia="黑体" w:hAnsi="黑体" w:cs="Source Han Sans SC Regular" w:hint="eastAsia"/>
                                <w:color w:val="000000"/>
                                <w:kern w:val="0"/>
                                <w:sz w:val="20"/>
                                <w:szCs w:val="20"/>
                                <w:lang w:bidi="ar"/>
                              </w:rPr>
                              <w:t>成交45635套，同环比分别下降55.39、52.18个百分点。</w:t>
                            </w:r>
                            <w:r w:rsidR="00A53000">
                              <w:rPr>
                                <w:rFonts w:ascii="黑体" w:eastAsia="黑体" w:hAnsi="黑体" w:cs="Source Han Sans SC Regular" w:hint="eastAsia"/>
                                <w:color w:val="000000"/>
                                <w:sz w:val="20"/>
                                <w:szCs w:val="20"/>
                                <w:lang w:bidi="ar"/>
                              </w:rPr>
                              <w:t>2月二手房成交量明显下滑，且单月成交量创近3年新低</w:t>
                            </w:r>
                            <w:r>
                              <w:rPr>
                                <w:rFonts w:ascii="黑体" w:eastAsia="黑体" w:hAnsi="黑体" w:cs="Source Han Sans SC Regular" w:hint="eastAsia"/>
                                <w:color w:val="000000"/>
                                <w:kern w:val="0"/>
                                <w:sz w:val="20"/>
                                <w:szCs w:val="20"/>
                                <w:lang w:bidi="ar"/>
                              </w:rPr>
                              <w:t>。</w:t>
                            </w:r>
                          </w:p>
                          <w:p w14:paraId="58113E89" w14:textId="77777777" w:rsidR="00950BB3" w:rsidRDefault="00000000" w:rsidP="00330164">
                            <w:pPr>
                              <w:spacing w:before="240" w:after="240" w:line="360" w:lineRule="auto"/>
                              <w:ind w:firstLineChars="200" w:firstLine="400"/>
                              <w:rPr>
                                <w:rFonts w:ascii="黑体" w:eastAsia="黑体" w:hAnsi="黑体" w:cs="Source Han Sans SC Regular"/>
                                <w:color w:val="000000"/>
                                <w:kern w:val="0"/>
                                <w:sz w:val="20"/>
                                <w:szCs w:val="20"/>
                                <w:lang w:bidi="ar"/>
                              </w:rPr>
                            </w:pPr>
                            <w:r>
                              <w:rPr>
                                <w:rFonts w:ascii="黑体" w:eastAsia="黑体" w:hAnsi="黑体" w:cs="Source Han Sans SC Regular"/>
                                <w:color w:val="000000"/>
                                <w:kern w:val="0"/>
                                <w:sz w:val="20"/>
                                <w:szCs w:val="20"/>
                                <w:lang w:bidi="ar"/>
                              </w:rPr>
                              <w:t>2、</w:t>
                            </w:r>
                            <w:r w:rsidR="00330164" w:rsidRPr="00330164">
                              <w:rPr>
                                <w:rFonts w:ascii="黑体" w:eastAsia="黑体" w:hAnsi="黑体" w:cs="Source Han Sans SC Regular" w:hint="eastAsia"/>
                                <w:color w:val="000000"/>
                                <w:kern w:val="0"/>
                                <w:sz w:val="20"/>
                                <w:szCs w:val="20"/>
                                <w:lang w:bidi="ar"/>
                              </w:rPr>
                              <w:t>分城市来看，2月环比方面，重点14城成交量环比均下降。环比下降城市中，南京降幅最小，本月成交4589套，环比下降42.67%；同比来看，2月重点14城二手房成交同比亦现“全跌”态势。东莞跌幅最大，同比下降84.94%，深圳同比跌幅最小，同比下降28.04%。</w:t>
                            </w:r>
                          </w:p>
                          <w:p w14:paraId="289901FC" w14:textId="77777777" w:rsidR="00950BB3" w:rsidRDefault="00000000">
                            <w:pPr>
                              <w:spacing w:before="240" w:after="240" w:line="360" w:lineRule="auto"/>
                              <w:ind w:firstLineChars="200" w:firstLine="400"/>
                              <w:rPr>
                                <w:rFonts w:ascii="黑体" w:eastAsia="黑体" w:hAnsi="黑体" w:cs="Source Han Sans SC Regular"/>
                                <w:color w:val="000000"/>
                                <w:kern w:val="0"/>
                                <w:sz w:val="20"/>
                                <w:szCs w:val="20"/>
                                <w:lang w:bidi="ar"/>
                              </w:rPr>
                            </w:pPr>
                            <w:r>
                              <w:rPr>
                                <w:rFonts w:ascii="黑体" w:eastAsia="黑体" w:hAnsi="黑体" w:cs="Source Han Sans SC Regular" w:hint="eastAsia"/>
                                <w:color w:val="000000"/>
                                <w:kern w:val="0"/>
                                <w:sz w:val="20"/>
                                <w:szCs w:val="20"/>
                                <w:lang w:bidi="ar"/>
                              </w:rPr>
                              <w:t>3、</w:t>
                            </w:r>
                            <w:r w:rsidR="00660976" w:rsidRPr="00660976">
                              <w:rPr>
                                <w:rFonts w:ascii="黑体" w:eastAsia="黑体" w:hAnsi="黑体" w:cs="Source Han Sans SC Regular" w:hint="eastAsia"/>
                                <w:color w:val="000000"/>
                                <w:kern w:val="0"/>
                                <w:sz w:val="20"/>
                                <w:szCs w:val="20"/>
                                <w:lang w:bidi="ar"/>
                              </w:rPr>
                              <w:t>根据诸葛数据研究中心监测数据显示，2024年2月，重点14城调价房源中涨价</w:t>
                            </w:r>
                            <w:proofErr w:type="gramStart"/>
                            <w:r w:rsidR="00660976" w:rsidRPr="00660976">
                              <w:rPr>
                                <w:rFonts w:ascii="黑体" w:eastAsia="黑体" w:hAnsi="黑体" w:cs="Source Han Sans SC Regular" w:hint="eastAsia"/>
                                <w:color w:val="000000"/>
                                <w:kern w:val="0"/>
                                <w:sz w:val="20"/>
                                <w:szCs w:val="20"/>
                                <w:lang w:bidi="ar"/>
                              </w:rPr>
                              <w:t>房源占</w:t>
                            </w:r>
                            <w:proofErr w:type="gramEnd"/>
                            <w:r w:rsidR="00660976" w:rsidRPr="00660976">
                              <w:rPr>
                                <w:rFonts w:ascii="黑体" w:eastAsia="黑体" w:hAnsi="黑体" w:cs="Source Han Sans SC Regular" w:hint="eastAsia"/>
                                <w:color w:val="000000"/>
                                <w:kern w:val="0"/>
                                <w:sz w:val="20"/>
                                <w:szCs w:val="20"/>
                                <w:lang w:bidi="ar"/>
                              </w:rPr>
                              <w:t>比为7.12%，较上月扩大0.64个百分点，且涨价</w:t>
                            </w:r>
                            <w:proofErr w:type="gramStart"/>
                            <w:r w:rsidR="00660976" w:rsidRPr="00660976">
                              <w:rPr>
                                <w:rFonts w:ascii="黑体" w:eastAsia="黑体" w:hAnsi="黑体" w:cs="Source Han Sans SC Regular" w:hint="eastAsia"/>
                                <w:color w:val="000000"/>
                                <w:kern w:val="0"/>
                                <w:sz w:val="20"/>
                                <w:szCs w:val="20"/>
                                <w:lang w:bidi="ar"/>
                              </w:rPr>
                              <w:t>房源占</w:t>
                            </w:r>
                            <w:proofErr w:type="gramEnd"/>
                            <w:r w:rsidR="00660976" w:rsidRPr="00660976">
                              <w:rPr>
                                <w:rFonts w:ascii="黑体" w:eastAsia="黑体" w:hAnsi="黑体" w:cs="Source Han Sans SC Regular" w:hint="eastAsia"/>
                                <w:color w:val="000000"/>
                                <w:kern w:val="0"/>
                                <w:sz w:val="20"/>
                                <w:szCs w:val="20"/>
                                <w:lang w:bidi="ar"/>
                              </w:rPr>
                              <w:t>比“四连升”，同比较去年同期下降13.36个百分点</w:t>
                            </w:r>
                            <w:r w:rsidR="00660976">
                              <w:rPr>
                                <w:rFonts w:ascii="黑体" w:eastAsia="黑体" w:hAnsi="黑体" w:cs="Source Han Sans SC Regular" w:hint="eastAsia"/>
                                <w:color w:val="000000"/>
                                <w:kern w:val="0"/>
                                <w:sz w:val="20"/>
                                <w:szCs w:val="20"/>
                                <w:lang w:bidi="ar"/>
                              </w:rPr>
                              <w:t>。其中</w:t>
                            </w:r>
                            <w:r w:rsidR="00660976" w:rsidRPr="00660976">
                              <w:rPr>
                                <w:rFonts w:ascii="黑体" w:eastAsia="黑体" w:hAnsi="黑体" w:cs="Source Han Sans SC Regular" w:hint="eastAsia"/>
                                <w:color w:val="000000"/>
                                <w:kern w:val="0"/>
                                <w:sz w:val="20"/>
                                <w:szCs w:val="20"/>
                                <w:lang w:bidi="ar"/>
                              </w:rPr>
                              <w:t>深圳涨价信心以23%涨价</w:t>
                            </w:r>
                            <w:proofErr w:type="gramStart"/>
                            <w:r w:rsidR="00660976" w:rsidRPr="00660976">
                              <w:rPr>
                                <w:rFonts w:ascii="黑体" w:eastAsia="黑体" w:hAnsi="黑体" w:cs="Source Han Sans SC Regular" w:hint="eastAsia"/>
                                <w:color w:val="000000"/>
                                <w:kern w:val="0"/>
                                <w:sz w:val="20"/>
                                <w:szCs w:val="20"/>
                                <w:lang w:bidi="ar"/>
                              </w:rPr>
                              <w:t>房源占</w:t>
                            </w:r>
                            <w:proofErr w:type="gramEnd"/>
                            <w:r w:rsidR="00660976" w:rsidRPr="00660976">
                              <w:rPr>
                                <w:rFonts w:ascii="黑体" w:eastAsia="黑体" w:hAnsi="黑体" w:cs="Source Han Sans SC Regular" w:hint="eastAsia"/>
                                <w:color w:val="000000"/>
                                <w:kern w:val="0"/>
                                <w:sz w:val="20"/>
                                <w:szCs w:val="20"/>
                                <w:lang w:bidi="ar"/>
                              </w:rPr>
                              <w:t>比继续领先，较上月占比扩大7.65个百分点。</w:t>
                            </w:r>
                          </w:p>
                          <w:p w14:paraId="10EDEFD3" w14:textId="77777777" w:rsidR="00950BB3" w:rsidRDefault="00950BB3">
                            <w:pPr>
                              <w:spacing w:before="240" w:after="240" w:line="360" w:lineRule="auto"/>
                              <w:ind w:firstLineChars="200" w:firstLine="400"/>
                              <w:rPr>
                                <w:rFonts w:ascii="黑体" w:eastAsia="黑体" w:hAnsi="黑体" w:cs="Source Han Sans SC Regular"/>
                                <w:color w:val="000000"/>
                                <w:kern w:val="0"/>
                                <w:sz w:val="20"/>
                                <w:szCs w:val="20"/>
                                <w:lang w:bidi="ar"/>
                              </w:rPr>
                            </w:pPr>
                          </w:p>
                          <w:p w14:paraId="13162BE0" w14:textId="77777777" w:rsidR="00950BB3" w:rsidRDefault="00950BB3">
                            <w:pPr>
                              <w:spacing w:before="240" w:after="240" w:line="360" w:lineRule="auto"/>
                              <w:ind w:firstLineChars="200" w:firstLine="400"/>
                              <w:rPr>
                                <w:rFonts w:ascii="黑体" w:eastAsia="黑体" w:hAnsi="黑体" w:cs="Source Han Sans SC Regular"/>
                                <w:color w:val="000000"/>
                                <w:kern w:val="0"/>
                                <w:sz w:val="20"/>
                                <w:szCs w:val="20"/>
                                <w:lang w:bidi="ar"/>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115C4D6F" id="文本框 5" o:spid="_x0000_s1029" type="#_x0000_t202" style="position:absolute;left:0;text-align:left;margin-left:0;margin-top:7.15pt;width:418.1pt;height:452.1pt;z-index:251663360;visibility:visible;mso-wrap-style:squar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" fillcolor="white [3201]" stroked="f" strokeweight=".5pt">
                <v:textbox>
                  <w:txbxContent>
                    <w:p w14:paraId="0903D31F" w14:textId="77777777" w:rsidR="00950BB3" w:rsidRDefault="00000000">
                      <w:pPr>
                        <w:rPr>
                          <w:rFonts w:ascii="黑体" w:eastAsia="黑体" w:hAnsi="黑体" w:cs="Source Han Sans SC Bold"/>
                          <w:b/>
                          <w:bCs/>
                          <w:color w:val="000000"/>
                          <w:kern w:val="0"/>
                          <w:sz w:val="25"/>
                          <w:szCs w:val="25"/>
                          <w:lang w:bidi="ar"/>
                        </w:rPr>
                      </w:pPr>
                      <w:r>
                        <w:rPr>
                          <w:rFonts w:ascii="黑体" w:eastAsia="黑体" w:hAnsi="黑体" w:cs="Source Han Sans SC Bold"/>
                          <w:b/>
                          <w:bCs/>
                          <w:color w:val="000000"/>
                          <w:kern w:val="0"/>
                          <w:sz w:val="25"/>
                          <w:szCs w:val="25"/>
                          <w:lang w:bidi="ar"/>
                        </w:rPr>
                        <w:t>核心结论</w:t>
                      </w:r>
                      <w:r>
                        <w:rPr>
                          <w:rFonts w:ascii="黑体" w:eastAsia="黑体" w:hAnsi="黑体" w:cs="Source Han Sans SC Bold" w:hint="eastAsia"/>
                          <w:b/>
                          <w:bCs/>
                          <w:color w:val="000000"/>
                          <w:kern w:val="0"/>
                          <w:sz w:val="25"/>
                          <w:szCs w:val="25"/>
                          <w:lang w:bidi="ar"/>
                        </w:rPr>
                        <w:t>：</w:t>
                      </w:r>
                      <w:r>
                        <w:rPr>
                          <w:rFonts w:ascii="黑体" w:eastAsia="黑体" w:hAnsi="黑体" w:cs="Source Han Sans SC Bold"/>
                          <w:b/>
                          <w:bCs/>
                          <w:color w:val="000000"/>
                          <w:kern w:val="0"/>
                          <w:sz w:val="25"/>
                          <w:szCs w:val="25"/>
                          <w:lang w:bidi="ar"/>
                        </w:rPr>
                        <w:t xml:space="preserve"> </w:t>
                      </w:r>
                    </w:p>
                    <w:p w14:paraId="72C704D4" w14:textId="4FFA64D8" w:rsidR="00950BB3" w:rsidRDefault="00000000">
                      <w:pPr>
                        <w:spacing w:before="240" w:after="240" w:line="360" w:lineRule="auto"/>
                        <w:ind w:firstLineChars="200" w:firstLine="400"/>
                        <w:rPr>
                          <w:rFonts w:ascii="黑体" w:eastAsia="黑体" w:hAnsi="黑体" w:cs="Source Han Sans SC Regular"/>
                          <w:color w:val="000000"/>
                          <w:kern w:val="0"/>
                          <w:sz w:val="20"/>
                          <w:szCs w:val="20"/>
                          <w:lang w:bidi="ar"/>
                        </w:rPr>
                      </w:pPr>
                      <w:r>
                        <w:rPr>
                          <w:rFonts w:ascii="黑体" w:eastAsia="黑体" w:hAnsi="黑体" w:cs="Source Han Sans SC Regular" w:hint="eastAsia"/>
                          <w:color w:val="000000"/>
                          <w:kern w:val="0"/>
                          <w:sz w:val="20"/>
                          <w:szCs w:val="20"/>
                          <w:lang w:bidi="ar"/>
                        </w:rPr>
                        <w:t>1</w:t>
                      </w:r>
                      <w:r>
                        <w:rPr>
                          <w:rFonts w:ascii="黑体" w:eastAsia="黑体" w:hAnsi="黑体" w:cs="Source Han Sans SC Regular" w:hint="eastAsia"/>
                          <w:color w:val="000000"/>
                          <w:kern w:val="0"/>
                          <w:sz w:val="20"/>
                          <w:szCs w:val="20"/>
                          <w:lang w:bidi="ar"/>
                        </w:rPr>
                        <w:t>、根据诸葛数据研究中心监测数据显示，2024年2月监测重点14城</w:t>
                      </w:r>
                      <w:proofErr w:type="gramStart"/>
                      <w:r>
                        <w:rPr>
                          <w:rFonts w:ascii="黑体" w:eastAsia="黑体" w:hAnsi="黑体" w:cs="Source Han Sans SC Regular" w:hint="eastAsia"/>
                          <w:color w:val="000000"/>
                          <w:kern w:val="0"/>
                          <w:sz w:val="20"/>
                          <w:szCs w:val="20"/>
                          <w:lang w:bidi="ar"/>
                        </w:rPr>
                        <w:t>二手住宅</w:t>
                      </w:r>
                      <w:proofErr w:type="gramEnd"/>
                      <w:r>
                        <w:rPr>
                          <w:rFonts w:ascii="黑体" w:eastAsia="黑体" w:hAnsi="黑体" w:cs="Source Han Sans SC Regular" w:hint="eastAsia"/>
                          <w:color w:val="000000"/>
                          <w:kern w:val="0"/>
                          <w:sz w:val="20"/>
                          <w:szCs w:val="20"/>
                          <w:lang w:bidi="ar"/>
                        </w:rPr>
                        <w:t>成交45635套，同环比分别下降55.39、52.18个百分点。</w:t>
                      </w:r>
                      <w:r w:rsidR="00A53000">
                        <w:rPr>
                          <w:rFonts w:ascii="黑体" w:eastAsia="黑体" w:hAnsi="黑体" w:cs="Source Han Sans SC Regular" w:hint="eastAsia"/>
                          <w:color w:val="000000"/>
                          <w:sz w:val="20"/>
                          <w:szCs w:val="20"/>
                          <w:lang w:bidi="ar"/>
                        </w:rPr>
                        <w:t>2月二手房成交量明显下滑，且单月成交量创近3年新低</w:t>
                      </w:r>
                      <w:r>
                        <w:rPr>
                          <w:rFonts w:ascii="黑体" w:eastAsia="黑体" w:hAnsi="黑体" w:cs="Source Han Sans SC Regular" w:hint="eastAsia"/>
                          <w:color w:val="000000"/>
                          <w:kern w:val="0"/>
                          <w:sz w:val="20"/>
                          <w:szCs w:val="20"/>
                          <w:lang w:bidi="ar"/>
                        </w:rPr>
                        <w:t>。</w:t>
                      </w:r>
                    </w:p>
                    <w:p w14:paraId="58113E89" w14:textId="77777777" w:rsidR="00950BB3" w:rsidRDefault="00000000" w:rsidP="00330164">
                      <w:pPr>
                        <w:spacing w:before="240" w:after="240" w:line="360" w:lineRule="auto"/>
                        <w:ind w:firstLineChars="200" w:firstLine="400"/>
                        <w:rPr>
                          <w:rFonts w:ascii="黑体" w:eastAsia="黑体" w:hAnsi="黑体" w:cs="Source Han Sans SC Regular"/>
                          <w:color w:val="000000"/>
                          <w:kern w:val="0"/>
                          <w:sz w:val="20"/>
                          <w:szCs w:val="20"/>
                          <w:lang w:bidi="ar"/>
                        </w:rPr>
                      </w:pPr>
                      <w:r>
                        <w:rPr>
                          <w:rFonts w:ascii="黑体" w:eastAsia="黑体" w:hAnsi="黑体" w:cs="Source Han Sans SC Regular"/>
                          <w:color w:val="000000"/>
                          <w:kern w:val="0"/>
                          <w:sz w:val="20"/>
                          <w:szCs w:val="20"/>
                          <w:lang w:bidi="ar"/>
                        </w:rPr>
                        <w:t>2、</w:t>
                      </w:r>
                      <w:r w:rsidR="00330164" w:rsidRPr="00330164">
                        <w:rPr>
                          <w:rFonts w:ascii="黑体" w:eastAsia="黑体" w:hAnsi="黑体" w:cs="Source Han Sans SC Regular" w:hint="eastAsia"/>
                          <w:color w:val="000000"/>
                          <w:kern w:val="0"/>
                          <w:sz w:val="20"/>
                          <w:szCs w:val="20"/>
                          <w:lang w:bidi="ar"/>
                        </w:rPr>
                        <w:t>分城市来看，2月环比方面，重点14城成交量环比均下降。环比下降城市中，南京降幅最小，本月成交4589套，环比下降42.67%；同比来看，2月重点14城二手房成交同比亦现“全跌”态势。东莞跌幅最大，同比下降84.94%，深圳同比跌幅最小，同比下降28.04%。</w:t>
                      </w:r>
                    </w:p>
                    <w:p w14:paraId="289901FC" w14:textId="77777777" w:rsidR="00950BB3" w:rsidRDefault="00000000">
                      <w:pPr>
                        <w:spacing w:before="240" w:after="240" w:line="360" w:lineRule="auto"/>
                        <w:ind w:firstLineChars="200" w:firstLine="400"/>
                        <w:rPr>
                          <w:rFonts w:ascii="黑体" w:eastAsia="黑体" w:hAnsi="黑体" w:cs="Source Han Sans SC Regular"/>
                          <w:color w:val="000000"/>
                          <w:kern w:val="0"/>
                          <w:sz w:val="20"/>
                          <w:szCs w:val="20"/>
                          <w:lang w:bidi="ar"/>
                        </w:rPr>
                      </w:pPr>
                      <w:r>
                        <w:rPr>
                          <w:rFonts w:ascii="黑体" w:eastAsia="黑体" w:hAnsi="黑体" w:cs="Source Han Sans SC Regular" w:hint="eastAsia"/>
                          <w:color w:val="000000"/>
                          <w:kern w:val="0"/>
                          <w:sz w:val="20"/>
                          <w:szCs w:val="20"/>
                          <w:lang w:bidi="ar"/>
                        </w:rPr>
                        <w:t>3、</w:t>
                      </w:r>
                      <w:r w:rsidR="00660976" w:rsidRPr="00660976">
                        <w:rPr>
                          <w:rFonts w:ascii="黑体" w:eastAsia="黑体" w:hAnsi="黑体" w:cs="Source Han Sans SC Regular" w:hint="eastAsia"/>
                          <w:color w:val="000000"/>
                          <w:kern w:val="0"/>
                          <w:sz w:val="20"/>
                          <w:szCs w:val="20"/>
                          <w:lang w:bidi="ar"/>
                        </w:rPr>
                        <w:t>根据诸葛数据研究中心监测数据显示，2024年2月，重点14城调价房源中涨价</w:t>
                      </w:r>
                      <w:proofErr w:type="gramStart"/>
                      <w:r w:rsidR="00660976" w:rsidRPr="00660976">
                        <w:rPr>
                          <w:rFonts w:ascii="黑体" w:eastAsia="黑体" w:hAnsi="黑体" w:cs="Source Han Sans SC Regular" w:hint="eastAsia"/>
                          <w:color w:val="000000"/>
                          <w:kern w:val="0"/>
                          <w:sz w:val="20"/>
                          <w:szCs w:val="20"/>
                          <w:lang w:bidi="ar"/>
                        </w:rPr>
                        <w:t>房源占</w:t>
                      </w:r>
                      <w:proofErr w:type="gramEnd"/>
                      <w:r w:rsidR="00660976" w:rsidRPr="00660976">
                        <w:rPr>
                          <w:rFonts w:ascii="黑体" w:eastAsia="黑体" w:hAnsi="黑体" w:cs="Source Han Sans SC Regular" w:hint="eastAsia"/>
                          <w:color w:val="000000"/>
                          <w:kern w:val="0"/>
                          <w:sz w:val="20"/>
                          <w:szCs w:val="20"/>
                          <w:lang w:bidi="ar"/>
                        </w:rPr>
                        <w:t>比为7.12%，较上月扩大0.64个百分点，且涨价</w:t>
                      </w:r>
                      <w:proofErr w:type="gramStart"/>
                      <w:r w:rsidR="00660976" w:rsidRPr="00660976">
                        <w:rPr>
                          <w:rFonts w:ascii="黑体" w:eastAsia="黑体" w:hAnsi="黑体" w:cs="Source Han Sans SC Regular" w:hint="eastAsia"/>
                          <w:color w:val="000000"/>
                          <w:kern w:val="0"/>
                          <w:sz w:val="20"/>
                          <w:szCs w:val="20"/>
                          <w:lang w:bidi="ar"/>
                        </w:rPr>
                        <w:t>房源占</w:t>
                      </w:r>
                      <w:proofErr w:type="gramEnd"/>
                      <w:r w:rsidR="00660976" w:rsidRPr="00660976">
                        <w:rPr>
                          <w:rFonts w:ascii="黑体" w:eastAsia="黑体" w:hAnsi="黑体" w:cs="Source Han Sans SC Regular" w:hint="eastAsia"/>
                          <w:color w:val="000000"/>
                          <w:kern w:val="0"/>
                          <w:sz w:val="20"/>
                          <w:szCs w:val="20"/>
                          <w:lang w:bidi="ar"/>
                        </w:rPr>
                        <w:t>比“四连升”，同比较去年同期下降13.36个百分点</w:t>
                      </w:r>
                      <w:r w:rsidR="00660976">
                        <w:rPr>
                          <w:rFonts w:ascii="黑体" w:eastAsia="黑体" w:hAnsi="黑体" w:cs="Source Han Sans SC Regular" w:hint="eastAsia"/>
                          <w:color w:val="000000"/>
                          <w:kern w:val="0"/>
                          <w:sz w:val="20"/>
                          <w:szCs w:val="20"/>
                          <w:lang w:bidi="ar"/>
                        </w:rPr>
                        <w:t>。其中</w:t>
                      </w:r>
                      <w:r w:rsidR="00660976" w:rsidRPr="00660976">
                        <w:rPr>
                          <w:rFonts w:ascii="黑体" w:eastAsia="黑体" w:hAnsi="黑体" w:cs="Source Han Sans SC Regular" w:hint="eastAsia"/>
                          <w:color w:val="000000"/>
                          <w:kern w:val="0"/>
                          <w:sz w:val="20"/>
                          <w:szCs w:val="20"/>
                          <w:lang w:bidi="ar"/>
                        </w:rPr>
                        <w:t>深圳涨价信心以23%涨价</w:t>
                      </w:r>
                      <w:proofErr w:type="gramStart"/>
                      <w:r w:rsidR="00660976" w:rsidRPr="00660976">
                        <w:rPr>
                          <w:rFonts w:ascii="黑体" w:eastAsia="黑体" w:hAnsi="黑体" w:cs="Source Han Sans SC Regular" w:hint="eastAsia"/>
                          <w:color w:val="000000"/>
                          <w:kern w:val="0"/>
                          <w:sz w:val="20"/>
                          <w:szCs w:val="20"/>
                          <w:lang w:bidi="ar"/>
                        </w:rPr>
                        <w:t>房源占</w:t>
                      </w:r>
                      <w:proofErr w:type="gramEnd"/>
                      <w:r w:rsidR="00660976" w:rsidRPr="00660976">
                        <w:rPr>
                          <w:rFonts w:ascii="黑体" w:eastAsia="黑体" w:hAnsi="黑体" w:cs="Source Han Sans SC Regular" w:hint="eastAsia"/>
                          <w:color w:val="000000"/>
                          <w:kern w:val="0"/>
                          <w:sz w:val="20"/>
                          <w:szCs w:val="20"/>
                          <w:lang w:bidi="ar"/>
                        </w:rPr>
                        <w:t>比继续领先，较上月占比扩大7.65个百分点。</w:t>
                      </w:r>
                    </w:p>
                    <w:p w14:paraId="10EDEFD3" w14:textId="77777777" w:rsidR="00950BB3" w:rsidRDefault="00950BB3">
                      <w:pPr>
                        <w:spacing w:before="240" w:after="240" w:line="360" w:lineRule="auto"/>
                        <w:ind w:firstLineChars="200" w:firstLine="400"/>
                        <w:rPr>
                          <w:rFonts w:ascii="黑体" w:eastAsia="黑体" w:hAnsi="黑体" w:cs="Source Han Sans SC Regular"/>
                          <w:color w:val="000000"/>
                          <w:kern w:val="0"/>
                          <w:sz w:val="20"/>
                          <w:szCs w:val="20"/>
                          <w:lang w:bidi="ar"/>
                        </w:rPr>
                      </w:pPr>
                    </w:p>
                    <w:p w14:paraId="13162BE0" w14:textId="77777777" w:rsidR="00950BB3" w:rsidRDefault="00950BB3">
                      <w:pPr>
                        <w:spacing w:before="240" w:after="240" w:line="360" w:lineRule="auto"/>
                        <w:ind w:firstLineChars="200" w:firstLine="400"/>
                        <w:rPr>
                          <w:rFonts w:ascii="黑体" w:eastAsia="黑体" w:hAnsi="黑体" w:cs="Source Han Sans SC Regular"/>
                          <w:color w:val="000000"/>
                          <w:kern w:val="0"/>
                          <w:sz w:val="20"/>
                          <w:szCs w:val="20"/>
                          <w:lang w:bidi="ar"/>
                        </w:rPr>
                      </w:pPr>
                    </w:p>
                  </w:txbxContent>
                </v:textbox>
                <w10:wrap anchorx="margin"/>
              </v:shape>
            </w:pict>
          </mc:Fallback>
        </mc:AlternateContent>
      </w:r>
    </w:p>
    <w:p w14:paraId="7112CF6F" w14:textId="77777777" w:rsidR="00950BB3" w:rsidRDefault="00950BB3"/>
    <w:p w14:paraId="79ACDA9E" w14:textId="77777777" w:rsidR="00950BB3" w:rsidRDefault="00950BB3"/>
    <w:p w14:paraId="774BE4FE" w14:textId="77777777" w:rsidR="00950BB3" w:rsidRDefault="00950BB3"/>
    <w:p w14:paraId="359CDF62" w14:textId="77777777" w:rsidR="00950BB3" w:rsidRDefault="00950BB3"/>
    <w:p w14:paraId="5E3276DC" w14:textId="77777777" w:rsidR="00950BB3" w:rsidRDefault="00950BB3"/>
    <w:p w14:paraId="5106C1F8" w14:textId="77777777" w:rsidR="00950BB3" w:rsidRDefault="00950BB3"/>
    <w:p w14:paraId="0B4C1E17" w14:textId="77777777" w:rsidR="00950BB3" w:rsidRDefault="00950BB3"/>
    <w:p w14:paraId="022B076A" w14:textId="77777777" w:rsidR="00950BB3" w:rsidRDefault="00950BB3"/>
    <w:p w14:paraId="47C823AE" w14:textId="77777777" w:rsidR="00950BB3" w:rsidRDefault="00950BB3"/>
    <w:p w14:paraId="640DB090" w14:textId="77777777" w:rsidR="00950BB3" w:rsidRDefault="00950BB3"/>
    <w:p w14:paraId="7C3B79CC" w14:textId="77777777" w:rsidR="00950BB3" w:rsidRDefault="00950BB3"/>
    <w:p w14:paraId="10BC801F" w14:textId="77777777" w:rsidR="00950BB3" w:rsidRDefault="00950BB3"/>
    <w:p w14:paraId="2A8BE63A" w14:textId="77777777" w:rsidR="00950BB3" w:rsidRDefault="00950BB3"/>
    <w:p w14:paraId="540C050D" w14:textId="77777777" w:rsidR="00950BB3" w:rsidRDefault="00950BB3"/>
    <w:p w14:paraId="6C2AB696" w14:textId="77777777" w:rsidR="00950BB3" w:rsidRDefault="00950BB3"/>
    <w:p w14:paraId="3DAB83CA" w14:textId="77777777" w:rsidR="00950BB3" w:rsidRDefault="00950BB3"/>
    <w:p w14:paraId="77EBBA6A" w14:textId="77777777" w:rsidR="00950BB3" w:rsidRDefault="00950BB3"/>
    <w:p w14:paraId="295B7323" w14:textId="77777777" w:rsidR="00950BB3" w:rsidRDefault="00950BB3"/>
    <w:p w14:paraId="345CDEA8" w14:textId="77777777" w:rsidR="00950BB3" w:rsidRDefault="00950BB3"/>
    <w:p w14:paraId="69D69DCF" w14:textId="77777777" w:rsidR="00950BB3" w:rsidRDefault="00950BB3"/>
    <w:p w14:paraId="6970F2AD" w14:textId="77777777" w:rsidR="00950BB3" w:rsidRDefault="00950BB3"/>
    <w:p w14:paraId="2D1AC6F1" w14:textId="77777777" w:rsidR="00950BB3" w:rsidRDefault="00950BB3"/>
    <w:p w14:paraId="774EDB32" w14:textId="77777777" w:rsidR="00950BB3" w:rsidRDefault="00950BB3"/>
    <w:p w14:paraId="273C1097" w14:textId="77777777" w:rsidR="00950BB3" w:rsidRDefault="00950BB3"/>
    <w:p w14:paraId="46553B69" w14:textId="77777777" w:rsidR="00950BB3" w:rsidRDefault="00950BB3"/>
    <w:p w14:paraId="4ED4FAB8" w14:textId="77777777" w:rsidR="00950BB3" w:rsidRDefault="00950BB3"/>
    <w:p w14:paraId="5BA33AEF" w14:textId="77777777" w:rsidR="00950BB3" w:rsidRDefault="00950BB3"/>
    <w:p w14:paraId="2018D7B7" w14:textId="77777777" w:rsidR="00950BB3" w:rsidRDefault="00000000">
      <w:pPr>
        <w:spacing w:before="240" w:after="240" w:line="360" w:lineRule="auto"/>
        <w:rPr>
          <w:rFonts w:ascii="黑体" w:eastAsia="黑体" w:hAnsi="黑体" w:cs="Source Han Sans SC Regular"/>
          <w:b/>
          <w:color w:val="000000"/>
          <w:kern w:val="0"/>
          <w:sz w:val="22"/>
          <w:szCs w:val="21"/>
          <w:lang w:bidi="ar"/>
        </w:rPr>
      </w:pPr>
      <w:r>
        <w:rPr>
          <w:rFonts w:ascii="黑体" w:eastAsia="黑体" w:hAnsi="黑体" w:cs="Source Han Sans SC Regular" w:hint="eastAsia"/>
          <w:b/>
          <w:color w:val="000000"/>
          <w:kern w:val="0"/>
          <w:sz w:val="22"/>
          <w:szCs w:val="21"/>
          <w:lang w:bidi="ar"/>
        </w:rPr>
        <w:lastRenderedPageBreak/>
        <w:t>一、受春节假期影响2月二手房市场热度显著下降，重点</w:t>
      </w:r>
      <w:r>
        <w:rPr>
          <w:rFonts w:ascii="黑体" w:eastAsia="黑体" w:hAnsi="黑体" w:cs="Source Han Sans SC Regular"/>
          <w:b/>
          <w:color w:val="000000"/>
          <w:kern w:val="0"/>
          <w:sz w:val="22"/>
          <w:szCs w:val="21"/>
          <w:lang w:bidi="ar"/>
        </w:rPr>
        <w:t>14</w:t>
      </w:r>
      <w:r>
        <w:rPr>
          <w:rFonts w:ascii="黑体" w:eastAsia="黑体" w:hAnsi="黑体" w:cs="Source Han Sans SC Regular" w:hint="eastAsia"/>
          <w:b/>
          <w:color w:val="000000"/>
          <w:kern w:val="0"/>
          <w:sz w:val="22"/>
          <w:szCs w:val="21"/>
          <w:lang w:bidi="ar"/>
        </w:rPr>
        <w:t>城成交量创近3年新低</w:t>
      </w:r>
    </w:p>
    <w:p w14:paraId="741848BD" w14:textId="77777777" w:rsidR="00950BB3" w:rsidRDefault="00000000">
      <w:pPr>
        <w:pStyle w:val="a9"/>
        <w:spacing w:beforeLines="50" w:before="156" w:afterLines="50" w:after="156" w:line="480" w:lineRule="atLeast"/>
        <w:ind w:firstLineChars="200" w:firstLine="400"/>
        <w:jc w:val="both"/>
        <w:rPr>
          <w:rFonts w:ascii="黑体" w:eastAsia="黑体" w:hAnsi="黑体" w:cs="Source Han Sans SC Regular"/>
          <w:color w:val="000000"/>
          <w:sz w:val="20"/>
          <w:szCs w:val="20"/>
          <w:lang w:bidi="ar"/>
        </w:rPr>
      </w:pPr>
      <w:r>
        <w:rPr>
          <w:rFonts w:ascii="黑体" w:eastAsia="黑体" w:hAnsi="黑体" w:cs="Source Han Sans SC Regular" w:hint="eastAsia"/>
          <w:color w:val="000000"/>
          <w:sz w:val="20"/>
          <w:szCs w:val="20"/>
          <w:lang w:bidi="ar"/>
        </w:rPr>
        <w:t>根据诸葛数据研究中心监测数据显示，</w:t>
      </w:r>
      <w:bookmarkStart w:id="0" w:name="_Hlk157697489"/>
      <w:r>
        <w:rPr>
          <w:rFonts w:ascii="黑体" w:eastAsia="黑体" w:hAnsi="黑体" w:cs="Source Han Sans SC Regular"/>
          <w:b/>
          <w:bCs/>
          <w:color w:val="000000"/>
          <w:sz w:val="20"/>
          <w:szCs w:val="20"/>
          <w:u w:val="single"/>
          <w:lang w:bidi="ar"/>
        </w:rPr>
        <w:t>2024年</w:t>
      </w:r>
      <w:r>
        <w:rPr>
          <w:rFonts w:ascii="黑体" w:eastAsia="黑体" w:hAnsi="黑体" w:cs="Source Han Sans SC Regular" w:hint="eastAsia"/>
          <w:b/>
          <w:bCs/>
          <w:color w:val="000000"/>
          <w:sz w:val="20"/>
          <w:szCs w:val="20"/>
          <w:u w:val="single"/>
          <w:lang w:bidi="ar"/>
        </w:rPr>
        <w:t>2月监测重点1</w:t>
      </w:r>
      <w:r>
        <w:rPr>
          <w:rFonts w:ascii="黑体" w:eastAsia="黑体" w:hAnsi="黑体" w:cs="Source Han Sans SC Regular"/>
          <w:b/>
          <w:bCs/>
          <w:color w:val="000000"/>
          <w:sz w:val="20"/>
          <w:szCs w:val="20"/>
          <w:u w:val="single"/>
          <w:lang w:bidi="ar"/>
        </w:rPr>
        <w:t>4城</w:t>
      </w:r>
      <w:proofErr w:type="gramStart"/>
      <w:r>
        <w:rPr>
          <w:rFonts w:ascii="黑体" w:eastAsia="黑体" w:hAnsi="黑体" w:cs="Source Han Sans SC Regular" w:hint="eastAsia"/>
          <w:b/>
          <w:bCs/>
          <w:color w:val="000000"/>
          <w:sz w:val="20"/>
          <w:szCs w:val="20"/>
          <w:u w:val="single"/>
          <w:lang w:bidi="ar"/>
        </w:rPr>
        <w:t>二手住宅</w:t>
      </w:r>
      <w:proofErr w:type="gramEnd"/>
      <w:r>
        <w:rPr>
          <w:rFonts w:ascii="黑体" w:eastAsia="黑体" w:hAnsi="黑体" w:cs="Source Han Sans SC Regular" w:hint="eastAsia"/>
          <w:b/>
          <w:bCs/>
          <w:color w:val="000000"/>
          <w:sz w:val="20"/>
          <w:szCs w:val="20"/>
          <w:u w:val="single"/>
          <w:lang w:bidi="ar"/>
        </w:rPr>
        <w:t>成交</w:t>
      </w:r>
      <w:r>
        <w:rPr>
          <w:rFonts w:ascii="黑体" w:eastAsia="黑体" w:hAnsi="黑体" w:cs="Source Han Sans SC Regular"/>
          <w:b/>
          <w:bCs/>
          <w:color w:val="000000"/>
          <w:sz w:val="20"/>
          <w:szCs w:val="20"/>
          <w:u w:val="single"/>
          <w:lang w:bidi="ar"/>
        </w:rPr>
        <w:t>45635</w:t>
      </w:r>
      <w:r>
        <w:rPr>
          <w:rFonts w:ascii="黑体" w:eastAsia="黑体" w:hAnsi="黑体" w:cs="Source Han Sans SC Regular" w:hint="eastAsia"/>
          <w:b/>
          <w:bCs/>
          <w:color w:val="000000"/>
          <w:sz w:val="20"/>
          <w:szCs w:val="20"/>
          <w:u w:val="single"/>
          <w:lang w:bidi="ar"/>
        </w:rPr>
        <w:t>套，同环比分别下降</w:t>
      </w:r>
      <w:r>
        <w:rPr>
          <w:rFonts w:ascii="黑体" w:eastAsia="黑体" w:hAnsi="黑体" w:cs="Source Han Sans SC Regular"/>
          <w:b/>
          <w:bCs/>
          <w:color w:val="000000"/>
          <w:sz w:val="20"/>
          <w:szCs w:val="20"/>
          <w:u w:val="single"/>
          <w:lang w:bidi="ar"/>
        </w:rPr>
        <w:t>55.39</w:t>
      </w:r>
      <w:r>
        <w:rPr>
          <w:rFonts w:ascii="黑体" w:eastAsia="黑体" w:hAnsi="黑体" w:cs="Source Han Sans SC Regular" w:hint="eastAsia"/>
          <w:b/>
          <w:bCs/>
          <w:color w:val="000000"/>
          <w:sz w:val="20"/>
          <w:szCs w:val="20"/>
          <w:u w:val="single"/>
          <w:lang w:bidi="ar"/>
        </w:rPr>
        <w:t>%、</w:t>
      </w:r>
      <w:r>
        <w:rPr>
          <w:rFonts w:ascii="黑体" w:eastAsia="黑体" w:hAnsi="黑体" w:cs="Source Han Sans SC Regular"/>
          <w:b/>
          <w:bCs/>
          <w:color w:val="000000"/>
          <w:sz w:val="20"/>
          <w:szCs w:val="20"/>
          <w:u w:val="single"/>
          <w:lang w:bidi="ar"/>
        </w:rPr>
        <w:t>52.18</w:t>
      </w:r>
      <w:r>
        <w:rPr>
          <w:rFonts w:ascii="黑体" w:eastAsia="黑体" w:hAnsi="黑体" w:cs="Source Han Sans SC Regular" w:hint="eastAsia"/>
          <w:b/>
          <w:bCs/>
          <w:color w:val="000000"/>
          <w:sz w:val="20"/>
          <w:szCs w:val="20"/>
          <w:u w:val="single"/>
          <w:lang w:bidi="ar"/>
        </w:rPr>
        <w:t>%</w:t>
      </w:r>
      <w:r>
        <w:rPr>
          <w:rFonts w:ascii="黑体" w:eastAsia="黑体" w:hAnsi="黑体" w:cs="Source Han Sans SC Regular"/>
          <w:b/>
          <w:bCs/>
          <w:color w:val="000000"/>
          <w:sz w:val="20"/>
          <w:szCs w:val="20"/>
          <w:u w:val="single"/>
          <w:lang w:bidi="ar"/>
        </w:rPr>
        <w:t>。</w:t>
      </w:r>
      <w:bookmarkStart w:id="1" w:name="_Hlk157675134"/>
      <w:r>
        <w:rPr>
          <w:rFonts w:ascii="黑体" w:eastAsia="黑体" w:hAnsi="黑体" w:cs="Source Han Sans SC Regular" w:hint="eastAsia"/>
          <w:color w:val="000000"/>
          <w:sz w:val="20"/>
          <w:szCs w:val="20"/>
          <w:lang w:bidi="ar"/>
        </w:rPr>
        <w:t>受春节假期影响，二手房市场交易活动减少，加上当前购房者观望情绪仍然较重，2月二手房成交量明显下滑，且单月成交量创近3年新低。同时，由于去年2月正处于春节后恢复期加之疫情防控刚刚解除，市场需求释放强劲，成交规模较大，因此高基数影响下本月同比降幅明显。</w:t>
      </w:r>
    </w:p>
    <w:p w14:paraId="62AB82E1" w14:textId="13C44251" w:rsidR="00950BB3" w:rsidRDefault="00C06E32">
      <w:pPr>
        <w:pStyle w:val="a9"/>
        <w:spacing w:beforeLines="50" w:before="156" w:afterLines="50" w:after="156" w:line="480" w:lineRule="atLeast"/>
        <w:ind w:firstLineChars="200" w:firstLine="400"/>
        <w:jc w:val="both"/>
        <w:rPr>
          <w:rFonts w:ascii="黑体" w:eastAsia="黑体" w:hAnsi="黑体" w:cs="Source Han Sans SC Regular"/>
          <w:color w:val="000000"/>
          <w:sz w:val="20"/>
          <w:szCs w:val="20"/>
          <w:lang w:bidi="ar"/>
        </w:rPr>
      </w:pPr>
      <w:r>
        <w:rPr>
          <w:rFonts w:ascii="黑体" w:eastAsia="黑体" w:hAnsi="黑体" w:cs="Source Han Sans SC Regular" w:hint="eastAsia"/>
          <w:color w:val="000000"/>
          <w:sz w:val="20"/>
          <w:szCs w:val="20"/>
          <w:lang w:bidi="ar"/>
        </w:rPr>
        <w:t>虽然春节假期导致二手房成交热度大幅走低，但楼市政策持续释放利好信号，房贷利率大幅度下调等刺激市场回暖。基于这些利好政策持续改善信贷环境的背景下，购房需求具备一定释放空间，市场复苏有望逐步展开，</w:t>
      </w:r>
      <w:r w:rsidR="00330164">
        <w:rPr>
          <w:rFonts w:ascii="黑体" w:eastAsia="黑体" w:hAnsi="黑体" w:cs="Source Han Sans SC Regular" w:hint="eastAsia"/>
          <w:color w:val="000000"/>
          <w:sz w:val="20"/>
          <w:szCs w:val="20"/>
          <w:lang w:bidi="ar"/>
        </w:rPr>
        <w:t>预计</w:t>
      </w:r>
      <w:r>
        <w:rPr>
          <w:rFonts w:ascii="黑体" w:eastAsia="黑体" w:hAnsi="黑体" w:cs="Source Han Sans SC Regular" w:hint="eastAsia"/>
          <w:color w:val="000000"/>
          <w:sz w:val="20"/>
          <w:szCs w:val="20"/>
          <w:lang w:bidi="ar"/>
        </w:rPr>
        <w:t>3月二手房成交量将迎大幅回升局面，整体仍难超越去年3月成交水平。</w:t>
      </w:r>
    </w:p>
    <w:bookmarkEnd w:id="0"/>
    <w:bookmarkEnd w:id="1"/>
    <w:p w14:paraId="68C8D444" w14:textId="77777777" w:rsidR="00950BB3" w:rsidRDefault="00000000">
      <w:pPr>
        <w:pStyle w:val="a9"/>
        <w:spacing w:beforeLines="50" w:before="156" w:beforeAutospacing="0" w:afterLines="50" w:after="156" w:afterAutospacing="0" w:line="480" w:lineRule="atLeast"/>
        <w:jc w:val="both"/>
        <w:rPr>
          <w:rFonts w:ascii="黑体" w:eastAsia="黑体" w:hAnsi="黑体" w:cs="Source Han Sans SC Regular"/>
          <w:color w:val="000000"/>
          <w:sz w:val="20"/>
          <w:szCs w:val="20"/>
          <w:lang w:bidi="ar"/>
        </w:rPr>
      </w:pPr>
      <w:r>
        <w:rPr>
          <w:rFonts w:ascii="黑体" w:eastAsia="黑体" w:hAnsi="黑体" w:cs="Source Han Sans SC Regular"/>
          <w:noProof/>
          <w:color w:val="000000"/>
          <w:sz w:val="20"/>
          <w:szCs w:val="20"/>
          <w:lang w:bidi="ar"/>
        </w:rPr>
        <w:drawing>
          <wp:inline distT="0" distB="0" distL="0" distR="0" wp14:anchorId="0C075A84" wp14:editId="46909ED7">
            <wp:extent cx="5276215" cy="2703195"/>
            <wp:effectExtent l="0" t="0" r="635" b="1905"/>
            <wp:docPr id="57806032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8060325" name="图片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5296083" cy="2713113"/>
                    </a:xfrm>
                    <a:prstGeom prst="rect">
                      <a:avLst/>
                    </a:prstGeom>
                    <a:noFill/>
                  </pic:spPr>
                </pic:pic>
              </a:graphicData>
            </a:graphic>
          </wp:inline>
        </w:drawing>
      </w:r>
    </w:p>
    <w:p w14:paraId="7B842F6F" w14:textId="77777777" w:rsidR="00950BB3" w:rsidRDefault="00000000">
      <w:pPr>
        <w:spacing w:line="360" w:lineRule="auto"/>
        <w:jc w:val="left"/>
        <w:rPr>
          <w:rFonts w:ascii="黑体" w:eastAsia="黑体" w:hAnsi="黑体" w:cs="Source Han Sans SC Regular"/>
          <w:i/>
          <w:iCs/>
          <w:color w:val="000000"/>
          <w:kern w:val="0"/>
          <w:sz w:val="16"/>
          <w:szCs w:val="16"/>
          <w:lang w:bidi="ar"/>
        </w:rPr>
      </w:pPr>
      <w:r>
        <w:rPr>
          <w:rFonts w:ascii="黑体" w:eastAsia="黑体" w:hAnsi="黑体" w:cs="Source Han Sans SC Regular" w:hint="eastAsia"/>
          <w:i/>
          <w:iCs/>
          <w:color w:val="000000"/>
          <w:kern w:val="0"/>
          <w:sz w:val="16"/>
          <w:szCs w:val="16"/>
          <w:lang w:bidi="ar"/>
        </w:rPr>
        <w:t>（注：监测重点城市包括北京、深圳、上海、苏州、杭州、南京、成都、佛山、东莞、青岛、厦门、无锡、郑州、大连）</w:t>
      </w:r>
    </w:p>
    <w:p w14:paraId="191CA366" w14:textId="3E2825E7" w:rsidR="00950BB3" w:rsidRDefault="00000000">
      <w:pPr>
        <w:pStyle w:val="a9"/>
        <w:spacing w:beforeLines="50" w:before="156" w:afterLines="50" w:after="156" w:line="480" w:lineRule="atLeast"/>
        <w:ind w:firstLineChars="200" w:firstLine="400"/>
        <w:jc w:val="both"/>
        <w:rPr>
          <w:rFonts w:ascii="黑体" w:eastAsia="黑体" w:hAnsi="黑体" w:cs="Source Han Sans SC Regular"/>
          <w:color w:val="000000"/>
          <w:sz w:val="20"/>
          <w:szCs w:val="20"/>
          <w:lang w:bidi="ar"/>
        </w:rPr>
      </w:pPr>
      <w:r>
        <w:rPr>
          <w:rFonts w:ascii="黑体" w:eastAsia="黑体" w:hAnsi="黑体" w:cs="Source Han Sans SC Regular" w:hint="eastAsia"/>
          <w:color w:val="000000"/>
          <w:sz w:val="20"/>
          <w:szCs w:val="20"/>
          <w:lang w:bidi="ar"/>
        </w:rPr>
        <w:t>分城市来看，</w:t>
      </w:r>
      <w:r>
        <w:rPr>
          <w:rFonts w:ascii="黑体" w:eastAsia="黑体" w:hAnsi="黑体" w:cs="Source Han Sans SC Regular"/>
          <w:color w:val="000000"/>
          <w:sz w:val="20"/>
          <w:szCs w:val="20"/>
          <w:lang w:bidi="ar"/>
        </w:rPr>
        <w:t>2月</w:t>
      </w:r>
      <w:r>
        <w:rPr>
          <w:rFonts w:ascii="黑体" w:eastAsia="黑体" w:hAnsi="黑体" w:cs="Source Han Sans SC Regular" w:hint="eastAsia"/>
          <w:color w:val="000000"/>
          <w:sz w:val="20"/>
          <w:szCs w:val="20"/>
          <w:lang w:bidi="ar"/>
        </w:rPr>
        <w:t>环比方面，</w:t>
      </w:r>
      <w:bookmarkStart w:id="2" w:name="_Hlk155351904"/>
      <w:bookmarkStart w:id="3" w:name="_Hlk157697573"/>
      <w:r>
        <w:rPr>
          <w:rFonts w:ascii="黑体" w:eastAsia="黑体" w:hAnsi="黑体" w:cs="Source Han Sans SC Regular" w:hint="eastAsia"/>
          <w:b/>
          <w:color w:val="000000"/>
          <w:sz w:val="20"/>
          <w:szCs w:val="20"/>
          <w:u w:val="single"/>
          <w:lang w:bidi="ar"/>
        </w:rPr>
        <w:t>重点14</w:t>
      </w:r>
      <w:r>
        <w:rPr>
          <w:rFonts w:ascii="黑体" w:eastAsia="黑体" w:hAnsi="黑体" w:cs="Source Han Sans SC Regular"/>
          <w:b/>
          <w:color w:val="000000"/>
          <w:sz w:val="20"/>
          <w:szCs w:val="20"/>
          <w:u w:val="single"/>
          <w:lang w:bidi="ar"/>
        </w:rPr>
        <w:t>城</w:t>
      </w:r>
      <w:r>
        <w:rPr>
          <w:rFonts w:ascii="黑体" w:eastAsia="黑体" w:hAnsi="黑体" w:cs="Source Han Sans SC Regular" w:hint="eastAsia"/>
          <w:b/>
          <w:color w:val="000000"/>
          <w:sz w:val="20"/>
          <w:szCs w:val="20"/>
          <w:u w:val="single"/>
          <w:lang w:bidi="ar"/>
        </w:rPr>
        <w:t>成交量环比均下降。</w:t>
      </w:r>
      <w:bookmarkEnd w:id="2"/>
      <w:r>
        <w:rPr>
          <w:rFonts w:ascii="黑体" w:eastAsia="黑体" w:hAnsi="黑体" w:cs="Source Han Sans SC Regular" w:hint="eastAsia"/>
          <w:color w:val="000000"/>
          <w:sz w:val="20"/>
          <w:szCs w:val="20"/>
          <w:lang w:bidi="ar"/>
        </w:rPr>
        <w:t>环比下降城市中，南京降幅最小，本月成交</w:t>
      </w:r>
      <w:r>
        <w:rPr>
          <w:rFonts w:ascii="黑体" w:eastAsia="黑体" w:hAnsi="黑体" w:cs="Source Han Sans SC Regular"/>
          <w:color w:val="000000"/>
          <w:sz w:val="20"/>
          <w:szCs w:val="20"/>
          <w:lang w:bidi="ar"/>
        </w:rPr>
        <w:t>4589</w:t>
      </w:r>
      <w:r>
        <w:rPr>
          <w:rFonts w:ascii="黑体" w:eastAsia="黑体" w:hAnsi="黑体" w:cs="Source Han Sans SC Regular" w:hint="eastAsia"/>
          <w:color w:val="000000"/>
          <w:sz w:val="20"/>
          <w:szCs w:val="20"/>
          <w:lang w:bidi="ar"/>
        </w:rPr>
        <w:t>套，环比下降4</w:t>
      </w:r>
      <w:r>
        <w:rPr>
          <w:rFonts w:ascii="黑体" w:eastAsia="黑体" w:hAnsi="黑体" w:cs="Source Han Sans SC Regular"/>
          <w:color w:val="000000"/>
          <w:sz w:val="20"/>
          <w:szCs w:val="20"/>
          <w:lang w:bidi="ar"/>
        </w:rPr>
        <w:t>2.67%</w:t>
      </w:r>
      <w:r>
        <w:rPr>
          <w:rFonts w:ascii="黑体" w:eastAsia="黑体" w:hAnsi="黑体" w:cs="Source Han Sans SC Regular" w:hint="eastAsia"/>
          <w:color w:val="000000"/>
          <w:sz w:val="20"/>
          <w:szCs w:val="20"/>
          <w:lang w:bidi="ar"/>
        </w:rPr>
        <w:t>；无锡2月成交1</w:t>
      </w:r>
      <w:r>
        <w:rPr>
          <w:rFonts w:ascii="黑体" w:eastAsia="黑体" w:hAnsi="黑体" w:cs="Source Han Sans SC Regular"/>
          <w:color w:val="000000"/>
          <w:sz w:val="20"/>
          <w:szCs w:val="20"/>
          <w:lang w:bidi="ar"/>
        </w:rPr>
        <w:t>830</w:t>
      </w:r>
      <w:r>
        <w:rPr>
          <w:rFonts w:ascii="黑体" w:eastAsia="黑体" w:hAnsi="黑体" w:cs="Source Han Sans SC Regular" w:hint="eastAsia"/>
          <w:color w:val="000000"/>
          <w:sz w:val="20"/>
          <w:szCs w:val="20"/>
          <w:lang w:bidi="ar"/>
        </w:rPr>
        <w:t>套，环比下降4</w:t>
      </w:r>
      <w:r>
        <w:rPr>
          <w:rFonts w:ascii="黑体" w:eastAsia="黑体" w:hAnsi="黑体" w:cs="Source Han Sans SC Regular"/>
          <w:color w:val="000000"/>
          <w:sz w:val="20"/>
          <w:szCs w:val="20"/>
          <w:lang w:bidi="ar"/>
        </w:rPr>
        <w:t>4.86%</w:t>
      </w:r>
      <w:r>
        <w:rPr>
          <w:rFonts w:ascii="黑体" w:eastAsia="黑体" w:hAnsi="黑体" w:cs="Source Han Sans SC Regular" w:hint="eastAsia"/>
          <w:color w:val="000000"/>
          <w:sz w:val="20"/>
          <w:szCs w:val="20"/>
          <w:lang w:bidi="ar"/>
        </w:rPr>
        <w:t>，但随着春节假期的过去，无锡节后日成交量基本呈现递增态势，加上利率下调的政策支持，无锡市场活跃度在逐步恢复。另外深圳今年2月成交</w:t>
      </w:r>
      <w:r>
        <w:rPr>
          <w:rFonts w:ascii="黑体" w:eastAsia="黑体" w:hAnsi="黑体" w:cs="Source Han Sans SC Regular"/>
          <w:color w:val="000000"/>
          <w:sz w:val="20"/>
          <w:szCs w:val="20"/>
          <w:lang w:bidi="ar"/>
        </w:rPr>
        <w:t>1827</w:t>
      </w:r>
      <w:r>
        <w:rPr>
          <w:rFonts w:ascii="黑体" w:eastAsia="黑体" w:hAnsi="黑体" w:cs="Source Han Sans SC Regular" w:hint="eastAsia"/>
          <w:color w:val="000000"/>
          <w:sz w:val="20"/>
          <w:szCs w:val="20"/>
          <w:lang w:bidi="ar"/>
        </w:rPr>
        <w:t>套，环比下降</w:t>
      </w:r>
      <w:r>
        <w:rPr>
          <w:rFonts w:ascii="黑体" w:eastAsia="黑体" w:hAnsi="黑体" w:cs="Source Han Sans SC Regular"/>
          <w:color w:val="000000"/>
          <w:sz w:val="20"/>
          <w:szCs w:val="20"/>
          <w:lang w:bidi="ar"/>
        </w:rPr>
        <w:t>48.17%</w:t>
      </w:r>
      <w:r>
        <w:rPr>
          <w:rFonts w:ascii="黑体" w:eastAsia="黑体" w:hAnsi="黑体" w:cs="Source Han Sans SC Regular" w:hint="eastAsia"/>
          <w:color w:val="000000"/>
          <w:sz w:val="20"/>
          <w:szCs w:val="20"/>
          <w:lang w:bidi="ar"/>
        </w:rPr>
        <w:t>。</w:t>
      </w:r>
    </w:p>
    <w:bookmarkEnd w:id="3"/>
    <w:p w14:paraId="138F8534" w14:textId="57630DB1" w:rsidR="00950BB3" w:rsidRPr="006902C4" w:rsidRDefault="00000000" w:rsidP="00690DE4">
      <w:pPr>
        <w:pStyle w:val="a9"/>
        <w:spacing w:beforeLines="50" w:before="156" w:afterLines="50" w:after="156" w:line="480" w:lineRule="atLeast"/>
        <w:ind w:firstLineChars="200" w:firstLine="400"/>
        <w:rPr>
          <w:rFonts w:ascii="黑体" w:eastAsia="黑体" w:hAnsi="黑体" w:cs="Source Han Sans SC Regular"/>
          <w:color w:val="000000"/>
          <w:sz w:val="20"/>
          <w:szCs w:val="20"/>
          <w:lang w:bidi="ar"/>
        </w:rPr>
      </w:pPr>
      <w:r>
        <w:rPr>
          <w:rFonts w:ascii="黑体" w:eastAsia="黑体" w:hAnsi="黑体" w:cs="Source Han Sans SC Regular" w:hint="eastAsia"/>
          <w:color w:val="000000"/>
          <w:sz w:val="20"/>
          <w:szCs w:val="20"/>
          <w:lang w:bidi="ar"/>
        </w:rPr>
        <w:lastRenderedPageBreak/>
        <w:t>从</w:t>
      </w:r>
      <w:r>
        <w:rPr>
          <w:rFonts w:ascii="黑体" w:eastAsia="黑体" w:hAnsi="黑体" w:cs="Source Han Sans SC Regular"/>
          <w:color w:val="000000"/>
          <w:sz w:val="20"/>
          <w:szCs w:val="20"/>
          <w:lang w:bidi="ar"/>
        </w:rPr>
        <w:t>2</w:t>
      </w:r>
      <w:r>
        <w:rPr>
          <w:rFonts w:ascii="黑体" w:eastAsia="黑体" w:hAnsi="黑体" w:cs="Source Han Sans SC Regular" w:hint="eastAsia"/>
          <w:color w:val="000000"/>
          <w:sz w:val="20"/>
          <w:szCs w:val="20"/>
          <w:lang w:bidi="ar"/>
        </w:rPr>
        <w:t>月同比来看，</w:t>
      </w:r>
      <w:r>
        <w:rPr>
          <w:rFonts w:ascii="黑体" w:eastAsia="黑体" w:hAnsi="黑体" w:cs="Source Han Sans SC Regular"/>
          <w:b/>
          <w:color w:val="000000"/>
          <w:sz w:val="20"/>
          <w:szCs w:val="20"/>
          <w:u w:val="single"/>
          <w:lang w:bidi="ar"/>
        </w:rPr>
        <w:t>2月</w:t>
      </w:r>
      <w:r>
        <w:rPr>
          <w:rFonts w:ascii="黑体" w:eastAsia="黑体" w:hAnsi="黑体" w:cs="Source Han Sans SC Regular" w:hint="eastAsia"/>
          <w:b/>
          <w:color w:val="000000"/>
          <w:sz w:val="20"/>
          <w:szCs w:val="20"/>
          <w:u w:val="single"/>
          <w:lang w:bidi="ar"/>
        </w:rPr>
        <w:t>重点14城二手房成交同比亦现“全跌”态势。</w:t>
      </w:r>
      <w:r w:rsidR="00330164" w:rsidRPr="00330164">
        <w:rPr>
          <w:rFonts w:ascii="黑体" w:eastAsia="黑体" w:hAnsi="黑体" w:cs="Source Han Sans SC Regular" w:hint="eastAsia"/>
          <w:color w:val="000000"/>
          <w:sz w:val="20"/>
          <w:szCs w:val="20"/>
          <w:lang w:bidi="ar"/>
        </w:rPr>
        <w:t>东莞</w:t>
      </w:r>
      <w:r w:rsidR="00330164">
        <w:rPr>
          <w:rFonts w:ascii="黑体" w:eastAsia="黑体" w:hAnsi="黑体" w:cs="Source Han Sans SC Regular" w:hint="eastAsia"/>
          <w:color w:val="000000"/>
          <w:sz w:val="20"/>
          <w:szCs w:val="20"/>
          <w:lang w:bidi="ar"/>
        </w:rPr>
        <w:t>跌幅最大，同比下降</w:t>
      </w:r>
      <w:r w:rsidR="00330164" w:rsidRPr="00330164">
        <w:rPr>
          <w:rFonts w:ascii="黑体" w:eastAsia="黑体" w:hAnsi="黑体" w:cs="Source Han Sans SC Regular"/>
          <w:color w:val="000000"/>
          <w:sz w:val="20"/>
          <w:szCs w:val="20"/>
          <w:lang w:bidi="ar"/>
        </w:rPr>
        <w:t>84.94%</w:t>
      </w:r>
      <w:r w:rsidR="00330164">
        <w:rPr>
          <w:rFonts w:ascii="黑体" w:eastAsia="黑体" w:hAnsi="黑体" w:cs="Source Han Sans SC Regular" w:hint="eastAsia"/>
          <w:color w:val="000000"/>
          <w:sz w:val="20"/>
          <w:szCs w:val="20"/>
          <w:lang w:bidi="ar"/>
        </w:rPr>
        <w:t>，</w:t>
      </w:r>
      <w:r w:rsidR="00330164" w:rsidRPr="00330164">
        <w:rPr>
          <w:rFonts w:ascii="黑体" w:eastAsia="黑体" w:hAnsi="黑体" w:cs="Source Han Sans SC Regular" w:hint="eastAsia"/>
          <w:color w:val="000000"/>
          <w:sz w:val="20"/>
          <w:szCs w:val="20"/>
          <w:lang w:bidi="ar"/>
        </w:rPr>
        <w:t>杭州</w:t>
      </w:r>
      <w:r w:rsidR="00330164">
        <w:rPr>
          <w:rFonts w:ascii="黑体" w:eastAsia="黑体" w:hAnsi="黑体" w:cs="Source Han Sans SC Regular" w:hint="eastAsia"/>
          <w:color w:val="000000"/>
          <w:sz w:val="20"/>
          <w:szCs w:val="20"/>
          <w:lang w:bidi="ar"/>
        </w:rPr>
        <w:t>、</w:t>
      </w:r>
      <w:r w:rsidR="00330164" w:rsidRPr="00330164">
        <w:rPr>
          <w:rFonts w:ascii="黑体" w:eastAsia="黑体" w:hAnsi="黑体" w:cs="Source Han Sans SC Regular" w:hint="eastAsia"/>
          <w:color w:val="000000"/>
          <w:sz w:val="20"/>
          <w:szCs w:val="20"/>
          <w:lang w:bidi="ar"/>
        </w:rPr>
        <w:t>北京</w:t>
      </w:r>
      <w:r w:rsidR="00330164">
        <w:rPr>
          <w:rFonts w:ascii="黑体" w:eastAsia="黑体" w:hAnsi="黑体" w:cs="Source Han Sans SC Regular" w:hint="eastAsia"/>
          <w:color w:val="000000"/>
          <w:sz w:val="20"/>
          <w:szCs w:val="20"/>
          <w:lang w:bidi="ar"/>
        </w:rPr>
        <w:t>、</w:t>
      </w:r>
      <w:r w:rsidR="00330164" w:rsidRPr="00330164">
        <w:rPr>
          <w:rFonts w:ascii="黑体" w:eastAsia="黑体" w:hAnsi="黑体" w:cs="Source Han Sans SC Regular" w:hint="eastAsia"/>
          <w:color w:val="000000"/>
          <w:sz w:val="20"/>
          <w:szCs w:val="20"/>
          <w:lang w:bidi="ar"/>
        </w:rPr>
        <w:t>厦门</w:t>
      </w:r>
      <w:r w:rsidR="00330164">
        <w:rPr>
          <w:rFonts w:ascii="黑体" w:eastAsia="黑体" w:hAnsi="黑体" w:cs="Source Han Sans SC Regular" w:hint="eastAsia"/>
          <w:color w:val="000000"/>
          <w:sz w:val="20"/>
          <w:szCs w:val="20"/>
          <w:lang w:bidi="ar"/>
        </w:rPr>
        <w:t>、</w:t>
      </w:r>
      <w:r w:rsidR="00330164" w:rsidRPr="00330164">
        <w:rPr>
          <w:rFonts w:ascii="黑体" w:eastAsia="黑体" w:hAnsi="黑体" w:cs="Source Han Sans SC Regular" w:hint="eastAsia"/>
          <w:color w:val="000000"/>
          <w:sz w:val="20"/>
          <w:szCs w:val="20"/>
          <w:lang w:bidi="ar"/>
        </w:rPr>
        <w:t>上海</w:t>
      </w:r>
      <w:r w:rsidR="00330164">
        <w:rPr>
          <w:rFonts w:ascii="黑体" w:eastAsia="黑体" w:hAnsi="黑体" w:cs="Source Han Sans SC Regular" w:hint="eastAsia"/>
          <w:color w:val="000000"/>
          <w:sz w:val="20"/>
          <w:szCs w:val="20"/>
          <w:lang w:bidi="ar"/>
        </w:rPr>
        <w:t>分别为</w:t>
      </w:r>
      <w:r w:rsidR="00330164" w:rsidRPr="00330164">
        <w:rPr>
          <w:rFonts w:ascii="黑体" w:eastAsia="黑体" w:hAnsi="黑体" w:cs="Source Han Sans SC Regular"/>
          <w:color w:val="000000"/>
          <w:sz w:val="20"/>
          <w:szCs w:val="20"/>
          <w:lang w:bidi="ar"/>
        </w:rPr>
        <w:t>74.07%</w:t>
      </w:r>
      <w:r w:rsidR="00330164">
        <w:rPr>
          <w:rFonts w:ascii="黑体" w:eastAsia="黑体" w:hAnsi="黑体" w:cs="Source Han Sans SC Regular" w:hint="eastAsia"/>
          <w:color w:val="000000"/>
          <w:sz w:val="20"/>
          <w:szCs w:val="20"/>
          <w:lang w:bidi="ar"/>
        </w:rPr>
        <w:t>、</w:t>
      </w:r>
      <w:r w:rsidR="00330164" w:rsidRPr="00330164">
        <w:rPr>
          <w:rFonts w:ascii="黑体" w:eastAsia="黑体" w:hAnsi="黑体" w:cs="Source Han Sans SC Regular"/>
          <w:color w:val="000000"/>
          <w:sz w:val="20"/>
          <w:szCs w:val="20"/>
          <w:lang w:bidi="ar"/>
        </w:rPr>
        <w:t>61.32%</w:t>
      </w:r>
      <w:r w:rsidR="00330164">
        <w:rPr>
          <w:rFonts w:ascii="黑体" w:eastAsia="黑体" w:hAnsi="黑体" w:cs="Source Han Sans SC Regular" w:hint="eastAsia"/>
          <w:color w:val="000000"/>
          <w:sz w:val="20"/>
          <w:szCs w:val="20"/>
          <w:lang w:bidi="ar"/>
        </w:rPr>
        <w:t>、</w:t>
      </w:r>
      <w:r w:rsidR="00330164" w:rsidRPr="00330164">
        <w:rPr>
          <w:rFonts w:ascii="黑体" w:eastAsia="黑体" w:hAnsi="黑体" w:cs="Source Han Sans SC Regular"/>
          <w:color w:val="000000"/>
          <w:sz w:val="20"/>
          <w:szCs w:val="20"/>
          <w:lang w:bidi="ar"/>
        </w:rPr>
        <w:t>59.26%</w:t>
      </w:r>
      <w:r w:rsidR="00330164">
        <w:rPr>
          <w:rFonts w:ascii="黑体" w:eastAsia="黑体" w:hAnsi="黑体" w:cs="Source Han Sans SC Regular" w:hint="eastAsia"/>
          <w:color w:val="000000"/>
          <w:sz w:val="20"/>
          <w:szCs w:val="20"/>
          <w:lang w:bidi="ar"/>
        </w:rPr>
        <w:t>、</w:t>
      </w:r>
      <w:r w:rsidR="00330164" w:rsidRPr="00330164">
        <w:rPr>
          <w:rFonts w:ascii="黑体" w:eastAsia="黑体" w:hAnsi="黑体" w:cs="Source Han Sans SC Regular"/>
          <w:color w:val="000000"/>
          <w:sz w:val="20"/>
          <w:szCs w:val="20"/>
          <w:lang w:bidi="ar"/>
        </w:rPr>
        <w:t>58.92%</w:t>
      </w:r>
      <w:r w:rsidR="00330164">
        <w:rPr>
          <w:rFonts w:ascii="黑体" w:eastAsia="黑体" w:hAnsi="黑体" w:cs="Source Han Sans SC Regular" w:hint="eastAsia"/>
          <w:color w:val="000000"/>
          <w:sz w:val="20"/>
          <w:szCs w:val="20"/>
          <w:lang w:bidi="ar"/>
        </w:rPr>
        <w:t>位居跌幅前五，</w:t>
      </w:r>
      <w:r>
        <w:rPr>
          <w:rFonts w:ascii="黑体" w:eastAsia="黑体" w:hAnsi="黑体" w:cs="Source Han Sans SC Regular" w:hint="eastAsia"/>
          <w:color w:val="000000"/>
          <w:sz w:val="20"/>
          <w:szCs w:val="20"/>
          <w:lang w:bidi="ar"/>
        </w:rPr>
        <w:t>其中深圳同比跌幅最小，同比下降</w:t>
      </w:r>
      <w:r>
        <w:rPr>
          <w:rFonts w:ascii="黑体" w:eastAsia="黑体" w:hAnsi="黑体" w:cs="Source Han Sans SC Regular"/>
          <w:color w:val="000000"/>
          <w:sz w:val="20"/>
          <w:szCs w:val="20"/>
          <w:lang w:bidi="ar"/>
        </w:rPr>
        <w:t>28.04%</w:t>
      </w:r>
      <w:r>
        <w:rPr>
          <w:rFonts w:ascii="黑体" w:eastAsia="黑体" w:hAnsi="黑体" w:cs="Source Han Sans SC Regular" w:hint="eastAsia"/>
          <w:color w:val="000000"/>
          <w:sz w:val="20"/>
          <w:szCs w:val="20"/>
          <w:lang w:bidi="ar"/>
        </w:rPr>
        <w:t>。</w:t>
      </w:r>
      <w:r w:rsidR="006902C4" w:rsidRPr="006902C4">
        <w:rPr>
          <w:rFonts w:ascii="黑体" w:eastAsia="黑体" w:hAnsi="黑体" w:cs="Source Han Sans SC Regular" w:hint="eastAsia"/>
          <w:color w:val="000000"/>
          <w:sz w:val="20"/>
          <w:szCs w:val="20"/>
          <w:lang w:bidi="ar"/>
        </w:rPr>
        <w:t>节前深圳出台优化住房限购政策</w:t>
      </w:r>
      <w:r w:rsidR="006902C4">
        <w:rPr>
          <w:rFonts w:ascii="黑体" w:eastAsia="黑体" w:hAnsi="黑体" w:cs="Source Han Sans SC Regular" w:hint="eastAsia"/>
          <w:color w:val="000000"/>
          <w:sz w:val="20"/>
          <w:szCs w:val="20"/>
          <w:lang w:bidi="ar"/>
        </w:rPr>
        <w:t>，</w:t>
      </w:r>
      <w:r w:rsidR="006902C4" w:rsidRPr="006902C4">
        <w:rPr>
          <w:rFonts w:ascii="黑体" w:eastAsia="黑体" w:hAnsi="黑体" w:cs="Source Han Sans SC Regular" w:hint="eastAsia"/>
          <w:color w:val="000000"/>
          <w:sz w:val="20"/>
          <w:szCs w:val="20"/>
          <w:lang w:bidi="ar"/>
        </w:rPr>
        <w:t>春节假期结束后，</w:t>
      </w:r>
      <w:r w:rsidR="006902C4">
        <w:rPr>
          <w:rFonts w:ascii="黑体" w:eastAsia="黑体" w:hAnsi="黑体" w:cs="Source Han Sans SC Regular" w:hint="eastAsia"/>
          <w:color w:val="000000"/>
          <w:sz w:val="20"/>
          <w:szCs w:val="20"/>
          <w:lang w:bidi="ar"/>
        </w:rPr>
        <w:t>深圳</w:t>
      </w:r>
      <w:r w:rsidR="006902C4" w:rsidRPr="006902C4">
        <w:rPr>
          <w:rFonts w:ascii="黑体" w:eastAsia="黑体" w:hAnsi="黑体" w:cs="Source Han Sans SC Regular" w:hint="eastAsia"/>
          <w:color w:val="000000"/>
          <w:sz w:val="20"/>
          <w:szCs w:val="20"/>
          <w:lang w:bidi="ar"/>
        </w:rPr>
        <w:t>二手房市场出现了看房量显著增</w:t>
      </w:r>
      <w:r w:rsidR="006902C4">
        <w:rPr>
          <w:rFonts w:ascii="黑体" w:eastAsia="黑体" w:hAnsi="黑体" w:cs="Source Han Sans SC Regular" w:hint="eastAsia"/>
          <w:color w:val="000000"/>
          <w:sz w:val="20"/>
          <w:szCs w:val="20"/>
          <w:lang w:bidi="ar"/>
        </w:rPr>
        <w:t>加</w:t>
      </w:r>
      <w:r w:rsidR="006902C4" w:rsidRPr="006902C4">
        <w:rPr>
          <w:rFonts w:ascii="黑体" w:eastAsia="黑体" w:hAnsi="黑体" w:cs="Source Han Sans SC Regular" w:hint="eastAsia"/>
          <w:color w:val="000000"/>
          <w:sz w:val="20"/>
          <w:szCs w:val="20"/>
          <w:lang w:bidi="ar"/>
        </w:rPr>
        <w:t>，市场回暖的势头良好</w:t>
      </w:r>
      <w:r w:rsidR="00F4793C">
        <w:rPr>
          <w:rFonts w:ascii="黑体" w:eastAsia="黑体" w:hAnsi="黑体" w:cs="Source Han Sans SC Regular" w:hint="eastAsia"/>
          <w:color w:val="000000"/>
          <w:sz w:val="20"/>
          <w:szCs w:val="20"/>
          <w:lang w:bidi="ar"/>
        </w:rPr>
        <w:t>，深圳极有概率成为本轮小阳春的主力。</w:t>
      </w:r>
      <w:r w:rsidR="006902C4" w:rsidRPr="006902C4">
        <w:rPr>
          <w:noProof/>
        </w:rPr>
        <w:drawing>
          <wp:inline distT="0" distB="0" distL="0" distR="0" wp14:anchorId="48CAA464" wp14:editId="2A908B96">
            <wp:extent cx="5274310" cy="4062730"/>
            <wp:effectExtent l="0" t="0" r="2540" b="0"/>
            <wp:docPr id="55151850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274310" cy="4062730"/>
                    </a:xfrm>
                    <a:prstGeom prst="rect">
                      <a:avLst/>
                    </a:prstGeom>
                    <a:noFill/>
                    <a:ln>
                      <a:noFill/>
                    </a:ln>
                  </pic:spPr>
                </pic:pic>
              </a:graphicData>
            </a:graphic>
          </wp:inline>
        </w:drawing>
      </w:r>
    </w:p>
    <w:p w14:paraId="03F5D810" w14:textId="11E846F8" w:rsidR="00950BB3" w:rsidRDefault="00000000">
      <w:pPr>
        <w:spacing w:before="240" w:after="240" w:line="360" w:lineRule="auto"/>
        <w:rPr>
          <w:rFonts w:ascii="黑体" w:eastAsia="黑体" w:hAnsi="黑体" w:cs="Source Han Sans SC Regular"/>
          <w:b/>
          <w:color w:val="000000"/>
          <w:kern w:val="0"/>
          <w:sz w:val="22"/>
          <w:szCs w:val="21"/>
          <w:lang w:bidi="ar"/>
        </w:rPr>
      </w:pPr>
      <w:r>
        <w:rPr>
          <w:rFonts w:ascii="黑体" w:eastAsia="黑体" w:hAnsi="黑体" w:cs="Source Han Sans SC Regular"/>
          <w:b/>
          <w:color w:val="000000"/>
          <w:kern w:val="0"/>
          <w:sz w:val="22"/>
          <w:szCs w:val="21"/>
          <w:lang w:bidi="ar"/>
        </w:rPr>
        <w:t>二</w:t>
      </w:r>
      <w:r>
        <w:rPr>
          <w:rFonts w:ascii="黑体" w:eastAsia="黑体" w:hAnsi="黑体" w:cs="Source Han Sans SC Regular" w:hint="eastAsia"/>
          <w:b/>
          <w:color w:val="000000"/>
          <w:kern w:val="0"/>
          <w:sz w:val="22"/>
          <w:szCs w:val="21"/>
          <w:lang w:bidi="ar"/>
        </w:rPr>
        <w:t>、二手房挂牌量</w:t>
      </w:r>
      <w:proofErr w:type="gramStart"/>
      <w:r>
        <w:rPr>
          <w:rFonts w:ascii="黑体" w:eastAsia="黑体" w:hAnsi="黑体" w:cs="Source Han Sans SC Regular" w:hint="eastAsia"/>
          <w:b/>
          <w:color w:val="000000"/>
          <w:kern w:val="0"/>
          <w:sz w:val="22"/>
          <w:szCs w:val="21"/>
          <w:lang w:bidi="ar"/>
        </w:rPr>
        <w:t>同比涨超</w:t>
      </w:r>
      <w:proofErr w:type="gramEnd"/>
      <w:r>
        <w:rPr>
          <w:rFonts w:ascii="黑体" w:eastAsia="黑体" w:hAnsi="黑体" w:cs="Source Han Sans SC Regular" w:hint="eastAsia"/>
          <w:b/>
          <w:color w:val="000000"/>
          <w:kern w:val="0"/>
          <w:sz w:val="22"/>
          <w:szCs w:val="21"/>
          <w:lang w:bidi="ar"/>
        </w:rPr>
        <w:t>50%</w:t>
      </w:r>
      <w:r w:rsidR="00C06E32">
        <w:rPr>
          <w:rFonts w:ascii="黑体" w:eastAsia="黑体" w:hAnsi="黑体" w:cs="Source Han Sans SC Regular" w:hint="eastAsia"/>
          <w:b/>
          <w:color w:val="000000"/>
          <w:kern w:val="0"/>
          <w:sz w:val="22"/>
          <w:szCs w:val="21"/>
          <w:lang w:bidi="ar"/>
        </w:rPr>
        <w:t>，仍处于较高位</w:t>
      </w:r>
    </w:p>
    <w:p w14:paraId="096E8BD2" w14:textId="77777777" w:rsidR="00950BB3" w:rsidRDefault="00000000">
      <w:pPr>
        <w:pStyle w:val="a9"/>
        <w:spacing w:beforeLines="50" w:before="156" w:beforeAutospacing="0" w:afterLines="50" w:after="156" w:afterAutospacing="0" w:line="480" w:lineRule="atLeast"/>
        <w:ind w:right="119" w:firstLineChars="200" w:firstLine="402"/>
        <w:jc w:val="both"/>
        <w:rPr>
          <w:rFonts w:ascii="黑体" w:eastAsia="黑体" w:hAnsi="黑体" w:cs="Source Han Sans SC Regular"/>
          <w:b/>
          <w:bCs/>
          <w:color w:val="000000"/>
          <w:sz w:val="20"/>
          <w:szCs w:val="20"/>
          <w:u w:val="single"/>
          <w:lang w:bidi="ar"/>
        </w:rPr>
      </w:pPr>
      <w:r>
        <w:rPr>
          <w:rFonts w:ascii="黑体" w:eastAsia="黑体" w:hAnsi="黑体" w:cs="Source Han Sans SC Regular"/>
          <w:b/>
          <w:bCs/>
          <w:color w:val="000000"/>
          <w:sz w:val="20"/>
          <w:szCs w:val="20"/>
          <w:u w:val="single"/>
          <w:lang w:bidi="ar"/>
        </w:rPr>
        <w:t>根据诸葛数据研究中心监测数据显示，</w:t>
      </w:r>
      <w:r>
        <w:rPr>
          <w:rFonts w:ascii="黑体" w:eastAsia="黑体" w:hAnsi="黑体" w:cs="Source Han Sans SC Regular" w:hint="eastAsia"/>
          <w:b/>
          <w:bCs/>
          <w:color w:val="000000"/>
          <w:sz w:val="20"/>
          <w:szCs w:val="20"/>
          <w:u w:val="single"/>
          <w:lang w:bidi="ar"/>
        </w:rPr>
        <w:t>202</w:t>
      </w:r>
      <w:r>
        <w:rPr>
          <w:rFonts w:ascii="黑体" w:eastAsia="黑体" w:hAnsi="黑体" w:cs="Source Han Sans SC Regular"/>
          <w:b/>
          <w:bCs/>
          <w:color w:val="000000"/>
          <w:sz w:val="20"/>
          <w:szCs w:val="20"/>
          <w:u w:val="single"/>
          <w:lang w:bidi="ar"/>
        </w:rPr>
        <w:t>4</w:t>
      </w:r>
      <w:r>
        <w:rPr>
          <w:rFonts w:ascii="黑体" w:eastAsia="黑体" w:hAnsi="黑体" w:cs="Source Han Sans SC Regular" w:hint="eastAsia"/>
          <w:b/>
          <w:bCs/>
          <w:color w:val="000000"/>
          <w:sz w:val="20"/>
          <w:szCs w:val="20"/>
          <w:u w:val="single"/>
          <w:lang w:bidi="ar"/>
        </w:rPr>
        <w:t>年</w:t>
      </w:r>
      <w:r>
        <w:rPr>
          <w:rFonts w:ascii="黑体" w:eastAsia="黑体" w:hAnsi="黑体" w:cs="Source Han Sans SC Regular"/>
          <w:b/>
          <w:bCs/>
          <w:color w:val="000000"/>
          <w:sz w:val="20"/>
          <w:szCs w:val="20"/>
          <w:u w:val="single"/>
          <w:lang w:bidi="ar"/>
        </w:rPr>
        <w:t>2</w:t>
      </w:r>
      <w:r>
        <w:rPr>
          <w:rFonts w:ascii="黑体" w:eastAsia="黑体" w:hAnsi="黑体" w:cs="Source Han Sans SC Regular" w:hint="eastAsia"/>
          <w:b/>
          <w:bCs/>
          <w:color w:val="000000"/>
          <w:sz w:val="20"/>
          <w:szCs w:val="20"/>
          <w:u w:val="single"/>
          <w:lang w:bidi="ar"/>
        </w:rPr>
        <w:t>月监测14个重点城市</w:t>
      </w:r>
      <w:proofErr w:type="gramStart"/>
      <w:r>
        <w:rPr>
          <w:rFonts w:ascii="黑体" w:eastAsia="黑体" w:hAnsi="黑体" w:cs="Source Han Sans SC Regular" w:hint="eastAsia"/>
          <w:b/>
          <w:bCs/>
          <w:color w:val="000000"/>
          <w:sz w:val="20"/>
          <w:szCs w:val="20"/>
          <w:u w:val="single"/>
          <w:lang w:bidi="ar"/>
        </w:rPr>
        <w:t>二手住宅挂牌量环</w:t>
      </w:r>
      <w:proofErr w:type="gramEnd"/>
      <w:r>
        <w:rPr>
          <w:rFonts w:ascii="黑体" w:eastAsia="黑体" w:hAnsi="黑体" w:cs="Source Han Sans SC Regular" w:hint="eastAsia"/>
          <w:b/>
          <w:bCs/>
          <w:color w:val="000000"/>
          <w:sz w:val="20"/>
          <w:szCs w:val="20"/>
          <w:u w:val="single"/>
          <w:lang w:bidi="ar"/>
        </w:rPr>
        <w:t>比下跌</w:t>
      </w:r>
      <w:r>
        <w:rPr>
          <w:rFonts w:ascii="黑体" w:eastAsia="黑体" w:hAnsi="黑体" w:cs="Source Han Sans SC Regular"/>
          <w:b/>
          <w:bCs/>
          <w:color w:val="000000"/>
          <w:sz w:val="20"/>
          <w:szCs w:val="20"/>
          <w:u w:val="single"/>
          <w:lang w:bidi="ar"/>
        </w:rPr>
        <w:t>9.51%</w:t>
      </w:r>
      <w:r>
        <w:rPr>
          <w:rFonts w:ascii="黑体" w:eastAsia="黑体" w:hAnsi="黑体" w:cs="Source Han Sans SC Regular" w:hint="eastAsia"/>
          <w:b/>
          <w:bCs/>
          <w:color w:val="000000"/>
          <w:sz w:val="20"/>
          <w:szCs w:val="20"/>
          <w:u w:val="single"/>
          <w:lang w:bidi="ar"/>
        </w:rPr>
        <w:t>，同比上升</w:t>
      </w:r>
      <w:r>
        <w:rPr>
          <w:rFonts w:ascii="黑体" w:eastAsia="黑体" w:hAnsi="黑体" w:cs="Source Han Sans SC Regular"/>
          <w:b/>
          <w:bCs/>
          <w:color w:val="000000"/>
          <w:sz w:val="20"/>
          <w:szCs w:val="20"/>
          <w:u w:val="single"/>
          <w:lang w:bidi="ar"/>
        </w:rPr>
        <w:t>56.85%</w:t>
      </w:r>
      <w:r>
        <w:rPr>
          <w:rFonts w:ascii="黑体" w:eastAsia="黑体" w:hAnsi="黑体" w:cs="Source Han Sans SC Regular" w:hint="eastAsia"/>
          <w:b/>
          <w:bCs/>
          <w:color w:val="000000"/>
          <w:sz w:val="20"/>
          <w:szCs w:val="20"/>
          <w:u w:val="single"/>
          <w:lang w:bidi="ar"/>
        </w:rPr>
        <w:t>，</w:t>
      </w:r>
      <w:r>
        <w:rPr>
          <w:rFonts w:ascii="黑体" w:eastAsia="黑体" w:hAnsi="黑体" w:cs="Source Han Sans SC Regular" w:hint="eastAsia"/>
          <w:color w:val="000000"/>
          <w:sz w:val="20"/>
          <w:szCs w:val="20"/>
          <w:lang w:bidi="ar"/>
        </w:rPr>
        <w:t>2月二手房市场挂牌量有所下滑，同比连续1</w:t>
      </w:r>
      <w:r>
        <w:rPr>
          <w:rFonts w:ascii="黑体" w:eastAsia="黑体" w:hAnsi="黑体" w:cs="Source Han Sans SC Regular"/>
          <w:color w:val="000000"/>
          <w:sz w:val="20"/>
          <w:szCs w:val="20"/>
          <w:lang w:bidi="ar"/>
        </w:rPr>
        <w:t>8</w:t>
      </w:r>
      <w:r>
        <w:rPr>
          <w:rFonts w:ascii="黑体" w:eastAsia="黑体" w:hAnsi="黑体" w:cs="Source Han Sans SC Regular" w:hint="eastAsia"/>
          <w:color w:val="000000"/>
          <w:sz w:val="20"/>
          <w:szCs w:val="20"/>
          <w:lang w:bidi="ar"/>
        </w:rPr>
        <w:t>个月上涨。</w:t>
      </w:r>
      <w:r>
        <w:rPr>
          <w:rFonts w:ascii="黑体" w:eastAsia="黑体" w:hAnsi="黑体" w:cs="Source Han Sans SC Regular"/>
          <w:b/>
          <w:bCs/>
          <w:color w:val="000000"/>
          <w:sz w:val="20"/>
          <w:szCs w:val="20"/>
          <w:u w:val="single"/>
          <w:lang w:bidi="ar"/>
        </w:rPr>
        <w:t xml:space="preserve"> </w:t>
      </w:r>
    </w:p>
    <w:p w14:paraId="70F6BEFE" w14:textId="77777777" w:rsidR="00950BB3" w:rsidRDefault="00000000">
      <w:pPr>
        <w:pStyle w:val="a9"/>
        <w:spacing w:beforeLines="50" w:before="156" w:beforeAutospacing="0" w:afterLines="50" w:after="156" w:afterAutospacing="0" w:line="480" w:lineRule="atLeast"/>
        <w:jc w:val="center"/>
      </w:pPr>
      <w:r>
        <w:rPr>
          <w:noProof/>
        </w:rPr>
        <w:lastRenderedPageBreak/>
        <w:drawing>
          <wp:inline distT="0" distB="0" distL="0" distR="0" wp14:anchorId="5EAE8290" wp14:editId="67D3B736">
            <wp:extent cx="5173345" cy="1971040"/>
            <wp:effectExtent l="0" t="0" r="8255" b="0"/>
            <wp:docPr id="124786286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47862867" name="图片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a:xfrm>
                      <a:off x="0" y="0"/>
                      <a:ext cx="5199119" cy="1981159"/>
                    </a:xfrm>
                    <a:prstGeom prst="rect">
                      <a:avLst/>
                    </a:prstGeom>
                    <a:noFill/>
                  </pic:spPr>
                </pic:pic>
              </a:graphicData>
            </a:graphic>
          </wp:inline>
        </w:drawing>
      </w:r>
    </w:p>
    <w:p w14:paraId="450A0FF5" w14:textId="77777777" w:rsidR="00950BB3" w:rsidRDefault="00000000">
      <w:pPr>
        <w:spacing w:line="360" w:lineRule="auto"/>
        <w:jc w:val="left"/>
        <w:rPr>
          <w:rFonts w:ascii="黑体" w:eastAsia="黑体" w:hAnsi="黑体" w:cs="Source Han Sans SC Regular"/>
          <w:i/>
          <w:iCs/>
          <w:color w:val="000000"/>
          <w:kern w:val="0"/>
          <w:sz w:val="16"/>
          <w:szCs w:val="16"/>
          <w:lang w:bidi="ar"/>
        </w:rPr>
      </w:pPr>
      <w:r>
        <w:rPr>
          <w:rFonts w:ascii="黑体" w:eastAsia="黑体" w:hAnsi="黑体" w:cs="Source Han Sans SC Regular" w:hint="eastAsia"/>
          <w:i/>
          <w:iCs/>
          <w:color w:val="000000"/>
          <w:kern w:val="0"/>
          <w:sz w:val="16"/>
          <w:szCs w:val="16"/>
          <w:lang w:bidi="ar"/>
        </w:rPr>
        <w:t>（注：监测重点城市包括北京、深圳、上海、苏州、杭州、南京、成都、佛山、东莞、青岛、厦门、无锡、郑州、大连）</w:t>
      </w:r>
    </w:p>
    <w:p w14:paraId="2E13033F" w14:textId="77777777" w:rsidR="00950BB3" w:rsidRDefault="00000000">
      <w:pPr>
        <w:pStyle w:val="a9"/>
        <w:spacing w:beforeLines="50" w:before="156" w:afterLines="50" w:after="156" w:line="480" w:lineRule="atLeast"/>
        <w:ind w:right="119" w:firstLineChars="200" w:firstLine="400"/>
        <w:jc w:val="both"/>
        <w:rPr>
          <w:rFonts w:ascii="黑体" w:eastAsia="黑体" w:hAnsi="黑体" w:cs="Source Han Sans SC Regular"/>
          <w:color w:val="000000"/>
          <w:sz w:val="20"/>
          <w:szCs w:val="20"/>
          <w:lang w:bidi="ar"/>
        </w:rPr>
      </w:pPr>
      <w:r>
        <w:rPr>
          <w:rFonts w:ascii="黑体" w:eastAsia="黑体" w:hAnsi="黑体" w:cs="Source Han Sans SC Regular" w:hint="eastAsia"/>
          <w:color w:val="000000"/>
          <w:sz w:val="20"/>
          <w:szCs w:val="20"/>
          <w:lang w:bidi="ar"/>
        </w:rPr>
        <w:t>从各城</w:t>
      </w:r>
      <w:proofErr w:type="gramStart"/>
      <w:r>
        <w:rPr>
          <w:rFonts w:ascii="黑体" w:eastAsia="黑体" w:hAnsi="黑体" w:cs="Source Han Sans SC Regular" w:hint="eastAsia"/>
          <w:color w:val="000000"/>
          <w:sz w:val="20"/>
          <w:szCs w:val="20"/>
          <w:lang w:bidi="ar"/>
        </w:rPr>
        <w:t>挂牌量环比</w:t>
      </w:r>
      <w:proofErr w:type="gramEnd"/>
      <w:r>
        <w:rPr>
          <w:rFonts w:ascii="黑体" w:eastAsia="黑体" w:hAnsi="黑体" w:cs="Source Han Sans SC Regular" w:hint="eastAsia"/>
          <w:color w:val="000000"/>
          <w:sz w:val="20"/>
          <w:szCs w:val="20"/>
          <w:lang w:bidi="ar"/>
        </w:rPr>
        <w:t>来看，</w:t>
      </w:r>
      <w:r>
        <w:rPr>
          <w:rFonts w:ascii="黑体" w:eastAsia="黑体" w:hAnsi="黑体" w:cs="Source Han Sans SC Regular"/>
          <w:b/>
          <w:bCs/>
          <w:color w:val="000000"/>
          <w:sz w:val="20"/>
          <w:szCs w:val="20"/>
          <w:u w:val="single"/>
          <w:lang w:bidi="ar"/>
        </w:rPr>
        <w:t>2</w:t>
      </w:r>
      <w:r>
        <w:rPr>
          <w:rFonts w:ascii="黑体" w:eastAsia="黑体" w:hAnsi="黑体" w:cs="Source Han Sans SC Regular" w:hint="eastAsia"/>
          <w:b/>
          <w:bCs/>
          <w:color w:val="000000"/>
          <w:sz w:val="20"/>
          <w:szCs w:val="20"/>
          <w:u w:val="single"/>
          <w:lang w:bidi="ar"/>
        </w:rPr>
        <w:t>月</w:t>
      </w:r>
      <w:r>
        <w:rPr>
          <w:rFonts w:ascii="黑体" w:eastAsia="黑体" w:hAnsi="黑体" w:cs="Source Han Sans SC Regular"/>
          <w:b/>
          <w:bCs/>
          <w:color w:val="000000"/>
          <w:sz w:val="20"/>
          <w:szCs w:val="20"/>
          <w:u w:val="single"/>
          <w:lang w:bidi="ar"/>
        </w:rPr>
        <w:t>重点</w:t>
      </w:r>
      <w:r>
        <w:rPr>
          <w:rFonts w:ascii="黑体" w:eastAsia="黑体" w:hAnsi="黑体" w:cs="Source Han Sans SC Regular" w:hint="eastAsia"/>
          <w:b/>
          <w:bCs/>
          <w:color w:val="000000"/>
          <w:sz w:val="20"/>
          <w:szCs w:val="20"/>
          <w:u w:val="single"/>
          <w:lang w:bidi="ar"/>
        </w:rPr>
        <w:t>1</w:t>
      </w:r>
      <w:r>
        <w:rPr>
          <w:rFonts w:ascii="黑体" w:eastAsia="黑体" w:hAnsi="黑体" w:cs="Source Han Sans SC Regular"/>
          <w:b/>
          <w:bCs/>
          <w:color w:val="000000"/>
          <w:sz w:val="20"/>
          <w:szCs w:val="20"/>
          <w:u w:val="single"/>
          <w:lang w:bidi="ar"/>
        </w:rPr>
        <w:t>4城中</w:t>
      </w:r>
      <w:r>
        <w:rPr>
          <w:rFonts w:ascii="黑体" w:eastAsia="黑体" w:hAnsi="黑体" w:cs="Source Han Sans SC Regular" w:hint="eastAsia"/>
          <w:b/>
          <w:bCs/>
          <w:color w:val="000000"/>
          <w:sz w:val="20"/>
          <w:szCs w:val="20"/>
          <w:u w:val="single"/>
          <w:lang w:bidi="ar"/>
        </w:rPr>
        <w:t>深圳、苏州两城</w:t>
      </w:r>
      <w:r>
        <w:rPr>
          <w:rFonts w:ascii="黑体" w:eastAsia="黑体" w:hAnsi="黑体" w:cs="Source Han Sans SC Regular"/>
          <w:b/>
          <w:bCs/>
          <w:color w:val="000000"/>
          <w:sz w:val="20"/>
          <w:szCs w:val="20"/>
          <w:u w:val="single"/>
          <w:lang w:bidi="ar"/>
        </w:rPr>
        <w:t>二手房</w:t>
      </w:r>
      <w:proofErr w:type="gramStart"/>
      <w:r>
        <w:rPr>
          <w:rFonts w:ascii="黑体" w:eastAsia="黑体" w:hAnsi="黑体" w:cs="Source Han Sans SC Regular"/>
          <w:b/>
          <w:bCs/>
          <w:color w:val="000000"/>
          <w:sz w:val="20"/>
          <w:szCs w:val="20"/>
          <w:u w:val="single"/>
          <w:lang w:bidi="ar"/>
        </w:rPr>
        <w:t>挂牌量环比</w:t>
      </w:r>
      <w:proofErr w:type="gramEnd"/>
      <w:r>
        <w:rPr>
          <w:rFonts w:ascii="黑体" w:eastAsia="黑体" w:hAnsi="黑体" w:cs="Source Han Sans SC Regular" w:hint="eastAsia"/>
          <w:b/>
          <w:bCs/>
          <w:color w:val="000000"/>
          <w:sz w:val="20"/>
          <w:szCs w:val="20"/>
          <w:u w:val="single"/>
          <w:lang w:bidi="ar"/>
        </w:rPr>
        <w:t>上升，其余1</w:t>
      </w:r>
      <w:r>
        <w:rPr>
          <w:rFonts w:ascii="黑体" w:eastAsia="黑体" w:hAnsi="黑体" w:cs="Source Han Sans SC Regular"/>
          <w:b/>
          <w:bCs/>
          <w:color w:val="000000"/>
          <w:sz w:val="20"/>
          <w:szCs w:val="20"/>
          <w:u w:val="single"/>
          <w:lang w:bidi="ar"/>
        </w:rPr>
        <w:t>2</w:t>
      </w:r>
      <w:r>
        <w:rPr>
          <w:rFonts w:ascii="黑体" w:eastAsia="黑体" w:hAnsi="黑体" w:cs="Source Han Sans SC Regular" w:hint="eastAsia"/>
          <w:b/>
          <w:bCs/>
          <w:color w:val="000000"/>
          <w:sz w:val="20"/>
          <w:szCs w:val="20"/>
          <w:u w:val="single"/>
          <w:lang w:bidi="ar"/>
        </w:rPr>
        <w:t>城</w:t>
      </w:r>
      <w:proofErr w:type="gramStart"/>
      <w:r>
        <w:rPr>
          <w:rFonts w:ascii="黑体" w:eastAsia="黑体" w:hAnsi="黑体" w:cs="Source Han Sans SC Regular" w:hint="eastAsia"/>
          <w:b/>
          <w:bCs/>
          <w:color w:val="000000"/>
          <w:sz w:val="20"/>
          <w:szCs w:val="20"/>
          <w:u w:val="single"/>
          <w:lang w:bidi="ar"/>
        </w:rPr>
        <w:t>挂牌量环比</w:t>
      </w:r>
      <w:proofErr w:type="gramEnd"/>
      <w:r>
        <w:rPr>
          <w:rFonts w:ascii="黑体" w:eastAsia="黑体" w:hAnsi="黑体" w:cs="Source Han Sans SC Regular" w:hint="eastAsia"/>
          <w:b/>
          <w:bCs/>
          <w:color w:val="000000"/>
          <w:sz w:val="20"/>
          <w:szCs w:val="20"/>
          <w:u w:val="single"/>
          <w:lang w:bidi="ar"/>
        </w:rPr>
        <w:t>下降。</w:t>
      </w:r>
      <w:r>
        <w:rPr>
          <w:rFonts w:ascii="黑体" w:eastAsia="黑体" w:hAnsi="黑体" w:cs="Source Han Sans SC Regular"/>
          <w:color w:val="000000"/>
          <w:sz w:val="20"/>
          <w:szCs w:val="20"/>
          <w:lang w:bidi="ar"/>
        </w:rPr>
        <w:t>其中，</w:t>
      </w:r>
      <w:r>
        <w:rPr>
          <w:rFonts w:ascii="黑体" w:eastAsia="黑体" w:hAnsi="黑体" w:cs="Source Han Sans SC Regular" w:hint="eastAsia"/>
          <w:color w:val="000000"/>
          <w:sz w:val="20"/>
          <w:szCs w:val="20"/>
          <w:lang w:bidi="ar"/>
        </w:rPr>
        <w:t>深圳</w:t>
      </w:r>
      <w:r>
        <w:rPr>
          <w:rFonts w:ascii="黑体" w:eastAsia="黑体" w:hAnsi="黑体" w:cs="Source Han Sans SC Regular"/>
          <w:color w:val="000000"/>
          <w:sz w:val="20"/>
          <w:szCs w:val="20"/>
          <w:lang w:bidi="ar"/>
        </w:rPr>
        <w:t>以45.54%的涨幅</w:t>
      </w:r>
      <w:r>
        <w:rPr>
          <w:rFonts w:ascii="黑体" w:eastAsia="黑体" w:hAnsi="黑体" w:cs="Source Han Sans SC Regular" w:hint="eastAsia"/>
          <w:color w:val="000000"/>
          <w:sz w:val="20"/>
          <w:szCs w:val="20"/>
          <w:lang w:bidi="ar"/>
        </w:rPr>
        <w:t>继续位居榜首</w:t>
      </w:r>
      <w:r>
        <w:rPr>
          <w:rFonts w:ascii="黑体" w:eastAsia="黑体" w:hAnsi="黑体" w:cs="Source Han Sans SC Regular"/>
          <w:color w:val="000000"/>
          <w:sz w:val="20"/>
          <w:szCs w:val="20"/>
          <w:lang w:bidi="ar"/>
        </w:rPr>
        <w:t>，其次为</w:t>
      </w:r>
      <w:r>
        <w:rPr>
          <w:rFonts w:ascii="黑体" w:eastAsia="黑体" w:hAnsi="黑体" w:cs="Source Han Sans SC Regular" w:hint="eastAsia"/>
          <w:color w:val="000000"/>
          <w:sz w:val="20"/>
          <w:szCs w:val="20"/>
          <w:lang w:bidi="ar"/>
        </w:rPr>
        <w:t>苏州</w:t>
      </w:r>
      <w:r>
        <w:rPr>
          <w:rFonts w:ascii="黑体" w:eastAsia="黑体" w:hAnsi="黑体" w:cs="Source Han Sans SC Regular"/>
          <w:color w:val="000000"/>
          <w:sz w:val="20"/>
          <w:szCs w:val="20"/>
          <w:lang w:bidi="ar"/>
        </w:rPr>
        <w:t>，环比涨幅2.41%</w:t>
      </w:r>
      <w:r>
        <w:rPr>
          <w:rFonts w:ascii="黑体" w:eastAsia="黑体" w:hAnsi="黑体" w:cs="Source Han Sans SC Regular" w:hint="eastAsia"/>
          <w:color w:val="000000"/>
          <w:sz w:val="20"/>
          <w:szCs w:val="20"/>
          <w:lang w:bidi="ar"/>
        </w:rPr>
        <w:t>。另，郑州、杭州、南京、无锡等1</w:t>
      </w:r>
      <w:r>
        <w:rPr>
          <w:rFonts w:ascii="黑体" w:eastAsia="黑体" w:hAnsi="黑体" w:cs="Source Han Sans SC Regular"/>
          <w:color w:val="000000"/>
          <w:sz w:val="20"/>
          <w:szCs w:val="20"/>
          <w:lang w:bidi="ar"/>
        </w:rPr>
        <w:t>2</w:t>
      </w:r>
      <w:r>
        <w:rPr>
          <w:rFonts w:ascii="黑体" w:eastAsia="黑体" w:hAnsi="黑体" w:cs="Source Han Sans SC Regular" w:hint="eastAsia"/>
          <w:color w:val="000000"/>
          <w:sz w:val="20"/>
          <w:szCs w:val="20"/>
          <w:lang w:bidi="ar"/>
        </w:rPr>
        <w:t>城2月挂牌量下滑，其中南京挂牌量已连续5个月下滑</w:t>
      </w:r>
      <w:r>
        <w:rPr>
          <w:rFonts w:ascii="黑体" w:eastAsia="黑体" w:hAnsi="黑体" w:cs="Source Han Sans SC Regular"/>
          <w:color w:val="000000"/>
          <w:sz w:val="20"/>
          <w:szCs w:val="20"/>
          <w:lang w:bidi="ar"/>
        </w:rPr>
        <w:t>，环比</w:t>
      </w:r>
      <w:r>
        <w:rPr>
          <w:rFonts w:ascii="黑体" w:eastAsia="黑体" w:hAnsi="黑体" w:cs="Source Han Sans SC Regular" w:hint="eastAsia"/>
          <w:color w:val="000000"/>
          <w:sz w:val="20"/>
          <w:szCs w:val="20"/>
          <w:lang w:bidi="ar"/>
        </w:rPr>
        <w:t>下降</w:t>
      </w:r>
      <w:r>
        <w:rPr>
          <w:rFonts w:ascii="黑体" w:eastAsia="黑体" w:hAnsi="黑体" w:cs="Source Han Sans SC Regular"/>
          <w:color w:val="000000"/>
          <w:sz w:val="20"/>
          <w:szCs w:val="20"/>
          <w:lang w:bidi="ar"/>
        </w:rPr>
        <w:t>3.19%。从同比来看，</w:t>
      </w:r>
      <w:r>
        <w:rPr>
          <w:rFonts w:ascii="黑体" w:eastAsia="黑体" w:hAnsi="黑体" w:cs="Source Han Sans SC Regular"/>
          <w:b/>
          <w:bCs/>
          <w:color w:val="000000"/>
          <w:sz w:val="20"/>
          <w:szCs w:val="20"/>
          <w:u w:val="single"/>
          <w:lang w:bidi="ar"/>
        </w:rPr>
        <w:t>2</w:t>
      </w:r>
      <w:r>
        <w:rPr>
          <w:rFonts w:ascii="黑体" w:eastAsia="黑体" w:hAnsi="黑体" w:cs="Source Han Sans SC Regular" w:hint="eastAsia"/>
          <w:b/>
          <w:bCs/>
          <w:color w:val="000000"/>
          <w:sz w:val="20"/>
          <w:szCs w:val="20"/>
          <w:u w:val="single"/>
          <w:lang w:bidi="ar"/>
        </w:rPr>
        <w:t>月重点1</w:t>
      </w:r>
      <w:r>
        <w:rPr>
          <w:rFonts w:ascii="黑体" w:eastAsia="黑体" w:hAnsi="黑体" w:cs="Source Han Sans SC Regular"/>
          <w:b/>
          <w:bCs/>
          <w:color w:val="000000"/>
          <w:sz w:val="20"/>
          <w:szCs w:val="20"/>
          <w:u w:val="single"/>
          <w:lang w:bidi="ar"/>
        </w:rPr>
        <w:t>4</w:t>
      </w:r>
      <w:r>
        <w:rPr>
          <w:rFonts w:ascii="黑体" w:eastAsia="黑体" w:hAnsi="黑体" w:cs="Source Han Sans SC Regular" w:hint="eastAsia"/>
          <w:b/>
          <w:bCs/>
          <w:color w:val="000000"/>
          <w:sz w:val="20"/>
          <w:szCs w:val="20"/>
          <w:u w:val="single"/>
          <w:lang w:bidi="ar"/>
        </w:rPr>
        <w:t>城中1</w:t>
      </w:r>
      <w:r>
        <w:rPr>
          <w:rFonts w:ascii="黑体" w:eastAsia="黑体" w:hAnsi="黑体" w:cs="Source Han Sans SC Regular"/>
          <w:b/>
          <w:bCs/>
          <w:color w:val="000000"/>
          <w:sz w:val="20"/>
          <w:szCs w:val="20"/>
          <w:u w:val="single"/>
          <w:lang w:bidi="ar"/>
        </w:rPr>
        <w:t>2</w:t>
      </w:r>
      <w:r>
        <w:rPr>
          <w:rFonts w:ascii="黑体" w:eastAsia="黑体" w:hAnsi="黑体" w:cs="Source Han Sans SC Regular" w:hint="eastAsia"/>
          <w:b/>
          <w:bCs/>
          <w:color w:val="000000"/>
          <w:sz w:val="20"/>
          <w:szCs w:val="20"/>
          <w:u w:val="single"/>
          <w:lang w:bidi="ar"/>
        </w:rPr>
        <w:t>城同比涨幅为正，无锡、东莞两城同比下降。</w:t>
      </w:r>
      <w:r>
        <w:rPr>
          <w:rFonts w:ascii="黑体" w:eastAsia="黑体" w:hAnsi="黑体" w:cs="Source Han Sans SC Regular" w:hint="eastAsia"/>
          <w:color w:val="000000"/>
          <w:sz w:val="20"/>
          <w:szCs w:val="20"/>
          <w:lang w:bidi="ar"/>
        </w:rPr>
        <w:t>其中杭州二手房挂牌量同比涨幅以</w:t>
      </w:r>
      <w:r>
        <w:rPr>
          <w:rFonts w:ascii="黑体" w:eastAsia="黑体" w:hAnsi="黑体" w:cs="Source Han Sans SC Regular"/>
          <w:color w:val="000000"/>
          <w:sz w:val="20"/>
          <w:szCs w:val="20"/>
          <w:lang w:bidi="ar"/>
        </w:rPr>
        <w:t>181.29%</w:t>
      </w:r>
      <w:r>
        <w:rPr>
          <w:rFonts w:ascii="黑体" w:eastAsia="黑体" w:hAnsi="黑体" w:cs="Source Han Sans SC Regular" w:hint="eastAsia"/>
          <w:color w:val="000000"/>
          <w:sz w:val="20"/>
          <w:szCs w:val="20"/>
          <w:lang w:bidi="ar"/>
        </w:rPr>
        <w:t>继续领跑，上海、苏州分别以涨幅</w:t>
      </w:r>
      <w:r>
        <w:rPr>
          <w:rFonts w:ascii="黑体" w:eastAsia="黑体" w:hAnsi="黑体" w:cs="Source Han Sans SC Regular"/>
          <w:color w:val="000000"/>
          <w:sz w:val="20"/>
          <w:szCs w:val="20"/>
          <w:lang w:bidi="ar"/>
        </w:rPr>
        <w:t>155.80%</w:t>
      </w:r>
      <w:r>
        <w:rPr>
          <w:rFonts w:ascii="黑体" w:eastAsia="黑体" w:hAnsi="黑体" w:cs="Source Han Sans SC Regular" w:hint="eastAsia"/>
          <w:color w:val="000000"/>
          <w:sz w:val="20"/>
          <w:szCs w:val="20"/>
          <w:lang w:bidi="ar"/>
        </w:rPr>
        <w:t>、</w:t>
      </w:r>
      <w:r>
        <w:rPr>
          <w:rFonts w:ascii="黑体" w:eastAsia="黑体" w:hAnsi="黑体" w:cs="Source Han Sans SC Regular"/>
          <w:color w:val="000000"/>
          <w:sz w:val="20"/>
          <w:szCs w:val="20"/>
          <w:lang w:bidi="ar"/>
        </w:rPr>
        <w:t>152.38%</w:t>
      </w:r>
      <w:r>
        <w:rPr>
          <w:rFonts w:ascii="黑体" w:eastAsia="黑体" w:hAnsi="黑体" w:cs="Source Han Sans SC Regular" w:hint="eastAsia"/>
          <w:color w:val="000000"/>
          <w:sz w:val="20"/>
          <w:szCs w:val="20"/>
          <w:lang w:bidi="ar"/>
        </w:rPr>
        <w:t xml:space="preserve">位居第二、第三。 </w:t>
      </w:r>
    </w:p>
    <w:p w14:paraId="2A70482D" w14:textId="1F841C21" w:rsidR="00950BB3" w:rsidRDefault="00690DE4">
      <w:pPr>
        <w:pStyle w:val="a9"/>
        <w:spacing w:beforeLines="50" w:before="156" w:beforeAutospacing="0" w:afterLines="50" w:after="156" w:afterAutospacing="0" w:line="480" w:lineRule="atLeast"/>
        <w:ind w:right="119"/>
        <w:rPr>
          <w:rFonts w:ascii="黑体" w:eastAsia="黑体" w:hAnsi="黑体" w:cs="Source Han Sans SC Regular"/>
          <w:color w:val="000000"/>
          <w:sz w:val="20"/>
          <w:szCs w:val="20"/>
          <w:lang w:bidi="ar"/>
        </w:rPr>
      </w:pPr>
      <w:r w:rsidRPr="00690DE4">
        <w:rPr>
          <w:noProof/>
        </w:rPr>
        <w:drawing>
          <wp:inline distT="0" distB="0" distL="0" distR="0" wp14:anchorId="5FE6AA76" wp14:editId="2A4B5BF1">
            <wp:extent cx="5274310" cy="3457575"/>
            <wp:effectExtent l="0" t="0" r="2540" b="9525"/>
            <wp:docPr id="97675273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74310" cy="3457575"/>
                    </a:xfrm>
                    <a:prstGeom prst="rect">
                      <a:avLst/>
                    </a:prstGeom>
                    <a:noFill/>
                    <a:ln>
                      <a:noFill/>
                    </a:ln>
                  </pic:spPr>
                </pic:pic>
              </a:graphicData>
            </a:graphic>
          </wp:inline>
        </w:drawing>
      </w:r>
    </w:p>
    <w:p w14:paraId="6BDC1546" w14:textId="77777777" w:rsidR="00F4793C" w:rsidRDefault="00F4793C">
      <w:pPr>
        <w:pStyle w:val="a9"/>
        <w:spacing w:beforeLines="50" w:before="156" w:beforeAutospacing="0" w:afterLines="50" w:after="156" w:afterAutospacing="0" w:line="480" w:lineRule="atLeast"/>
        <w:ind w:right="119"/>
        <w:rPr>
          <w:rFonts w:ascii="黑体" w:eastAsia="黑体" w:hAnsi="黑体" w:cs="Source Han Sans SC Regular"/>
          <w:color w:val="000000"/>
          <w:sz w:val="20"/>
          <w:szCs w:val="20"/>
          <w:lang w:bidi="ar"/>
        </w:rPr>
      </w:pPr>
    </w:p>
    <w:p w14:paraId="308DBA58" w14:textId="41DBA1CB" w:rsidR="00950BB3" w:rsidRDefault="00000000">
      <w:pPr>
        <w:spacing w:before="240" w:after="240" w:line="360" w:lineRule="auto"/>
        <w:rPr>
          <w:rFonts w:ascii="黑体" w:eastAsia="黑体" w:hAnsi="黑体" w:cs="Source Han Sans SC Regular"/>
          <w:b/>
          <w:color w:val="000000"/>
          <w:kern w:val="0"/>
          <w:sz w:val="22"/>
          <w:szCs w:val="21"/>
          <w:lang w:bidi="ar"/>
        </w:rPr>
      </w:pPr>
      <w:r>
        <w:rPr>
          <w:rFonts w:ascii="黑体" w:eastAsia="黑体" w:hAnsi="黑体" w:cs="Source Han Sans SC Regular"/>
          <w:b/>
          <w:color w:val="000000"/>
          <w:kern w:val="0"/>
          <w:sz w:val="22"/>
          <w:szCs w:val="21"/>
          <w:lang w:bidi="ar"/>
        </w:rPr>
        <w:lastRenderedPageBreak/>
        <w:t>三</w:t>
      </w:r>
      <w:r>
        <w:rPr>
          <w:rFonts w:ascii="黑体" w:eastAsia="黑体" w:hAnsi="黑体" w:cs="Source Han Sans SC Regular" w:hint="eastAsia"/>
          <w:b/>
          <w:color w:val="000000"/>
          <w:kern w:val="0"/>
          <w:sz w:val="22"/>
          <w:szCs w:val="21"/>
          <w:lang w:bidi="ar"/>
        </w:rPr>
        <w:t>、涨价</w:t>
      </w:r>
      <w:proofErr w:type="gramStart"/>
      <w:r>
        <w:rPr>
          <w:rFonts w:ascii="黑体" w:eastAsia="黑体" w:hAnsi="黑体" w:cs="Source Han Sans SC Regular" w:hint="eastAsia"/>
          <w:b/>
          <w:color w:val="000000"/>
          <w:kern w:val="0"/>
          <w:sz w:val="22"/>
          <w:szCs w:val="21"/>
          <w:lang w:bidi="ar"/>
        </w:rPr>
        <w:t>房源占</w:t>
      </w:r>
      <w:proofErr w:type="gramEnd"/>
      <w:r>
        <w:rPr>
          <w:rFonts w:ascii="黑体" w:eastAsia="黑体" w:hAnsi="黑体" w:cs="Source Han Sans SC Regular" w:hint="eastAsia"/>
          <w:b/>
          <w:color w:val="000000"/>
          <w:kern w:val="0"/>
          <w:sz w:val="22"/>
          <w:szCs w:val="21"/>
          <w:lang w:bidi="ar"/>
        </w:rPr>
        <w:t>比“四连升”</w:t>
      </w:r>
      <w:r w:rsidR="00F4793C">
        <w:rPr>
          <w:rFonts w:ascii="黑体" w:eastAsia="黑体" w:hAnsi="黑体" w:cs="Source Han Sans SC Regular" w:hint="eastAsia"/>
          <w:b/>
          <w:color w:val="000000"/>
          <w:kern w:val="0"/>
          <w:sz w:val="22"/>
          <w:szCs w:val="21"/>
          <w:lang w:bidi="ar"/>
        </w:rPr>
        <w:t>，深圳</w:t>
      </w:r>
      <w:r w:rsidR="00F4793C" w:rsidRPr="00F4793C">
        <w:rPr>
          <w:rFonts w:ascii="黑体" w:eastAsia="黑体" w:hAnsi="黑体" w:cs="Source Han Sans SC Regular" w:hint="eastAsia"/>
          <w:b/>
          <w:color w:val="000000"/>
          <w:kern w:val="0"/>
          <w:sz w:val="22"/>
          <w:szCs w:val="21"/>
          <w:lang w:bidi="ar"/>
        </w:rPr>
        <w:t>涨价</w:t>
      </w:r>
      <w:proofErr w:type="gramStart"/>
      <w:r w:rsidR="00F4793C" w:rsidRPr="00F4793C">
        <w:rPr>
          <w:rFonts w:ascii="黑体" w:eastAsia="黑体" w:hAnsi="黑体" w:cs="Source Han Sans SC Regular" w:hint="eastAsia"/>
          <w:b/>
          <w:color w:val="000000"/>
          <w:kern w:val="0"/>
          <w:sz w:val="22"/>
          <w:szCs w:val="21"/>
          <w:lang w:bidi="ar"/>
        </w:rPr>
        <w:t>房源占</w:t>
      </w:r>
      <w:proofErr w:type="gramEnd"/>
      <w:r w:rsidR="00F4793C" w:rsidRPr="00F4793C">
        <w:rPr>
          <w:rFonts w:ascii="黑体" w:eastAsia="黑体" w:hAnsi="黑体" w:cs="Source Han Sans SC Regular" w:hint="eastAsia"/>
          <w:b/>
          <w:color w:val="000000"/>
          <w:kern w:val="0"/>
          <w:sz w:val="22"/>
          <w:szCs w:val="21"/>
          <w:lang w:bidi="ar"/>
        </w:rPr>
        <w:t>比领先</w:t>
      </w:r>
    </w:p>
    <w:p w14:paraId="48328D32" w14:textId="16F74FFE" w:rsidR="00950BB3" w:rsidRDefault="00000000">
      <w:pPr>
        <w:spacing w:beforeLines="50" w:before="156" w:afterLines="50" w:after="156" w:line="480" w:lineRule="atLeast"/>
        <w:ind w:firstLineChars="200" w:firstLine="400"/>
        <w:rPr>
          <w:rFonts w:ascii="黑体" w:eastAsia="黑体" w:hAnsi="黑体" w:cs="Source Han Sans SC Regular"/>
          <w:color w:val="000000"/>
          <w:kern w:val="0"/>
          <w:sz w:val="20"/>
          <w:szCs w:val="20"/>
          <w:lang w:bidi="ar"/>
        </w:rPr>
      </w:pPr>
      <w:r>
        <w:rPr>
          <w:rFonts w:ascii="黑体" w:eastAsia="黑体" w:hAnsi="黑体" w:cs="Source Han Sans SC Regular" w:hint="eastAsia"/>
          <w:color w:val="000000"/>
          <w:kern w:val="0"/>
          <w:sz w:val="20"/>
          <w:szCs w:val="20"/>
          <w:lang w:bidi="ar"/>
        </w:rPr>
        <w:t>根据诸葛数据研究中心监测数据显示，</w:t>
      </w:r>
      <w:r>
        <w:rPr>
          <w:rFonts w:ascii="黑体" w:eastAsia="黑体" w:hAnsi="黑体" w:cs="Source Han Sans SC Regular" w:hint="eastAsia"/>
          <w:b/>
          <w:color w:val="000000"/>
          <w:kern w:val="0"/>
          <w:sz w:val="20"/>
          <w:szCs w:val="20"/>
          <w:u w:val="single"/>
          <w:lang w:bidi="ar"/>
        </w:rPr>
        <w:t>202</w:t>
      </w:r>
      <w:r>
        <w:rPr>
          <w:rFonts w:ascii="黑体" w:eastAsia="黑体" w:hAnsi="黑体" w:cs="Source Han Sans SC Regular"/>
          <w:b/>
          <w:color w:val="000000"/>
          <w:kern w:val="0"/>
          <w:sz w:val="20"/>
          <w:szCs w:val="20"/>
          <w:u w:val="single"/>
          <w:lang w:bidi="ar"/>
        </w:rPr>
        <w:t>4</w:t>
      </w:r>
      <w:r>
        <w:rPr>
          <w:rFonts w:ascii="黑体" w:eastAsia="黑体" w:hAnsi="黑体" w:cs="Source Han Sans SC Regular" w:hint="eastAsia"/>
          <w:b/>
          <w:color w:val="000000"/>
          <w:kern w:val="0"/>
          <w:sz w:val="20"/>
          <w:szCs w:val="20"/>
          <w:u w:val="single"/>
          <w:lang w:bidi="ar"/>
        </w:rPr>
        <w:t>年</w:t>
      </w:r>
      <w:r>
        <w:rPr>
          <w:rFonts w:ascii="黑体" w:eastAsia="黑体" w:hAnsi="黑体" w:cs="Source Han Sans SC Regular"/>
          <w:b/>
          <w:color w:val="000000"/>
          <w:kern w:val="0"/>
          <w:sz w:val="20"/>
          <w:szCs w:val="20"/>
          <w:u w:val="single"/>
          <w:lang w:bidi="ar"/>
        </w:rPr>
        <w:t>2</w:t>
      </w:r>
      <w:r>
        <w:rPr>
          <w:rFonts w:ascii="黑体" w:eastAsia="黑体" w:hAnsi="黑体" w:cs="Source Han Sans SC Regular" w:hint="eastAsia"/>
          <w:b/>
          <w:color w:val="000000"/>
          <w:kern w:val="0"/>
          <w:sz w:val="20"/>
          <w:szCs w:val="20"/>
          <w:u w:val="single"/>
          <w:lang w:bidi="ar"/>
        </w:rPr>
        <w:t>月，重点14城调价房源中涨价</w:t>
      </w:r>
      <w:proofErr w:type="gramStart"/>
      <w:r>
        <w:rPr>
          <w:rFonts w:ascii="黑体" w:eastAsia="黑体" w:hAnsi="黑体" w:cs="Source Han Sans SC Regular" w:hint="eastAsia"/>
          <w:b/>
          <w:color w:val="000000"/>
          <w:kern w:val="0"/>
          <w:sz w:val="20"/>
          <w:szCs w:val="20"/>
          <w:u w:val="single"/>
          <w:lang w:bidi="ar"/>
        </w:rPr>
        <w:t>房源占</w:t>
      </w:r>
      <w:proofErr w:type="gramEnd"/>
      <w:r>
        <w:rPr>
          <w:rFonts w:ascii="黑体" w:eastAsia="黑体" w:hAnsi="黑体" w:cs="Source Han Sans SC Regular" w:hint="eastAsia"/>
          <w:b/>
          <w:color w:val="000000"/>
          <w:kern w:val="0"/>
          <w:sz w:val="20"/>
          <w:szCs w:val="20"/>
          <w:u w:val="single"/>
          <w:lang w:bidi="ar"/>
        </w:rPr>
        <w:t>比为</w:t>
      </w:r>
      <w:r>
        <w:rPr>
          <w:rFonts w:ascii="黑体" w:eastAsia="黑体" w:hAnsi="黑体" w:cs="Source Han Sans SC Regular"/>
          <w:b/>
          <w:color w:val="000000"/>
          <w:kern w:val="0"/>
          <w:sz w:val="20"/>
          <w:szCs w:val="20"/>
          <w:u w:val="single"/>
          <w:lang w:bidi="ar"/>
        </w:rPr>
        <w:t>7.12%</w:t>
      </w:r>
      <w:r>
        <w:rPr>
          <w:rFonts w:ascii="黑体" w:eastAsia="黑体" w:hAnsi="黑体" w:cs="Source Han Sans SC Regular" w:hint="eastAsia"/>
          <w:b/>
          <w:color w:val="000000"/>
          <w:kern w:val="0"/>
          <w:sz w:val="20"/>
          <w:szCs w:val="20"/>
          <w:u w:val="single"/>
          <w:lang w:bidi="ar"/>
        </w:rPr>
        <w:t>，较上月扩大</w:t>
      </w:r>
      <w:r>
        <w:rPr>
          <w:rFonts w:ascii="黑体" w:eastAsia="黑体" w:hAnsi="黑体" w:cs="Source Han Sans SC Regular"/>
          <w:b/>
          <w:color w:val="000000"/>
          <w:kern w:val="0"/>
          <w:sz w:val="20"/>
          <w:szCs w:val="20"/>
          <w:u w:val="single"/>
          <w:lang w:bidi="ar"/>
        </w:rPr>
        <w:t>0.64</w:t>
      </w:r>
      <w:r>
        <w:rPr>
          <w:rFonts w:ascii="黑体" w:eastAsia="黑体" w:hAnsi="黑体" w:cs="Source Han Sans SC Regular" w:hint="eastAsia"/>
          <w:b/>
          <w:color w:val="000000"/>
          <w:kern w:val="0"/>
          <w:sz w:val="20"/>
          <w:szCs w:val="20"/>
          <w:u w:val="single"/>
          <w:lang w:bidi="ar"/>
        </w:rPr>
        <w:t>个百分点，</w:t>
      </w:r>
      <w:r w:rsidR="00330164">
        <w:rPr>
          <w:rFonts w:ascii="黑体" w:eastAsia="黑体" w:hAnsi="黑体" w:cs="Source Han Sans SC Regular" w:hint="eastAsia"/>
          <w:b/>
          <w:color w:val="000000"/>
          <w:kern w:val="0"/>
          <w:sz w:val="20"/>
          <w:szCs w:val="20"/>
          <w:u w:val="single"/>
          <w:lang w:bidi="ar"/>
        </w:rPr>
        <w:t>且</w:t>
      </w:r>
      <w:r w:rsidR="00330164" w:rsidRPr="00330164">
        <w:rPr>
          <w:rFonts w:ascii="黑体" w:eastAsia="黑体" w:hAnsi="黑体" w:cs="Source Han Sans SC Regular" w:hint="eastAsia"/>
          <w:b/>
          <w:color w:val="000000"/>
          <w:kern w:val="0"/>
          <w:sz w:val="20"/>
          <w:szCs w:val="20"/>
          <w:u w:val="single"/>
          <w:lang w:bidi="ar"/>
        </w:rPr>
        <w:t>涨价</w:t>
      </w:r>
      <w:proofErr w:type="gramStart"/>
      <w:r w:rsidR="00330164" w:rsidRPr="00330164">
        <w:rPr>
          <w:rFonts w:ascii="黑体" w:eastAsia="黑体" w:hAnsi="黑体" w:cs="Source Han Sans SC Regular" w:hint="eastAsia"/>
          <w:b/>
          <w:color w:val="000000"/>
          <w:kern w:val="0"/>
          <w:sz w:val="20"/>
          <w:szCs w:val="20"/>
          <w:u w:val="single"/>
          <w:lang w:bidi="ar"/>
        </w:rPr>
        <w:t>房源占</w:t>
      </w:r>
      <w:proofErr w:type="gramEnd"/>
      <w:r w:rsidR="00330164" w:rsidRPr="00330164">
        <w:rPr>
          <w:rFonts w:ascii="黑体" w:eastAsia="黑体" w:hAnsi="黑体" w:cs="Source Han Sans SC Regular" w:hint="eastAsia"/>
          <w:b/>
          <w:color w:val="000000"/>
          <w:kern w:val="0"/>
          <w:sz w:val="20"/>
          <w:szCs w:val="20"/>
          <w:u w:val="single"/>
          <w:lang w:bidi="ar"/>
        </w:rPr>
        <w:t>比“四连升”</w:t>
      </w:r>
      <w:r w:rsidR="00330164">
        <w:rPr>
          <w:rFonts w:ascii="黑体" w:eastAsia="黑体" w:hAnsi="黑体" w:cs="Source Han Sans SC Regular" w:hint="eastAsia"/>
          <w:b/>
          <w:color w:val="000000"/>
          <w:kern w:val="0"/>
          <w:sz w:val="20"/>
          <w:szCs w:val="20"/>
          <w:u w:val="single"/>
          <w:lang w:bidi="ar"/>
        </w:rPr>
        <w:t>，同比</w:t>
      </w:r>
      <w:r>
        <w:rPr>
          <w:rFonts w:ascii="黑体" w:eastAsia="黑体" w:hAnsi="黑体" w:cs="Source Han Sans SC Regular" w:hint="eastAsia"/>
          <w:b/>
          <w:color w:val="000000"/>
          <w:kern w:val="0"/>
          <w:sz w:val="20"/>
          <w:szCs w:val="20"/>
          <w:u w:val="single"/>
          <w:lang w:bidi="ar"/>
        </w:rPr>
        <w:t>较去年同期下降</w:t>
      </w:r>
      <w:r>
        <w:rPr>
          <w:rFonts w:ascii="黑体" w:eastAsia="黑体" w:hAnsi="黑体" w:cs="Source Han Sans SC Regular"/>
          <w:b/>
          <w:color w:val="000000"/>
          <w:kern w:val="0"/>
          <w:sz w:val="20"/>
          <w:szCs w:val="20"/>
          <w:u w:val="single"/>
          <w:lang w:bidi="ar"/>
        </w:rPr>
        <w:t>13.36</w:t>
      </w:r>
      <w:r>
        <w:rPr>
          <w:rFonts w:ascii="黑体" w:eastAsia="黑体" w:hAnsi="黑体" w:cs="Source Han Sans SC Regular" w:hint="eastAsia"/>
          <w:b/>
          <w:color w:val="000000"/>
          <w:kern w:val="0"/>
          <w:sz w:val="20"/>
          <w:szCs w:val="20"/>
          <w:u w:val="single"/>
          <w:lang w:bidi="ar"/>
        </w:rPr>
        <w:t>个百分点。</w:t>
      </w:r>
      <w:r>
        <w:rPr>
          <w:rFonts w:ascii="黑体" w:eastAsia="黑体" w:hAnsi="黑体" w:cs="Source Han Sans SC Regular" w:hint="eastAsia"/>
          <w:color w:val="000000"/>
          <w:kern w:val="0"/>
          <w:sz w:val="20"/>
          <w:szCs w:val="20"/>
          <w:lang w:bidi="ar"/>
        </w:rPr>
        <w:t>今年以来，各地继续放宽楼市政策，同时5年期以上的贷款市场报价利率（LPR）也出现大幅度下调，旨在吸引更多购房者置业，提升楼市活跃度，尽管当前业主涨价信心不及去年同期，但伴随着</w:t>
      </w:r>
      <w:r w:rsidR="00C06E32">
        <w:rPr>
          <w:rFonts w:ascii="黑体" w:eastAsia="黑体" w:hAnsi="黑体" w:cs="Source Han Sans SC Regular" w:hint="eastAsia"/>
          <w:color w:val="000000"/>
          <w:kern w:val="0"/>
          <w:sz w:val="20"/>
          <w:szCs w:val="20"/>
          <w:lang w:bidi="ar"/>
        </w:rPr>
        <w:t>利好政策持续出台</w:t>
      </w:r>
      <w:r>
        <w:rPr>
          <w:rFonts w:ascii="黑体" w:eastAsia="黑体" w:hAnsi="黑体" w:cs="Source Han Sans SC Regular" w:hint="eastAsia"/>
          <w:color w:val="000000"/>
          <w:kern w:val="0"/>
          <w:sz w:val="20"/>
          <w:szCs w:val="20"/>
          <w:lang w:bidi="ar"/>
        </w:rPr>
        <w:t>，市场预期也出现了改善迹象。</w:t>
      </w:r>
    </w:p>
    <w:p w14:paraId="565F9F17" w14:textId="77777777" w:rsidR="00950BB3" w:rsidRDefault="00000000">
      <w:pPr>
        <w:spacing w:beforeLines="50" w:before="156" w:afterLines="50" w:after="156" w:line="480" w:lineRule="atLeast"/>
        <w:jc w:val="left"/>
        <w:rPr>
          <w:rFonts w:ascii="黑体" w:eastAsia="黑体" w:hAnsi="黑体" w:cs="Source Han Sans SC Regular"/>
          <w:bCs/>
          <w:color w:val="000000"/>
          <w:kern w:val="0"/>
          <w:sz w:val="20"/>
          <w:szCs w:val="20"/>
          <w:lang w:bidi="ar"/>
        </w:rPr>
      </w:pPr>
      <w:r>
        <w:rPr>
          <w:rFonts w:ascii="黑体" w:eastAsia="黑体" w:hAnsi="黑体" w:cs="Source Han Sans SC Regular"/>
          <w:bCs/>
          <w:noProof/>
          <w:color w:val="000000"/>
          <w:kern w:val="0"/>
          <w:sz w:val="20"/>
          <w:szCs w:val="20"/>
          <w:lang w:bidi="ar"/>
        </w:rPr>
        <w:drawing>
          <wp:inline distT="0" distB="0" distL="0" distR="0" wp14:anchorId="3BBDF51E" wp14:editId="017160C9">
            <wp:extent cx="5270500" cy="2158365"/>
            <wp:effectExtent l="0" t="0" r="6350" b="0"/>
            <wp:docPr id="59626735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96267354" name="图片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a:xfrm>
                      <a:off x="0" y="0"/>
                      <a:ext cx="5294479" cy="2167944"/>
                    </a:xfrm>
                    <a:prstGeom prst="rect">
                      <a:avLst/>
                    </a:prstGeom>
                    <a:noFill/>
                  </pic:spPr>
                </pic:pic>
              </a:graphicData>
            </a:graphic>
          </wp:inline>
        </w:drawing>
      </w:r>
    </w:p>
    <w:p w14:paraId="2D670CB9" w14:textId="77777777" w:rsidR="00950BB3" w:rsidRDefault="00000000">
      <w:pPr>
        <w:spacing w:beforeLines="50" w:before="156" w:afterLines="50" w:after="156" w:line="480" w:lineRule="atLeast"/>
        <w:ind w:right="68" w:firstLineChars="200" w:firstLine="400"/>
        <w:rPr>
          <w:rFonts w:ascii="黑体" w:eastAsia="黑体" w:hAnsi="黑体" w:cs="Source Han Sans SC Regular"/>
          <w:color w:val="000000"/>
          <w:kern w:val="0"/>
          <w:sz w:val="20"/>
          <w:szCs w:val="20"/>
          <w:lang w:bidi="ar"/>
        </w:rPr>
      </w:pPr>
      <w:r>
        <w:rPr>
          <w:rFonts w:ascii="黑体" w:eastAsia="黑体" w:hAnsi="黑体" w:cs="Source Han Sans SC Regular" w:hint="eastAsia"/>
          <w:color w:val="000000"/>
          <w:kern w:val="0"/>
          <w:sz w:val="20"/>
          <w:szCs w:val="20"/>
          <w:lang w:bidi="ar"/>
        </w:rPr>
        <w:t>分城市看，</w:t>
      </w:r>
      <w:r w:rsidRPr="00330164">
        <w:rPr>
          <w:rFonts w:ascii="黑体" w:eastAsia="黑体" w:hAnsi="黑体" w:cs="Source Han Sans SC Regular"/>
          <w:b/>
          <w:bCs/>
          <w:color w:val="000000"/>
          <w:kern w:val="0"/>
          <w:sz w:val="20"/>
          <w:szCs w:val="20"/>
          <w:u w:val="single"/>
          <w:lang w:bidi="ar"/>
        </w:rPr>
        <w:t>2</w:t>
      </w:r>
      <w:r w:rsidRPr="00330164">
        <w:rPr>
          <w:rFonts w:ascii="黑体" w:eastAsia="黑体" w:hAnsi="黑体" w:cs="Source Han Sans SC Regular" w:hint="eastAsia"/>
          <w:b/>
          <w:bCs/>
          <w:color w:val="000000"/>
          <w:kern w:val="0"/>
          <w:sz w:val="20"/>
          <w:szCs w:val="20"/>
          <w:u w:val="single"/>
          <w:lang w:bidi="ar"/>
        </w:rPr>
        <w:t>月监测重点</w:t>
      </w:r>
      <w:r w:rsidRPr="00330164">
        <w:rPr>
          <w:rFonts w:ascii="黑体" w:eastAsia="黑体" w:hAnsi="黑体" w:cs="Source Han Sans SC Regular"/>
          <w:b/>
          <w:bCs/>
          <w:color w:val="000000"/>
          <w:kern w:val="0"/>
          <w:sz w:val="20"/>
          <w:szCs w:val="20"/>
          <w:u w:val="single"/>
          <w:lang w:bidi="ar"/>
        </w:rPr>
        <w:t>14城中，有9</w:t>
      </w:r>
      <w:r w:rsidRPr="00330164">
        <w:rPr>
          <w:rFonts w:ascii="黑体" w:eastAsia="黑体" w:hAnsi="黑体" w:cs="Source Han Sans SC Regular" w:hint="eastAsia"/>
          <w:b/>
          <w:bCs/>
          <w:color w:val="000000"/>
          <w:kern w:val="0"/>
          <w:sz w:val="20"/>
          <w:szCs w:val="20"/>
          <w:u w:val="single"/>
          <w:lang w:bidi="ar"/>
        </w:rPr>
        <w:t>城涨价</w:t>
      </w:r>
      <w:proofErr w:type="gramStart"/>
      <w:r w:rsidRPr="00330164">
        <w:rPr>
          <w:rFonts w:ascii="黑体" w:eastAsia="黑体" w:hAnsi="黑体" w:cs="Source Han Sans SC Regular" w:hint="eastAsia"/>
          <w:b/>
          <w:bCs/>
          <w:color w:val="000000"/>
          <w:kern w:val="0"/>
          <w:sz w:val="20"/>
          <w:szCs w:val="20"/>
          <w:u w:val="single"/>
          <w:lang w:bidi="ar"/>
        </w:rPr>
        <w:t>房源占</w:t>
      </w:r>
      <w:proofErr w:type="gramEnd"/>
      <w:r w:rsidRPr="00330164">
        <w:rPr>
          <w:rFonts w:ascii="黑体" w:eastAsia="黑体" w:hAnsi="黑体" w:cs="Source Han Sans SC Regular" w:hint="eastAsia"/>
          <w:b/>
          <w:bCs/>
          <w:color w:val="000000"/>
          <w:kern w:val="0"/>
          <w:sz w:val="20"/>
          <w:szCs w:val="20"/>
          <w:u w:val="single"/>
          <w:lang w:bidi="ar"/>
        </w:rPr>
        <w:t>比上涨，其余</w:t>
      </w:r>
      <w:r w:rsidRPr="00330164">
        <w:rPr>
          <w:rFonts w:ascii="黑体" w:eastAsia="黑体" w:hAnsi="黑体" w:cs="Source Han Sans SC Regular"/>
          <w:b/>
          <w:bCs/>
          <w:color w:val="000000"/>
          <w:kern w:val="0"/>
          <w:sz w:val="20"/>
          <w:szCs w:val="20"/>
          <w:u w:val="single"/>
          <w:lang w:bidi="ar"/>
        </w:rPr>
        <w:t>5</w:t>
      </w:r>
      <w:r w:rsidRPr="00330164">
        <w:rPr>
          <w:rFonts w:ascii="黑体" w:eastAsia="黑体" w:hAnsi="黑体" w:cs="Source Han Sans SC Regular" w:hint="eastAsia"/>
          <w:b/>
          <w:bCs/>
          <w:color w:val="000000"/>
          <w:kern w:val="0"/>
          <w:sz w:val="20"/>
          <w:szCs w:val="20"/>
          <w:u w:val="single"/>
          <w:lang w:bidi="ar"/>
        </w:rPr>
        <w:t>城占比下降，</w:t>
      </w:r>
      <w:r>
        <w:rPr>
          <w:rFonts w:ascii="黑体" w:eastAsia="黑体" w:hAnsi="黑体" w:cs="Source Han Sans SC Regular" w:hint="eastAsia"/>
          <w:color w:val="000000"/>
          <w:kern w:val="0"/>
          <w:sz w:val="20"/>
          <w:szCs w:val="20"/>
          <w:lang w:bidi="ar"/>
        </w:rPr>
        <w:t>其中，深圳涨价信心以</w:t>
      </w:r>
      <w:r>
        <w:rPr>
          <w:rFonts w:ascii="黑体" w:eastAsia="黑体" w:hAnsi="黑体" w:cs="Source Han Sans SC Regular"/>
          <w:color w:val="000000"/>
          <w:kern w:val="0"/>
          <w:sz w:val="20"/>
          <w:szCs w:val="20"/>
          <w:lang w:bidi="ar"/>
        </w:rPr>
        <w:t>23%</w:t>
      </w:r>
      <w:r>
        <w:rPr>
          <w:rFonts w:ascii="黑体" w:eastAsia="黑体" w:hAnsi="黑体" w:cs="Source Han Sans SC Regular" w:hint="eastAsia"/>
          <w:color w:val="000000"/>
          <w:kern w:val="0"/>
          <w:sz w:val="20"/>
          <w:szCs w:val="20"/>
          <w:lang w:bidi="ar"/>
        </w:rPr>
        <w:t>涨价</w:t>
      </w:r>
      <w:proofErr w:type="gramStart"/>
      <w:r>
        <w:rPr>
          <w:rFonts w:ascii="黑体" w:eastAsia="黑体" w:hAnsi="黑体" w:cs="Source Han Sans SC Regular" w:hint="eastAsia"/>
          <w:color w:val="000000"/>
          <w:kern w:val="0"/>
          <w:sz w:val="20"/>
          <w:szCs w:val="20"/>
          <w:lang w:bidi="ar"/>
        </w:rPr>
        <w:t>房源占</w:t>
      </w:r>
      <w:proofErr w:type="gramEnd"/>
      <w:r>
        <w:rPr>
          <w:rFonts w:ascii="黑体" w:eastAsia="黑体" w:hAnsi="黑体" w:cs="Source Han Sans SC Regular" w:hint="eastAsia"/>
          <w:color w:val="000000"/>
          <w:kern w:val="0"/>
          <w:sz w:val="20"/>
          <w:szCs w:val="20"/>
          <w:lang w:bidi="ar"/>
        </w:rPr>
        <w:t>比继续领先，较上月占比扩大</w:t>
      </w:r>
      <w:r>
        <w:rPr>
          <w:rFonts w:ascii="黑体" w:eastAsia="黑体" w:hAnsi="黑体" w:cs="Source Han Sans SC Regular"/>
          <w:color w:val="000000"/>
          <w:kern w:val="0"/>
          <w:sz w:val="20"/>
          <w:szCs w:val="20"/>
          <w:lang w:bidi="ar"/>
        </w:rPr>
        <w:t>7.65</w:t>
      </w:r>
      <w:r>
        <w:rPr>
          <w:rFonts w:ascii="黑体" w:eastAsia="黑体" w:hAnsi="黑体" w:cs="Source Han Sans SC Regular" w:hint="eastAsia"/>
          <w:color w:val="000000"/>
          <w:kern w:val="0"/>
          <w:sz w:val="20"/>
          <w:szCs w:val="20"/>
          <w:lang w:bidi="ar"/>
        </w:rPr>
        <w:t>个百分点；无锡涨价</w:t>
      </w:r>
      <w:proofErr w:type="gramStart"/>
      <w:r>
        <w:rPr>
          <w:rFonts w:ascii="黑体" w:eastAsia="黑体" w:hAnsi="黑体" w:cs="Source Han Sans SC Regular" w:hint="eastAsia"/>
          <w:color w:val="000000"/>
          <w:kern w:val="0"/>
          <w:sz w:val="20"/>
          <w:szCs w:val="20"/>
          <w:lang w:bidi="ar"/>
        </w:rPr>
        <w:t>房源占</w:t>
      </w:r>
      <w:proofErr w:type="gramEnd"/>
      <w:r>
        <w:rPr>
          <w:rFonts w:ascii="黑体" w:eastAsia="黑体" w:hAnsi="黑体" w:cs="Source Han Sans SC Regular" w:hint="eastAsia"/>
          <w:color w:val="000000"/>
          <w:kern w:val="0"/>
          <w:sz w:val="20"/>
          <w:szCs w:val="20"/>
          <w:lang w:bidi="ar"/>
        </w:rPr>
        <w:t>比</w:t>
      </w:r>
      <w:r>
        <w:rPr>
          <w:rFonts w:ascii="黑体" w:eastAsia="黑体" w:hAnsi="黑体" w:cs="Source Han Sans SC Regular"/>
          <w:color w:val="000000"/>
          <w:kern w:val="0"/>
          <w:sz w:val="20"/>
          <w:szCs w:val="20"/>
          <w:lang w:bidi="ar"/>
        </w:rPr>
        <w:t>12.41%</w:t>
      </w:r>
      <w:r>
        <w:rPr>
          <w:rFonts w:ascii="黑体" w:eastAsia="黑体" w:hAnsi="黑体" w:cs="Source Han Sans SC Regular" w:hint="eastAsia"/>
          <w:color w:val="000000"/>
          <w:kern w:val="0"/>
          <w:sz w:val="20"/>
          <w:szCs w:val="20"/>
          <w:lang w:bidi="ar"/>
        </w:rPr>
        <w:t>位居第二，较上月下降</w:t>
      </w:r>
      <w:r>
        <w:rPr>
          <w:rFonts w:ascii="黑体" w:eastAsia="黑体" w:hAnsi="黑体" w:cs="Source Han Sans SC Regular"/>
          <w:color w:val="000000"/>
          <w:kern w:val="0"/>
          <w:sz w:val="20"/>
          <w:szCs w:val="20"/>
          <w:lang w:bidi="ar"/>
        </w:rPr>
        <w:t>2.08</w:t>
      </w:r>
      <w:r>
        <w:rPr>
          <w:rFonts w:ascii="黑体" w:eastAsia="黑体" w:hAnsi="黑体" w:cs="Source Han Sans SC Regular" w:hint="eastAsia"/>
          <w:color w:val="000000"/>
          <w:kern w:val="0"/>
          <w:sz w:val="20"/>
          <w:szCs w:val="20"/>
          <w:lang w:bidi="ar"/>
        </w:rPr>
        <w:t>个百分点。上海、东莞在优化调整限购政策、调整普通住房价格标准等政策后，业主涨价</w:t>
      </w:r>
      <w:proofErr w:type="gramStart"/>
      <w:r>
        <w:rPr>
          <w:rFonts w:ascii="黑体" w:eastAsia="黑体" w:hAnsi="黑体" w:cs="Source Han Sans SC Regular" w:hint="eastAsia"/>
          <w:color w:val="000000"/>
          <w:kern w:val="0"/>
          <w:sz w:val="20"/>
          <w:szCs w:val="20"/>
          <w:lang w:bidi="ar"/>
        </w:rPr>
        <w:t>房源占</w:t>
      </w:r>
      <w:proofErr w:type="gramEnd"/>
      <w:r>
        <w:rPr>
          <w:rFonts w:ascii="黑体" w:eastAsia="黑体" w:hAnsi="黑体" w:cs="Source Han Sans SC Regular" w:hint="eastAsia"/>
          <w:color w:val="000000"/>
          <w:kern w:val="0"/>
          <w:sz w:val="20"/>
          <w:szCs w:val="20"/>
          <w:lang w:bidi="ar"/>
        </w:rPr>
        <w:t>比也出现了明显上升，涨价</w:t>
      </w:r>
      <w:proofErr w:type="gramStart"/>
      <w:r>
        <w:rPr>
          <w:rFonts w:ascii="黑体" w:eastAsia="黑体" w:hAnsi="黑体" w:cs="Source Han Sans SC Regular" w:hint="eastAsia"/>
          <w:color w:val="000000"/>
          <w:kern w:val="0"/>
          <w:sz w:val="20"/>
          <w:szCs w:val="20"/>
          <w:lang w:bidi="ar"/>
        </w:rPr>
        <w:t>房源占</w:t>
      </w:r>
      <w:proofErr w:type="gramEnd"/>
      <w:r>
        <w:rPr>
          <w:rFonts w:ascii="黑体" w:eastAsia="黑体" w:hAnsi="黑体" w:cs="Source Han Sans SC Regular" w:hint="eastAsia"/>
          <w:color w:val="000000"/>
          <w:kern w:val="0"/>
          <w:sz w:val="20"/>
          <w:szCs w:val="20"/>
          <w:lang w:bidi="ar"/>
        </w:rPr>
        <w:t>比分别上升</w:t>
      </w:r>
      <w:r w:rsidR="00330164" w:rsidRPr="00330164">
        <w:rPr>
          <w:rFonts w:ascii="黑体" w:eastAsia="黑体" w:hAnsi="黑体" w:cs="Source Han Sans SC Regular"/>
          <w:color w:val="000000"/>
          <w:kern w:val="0"/>
          <w:sz w:val="20"/>
          <w:szCs w:val="20"/>
          <w:lang w:bidi="ar"/>
        </w:rPr>
        <w:t>3.43</w:t>
      </w:r>
      <w:r w:rsidR="00330164">
        <w:rPr>
          <w:rFonts w:ascii="黑体" w:eastAsia="黑体" w:hAnsi="黑体" w:cs="Source Han Sans SC Regular" w:hint="eastAsia"/>
          <w:color w:val="000000"/>
          <w:kern w:val="0"/>
          <w:sz w:val="20"/>
          <w:szCs w:val="20"/>
          <w:lang w:bidi="ar"/>
        </w:rPr>
        <w:t>、</w:t>
      </w:r>
      <w:r w:rsidR="00330164" w:rsidRPr="00330164">
        <w:rPr>
          <w:rFonts w:ascii="黑体" w:eastAsia="黑体" w:hAnsi="黑体" w:cs="Source Han Sans SC Regular"/>
          <w:color w:val="000000"/>
          <w:kern w:val="0"/>
          <w:sz w:val="20"/>
          <w:szCs w:val="20"/>
          <w:lang w:bidi="ar"/>
        </w:rPr>
        <w:t>2.02</w:t>
      </w:r>
      <w:r>
        <w:rPr>
          <w:rFonts w:ascii="黑体" w:eastAsia="黑体" w:hAnsi="黑体" w:cs="Source Han Sans SC Regular" w:hint="eastAsia"/>
          <w:color w:val="000000"/>
          <w:kern w:val="0"/>
          <w:sz w:val="20"/>
          <w:szCs w:val="20"/>
          <w:lang w:bidi="ar"/>
        </w:rPr>
        <w:t>个百分点。</w:t>
      </w:r>
    </w:p>
    <w:p w14:paraId="655FE71A" w14:textId="77777777" w:rsidR="00950BB3" w:rsidRDefault="00000000">
      <w:pPr>
        <w:jc w:val="center"/>
        <w:rPr>
          <w:rFonts w:ascii="黑体" w:eastAsia="黑体" w:hAnsi="黑体" w:cs="Source Han Sans SC Regular"/>
          <w:b/>
          <w:color w:val="000000"/>
          <w:kern w:val="0"/>
          <w:szCs w:val="20"/>
          <w:lang w:bidi="ar"/>
        </w:rPr>
      </w:pPr>
      <w:r>
        <w:rPr>
          <w:rFonts w:ascii="黑体" w:eastAsia="黑体" w:hAnsi="黑体" w:cs="Times New Roman"/>
          <w:noProof/>
        </w:rPr>
        <w:drawing>
          <wp:inline distT="0" distB="0" distL="0" distR="0" wp14:anchorId="759AAD2C" wp14:editId="49F26CFE">
            <wp:extent cx="5208270" cy="2576195"/>
            <wp:effectExtent l="0" t="0" r="0" b="0"/>
            <wp:docPr id="1297754395"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7754395" name="图片 6"/>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a:xfrm>
                      <a:off x="0" y="0"/>
                      <a:ext cx="5230671" cy="2587209"/>
                    </a:xfrm>
                    <a:prstGeom prst="rect">
                      <a:avLst/>
                    </a:prstGeom>
                    <a:noFill/>
                  </pic:spPr>
                </pic:pic>
              </a:graphicData>
            </a:graphic>
          </wp:inline>
        </w:drawing>
      </w:r>
      <w:r>
        <w:rPr>
          <w:rFonts w:ascii="黑体" w:eastAsia="黑体" w:hAnsi="黑体" w:cs="Times New Roman"/>
        </w:rPr>
        <w:br w:type="page"/>
      </w:r>
      <w:r>
        <w:rPr>
          <w:rFonts w:ascii="黑体" w:eastAsia="黑体" w:hAnsi="黑体" w:cs="Source Han Sans SC Regular"/>
          <w:b/>
          <w:noProof/>
          <w:color w:val="000000"/>
          <w:kern w:val="0"/>
          <w:szCs w:val="20"/>
        </w:rPr>
        <w:lastRenderedPageBreak/>
        <w:drawing>
          <wp:anchor distT="0" distB="0" distL="114300" distR="114300" simplePos="0" relativeHeight="251666432" behindDoc="0" locked="0" layoutInCell="1" allowOverlap="1" wp14:anchorId="744C22F6" wp14:editId="27E63DA4">
            <wp:simplePos x="0" y="0"/>
            <wp:positionH relativeFrom="column">
              <wp:posOffset>-1152525</wp:posOffset>
            </wp:positionH>
            <wp:positionV relativeFrom="paragraph">
              <wp:posOffset>6391275</wp:posOffset>
            </wp:positionV>
            <wp:extent cx="7626350" cy="3385185"/>
            <wp:effectExtent l="0" t="0" r="0" b="5715"/>
            <wp:wrapNone/>
            <wp:docPr id="24" name="图片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24"/>
                    <pic:cNvPicPr>
                      <a:picLocks noChangeAspect="1"/>
                    </pic:cNvPicPr>
                  </pic:nvPicPr>
                  <pic:blipFill>
                    <a:blip r:embed="rId15">
                      <a:extLst>
                        <a:ext uri="{28A0092B-C50C-407E-A947-70E740481C1C}">
                          <a14:useLocalDpi xmlns:a14="http://schemas.microsoft.com/office/drawing/2010/main" val="0"/>
                        </a:ext>
                      </a:extLst>
                    </a:blip>
                    <a:stretch>
                      <a:fillRect/>
                    </a:stretch>
                  </pic:blipFill>
                  <pic:spPr>
                    <a:xfrm>
                      <a:off x="0" y="0"/>
                      <a:ext cx="7626077" cy="3385185"/>
                    </a:xfrm>
                    <a:prstGeom prst="rect">
                      <a:avLst/>
                    </a:prstGeom>
                  </pic:spPr>
                </pic:pic>
              </a:graphicData>
            </a:graphic>
          </wp:anchor>
        </w:drawing>
      </w:r>
      <w:r>
        <w:rPr>
          <w:rFonts w:ascii="黑体" w:eastAsia="黑体" w:hAnsi="黑体"/>
          <w:noProof/>
        </w:rPr>
        <mc:AlternateContent>
          <mc:Choice Requires="wps">
            <w:drawing>
              <wp:anchor distT="0" distB="0" distL="114300" distR="114300" simplePos="0" relativeHeight="251665408" behindDoc="0" locked="0" layoutInCell="1" allowOverlap="1" wp14:anchorId="46D7833C" wp14:editId="54D279A6">
                <wp:simplePos x="0" y="0"/>
                <wp:positionH relativeFrom="column">
                  <wp:posOffset>28575</wp:posOffset>
                </wp:positionH>
                <wp:positionV relativeFrom="paragraph">
                  <wp:posOffset>314325</wp:posOffset>
                </wp:positionV>
                <wp:extent cx="5254625" cy="5566410"/>
                <wp:effectExtent l="0" t="0" r="3175" b="0"/>
                <wp:wrapNone/>
                <wp:docPr id="8" name="文本框 8"/>
                <wp:cNvGraphicFramePr/>
                <a:graphic xmlns:a="http://schemas.openxmlformats.org/drawingml/2006/main">
                  <a:graphicData uri="http://schemas.microsoft.com/office/word/2010/wordprocessingShape">
                    <wps:wsp>
                      <wps:cNvSpPr txBox="1"/>
                      <wps:spPr>
                        <a:xfrm>
                          <a:off x="0" y="0"/>
                          <a:ext cx="5254625" cy="5566410"/>
                        </a:xfrm>
                        <a:prstGeom prst="rect">
                          <a:avLst/>
                        </a:prstGeom>
                        <a:solidFill>
                          <a:schemeClr val="lt1"/>
                        </a:solidFill>
                        <a:ln w="6350">
                          <a:noFill/>
                        </a:ln>
                      </wps:spPr>
                      <wps:style>
                        <a:lnRef idx="0">
                          <a:schemeClr val="accent1"/>
                        </a:lnRef>
                        <a:fillRef idx="0">
                          <a:schemeClr val="accent1"/>
                        </a:fillRef>
                        <a:effectRef idx="0">
                          <a:schemeClr val="accent1"/>
                        </a:effectRef>
                        <a:fontRef idx="minor">
                          <a:schemeClr val="dk1"/>
                        </a:fontRef>
                      </wps:style>
                      <wps:txbx>
                        <w:txbxContent>
                          <w:p w14:paraId="49014AF2" w14:textId="77777777" w:rsidR="00950BB3" w:rsidRDefault="00000000">
                            <w:pPr>
                              <w:spacing w:afterLines="50" w:after="156"/>
                              <w:rPr>
                                <w:rFonts w:ascii="黑体" w:eastAsia="黑体" w:hAnsi="黑体" w:cs="Source Han Sans SC Regular"/>
                                <w:sz w:val="22"/>
                                <w:szCs w:val="28"/>
                              </w:rPr>
                            </w:pPr>
                            <w:r>
                              <w:rPr>
                                <w:rFonts w:ascii="黑体" w:eastAsia="黑体" w:hAnsi="黑体" w:cs="Source Han Sans SC Regular" w:hint="eastAsia"/>
                                <w:b/>
                                <w:bCs/>
                                <w:color w:val="ED7D31" w:themeColor="accent2"/>
                                <w:sz w:val="32"/>
                                <w:szCs w:val="32"/>
                              </w:rPr>
                              <w:t>诸葛数据研究中心：</w:t>
                            </w:r>
                          </w:p>
                          <w:p w14:paraId="51A4EF7E" w14:textId="77777777" w:rsidR="00950BB3" w:rsidRDefault="00000000">
                            <w:pPr>
                              <w:snapToGrid w:val="0"/>
                              <w:spacing w:line="440" w:lineRule="exact"/>
                              <w:rPr>
                                <w:rFonts w:ascii="黑体" w:eastAsia="黑体" w:hAnsi="黑体" w:cs="Source Han Sans SC Regular"/>
                                <w:sz w:val="20"/>
                                <w:szCs w:val="22"/>
                              </w:rPr>
                            </w:pPr>
                            <w:r>
                              <w:rPr>
                                <w:rFonts w:ascii="黑体" w:eastAsia="黑体" w:hAnsi="黑体" w:cs="Source Han Sans SC Regular" w:hint="eastAsia"/>
                                <w:sz w:val="22"/>
                                <w:szCs w:val="22"/>
                              </w:rPr>
                              <w:t>诸葛数据研究中心（又称：诸葛数据研究院）是依托于诸葛科技大数据和AI成立的专业房地产研究机构，自成立以来深受房地产企业、金融机构以及权威媒体的信赖与支持。诸葛数据研究院依托诸葛科技覆盖的八百多个城市的数据资源，建立了信息最全的、</w:t>
                            </w:r>
                            <w:proofErr w:type="gramStart"/>
                            <w:r>
                              <w:rPr>
                                <w:rFonts w:ascii="黑体" w:eastAsia="黑体" w:hAnsi="黑体" w:cs="Source Han Sans SC Regular" w:hint="eastAsia"/>
                                <w:sz w:val="22"/>
                                <w:szCs w:val="22"/>
                              </w:rPr>
                              <w:t>最</w:t>
                            </w:r>
                            <w:proofErr w:type="gramEnd"/>
                            <w:r>
                              <w:rPr>
                                <w:rFonts w:ascii="黑体" w:eastAsia="黑体" w:hAnsi="黑体" w:cs="Source Han Sans SC Regular" w:hint="eastAsia"/>
                                <w:sz w:val="22"/>
                                <w:szCs w:val="22"/>
                              </w:rPr>
                              <w:t>专业房地产数据库，定期发布中国主要城市的价格指数，及时反应房地产市场变化及房产重要报告，研究领域覆盖土地市场、新房、二手房、租房、房企</w:t>
                            </w:r>
                            <w:proofErr w:type="gramStart"/>
                            <w:r>
                              <w:rPr>
                                <w:rFonts w:ascii="黑体" w:eastAsia="黑体" w:hAnsi="黑体" w:cs="Source Han Sans SC Regular" w:hint="eastAsia"/>
                                <w:sz w:val="22"/>
                                <w:szCs w:val="22"/>
                              </w:rPr>
                              <w:t>等全业态</w:t>
                            </w:r>
                            <w:proofErr w:type="gramEnd"/>
                            <w:r>
                              <w:rPr>
                                <w:rFonts w:ascii="黑体" w:eastAsia="黑体" w:hAnsi="黑体" w:cs="Source Han Sans SC Regular" w:hint="eastAsia"/>
                                <w:sz w:val="22"/>
                                <w:szCs w:val="22"/>
                              </w:rPr>
                              <w:t>领域。</w:t>
                            </w:r>
                          </w:p>
                          <w:p w14:paraId="3F849CD9" w14:textId="77777777" w:rsidR="00950BB3" w:rsidRDefault="00950BB3">
                            <w:pPr>
                              <w:spacing w:beforeLines="50" w:before="156" w:line="220" w:lineRule="atLeast"/>
                              <w:rPr>
                                <w:rFonts w:ascii="黑体" w:eastAsia="黑体" w:hAnsi="黑体" w:cs="Source Han Sans SC Regular"/>
                                <w:b/>
                                <w:bCs/>
                                <w:color w:val="ED7D31" w:themeColor="accent2"/>
                                <w:sz w:val="22"/>
                                <w:szCs w:val="28"/>
                              </w:rPr>
                            </w:pPr>
                          </w:p>
                          <w:p w14:paraId="5D821622" w14:textId="77777777" w:rsidR="00950BB3" w:rsidRDefault="00000000">
                            <w:pPr>
                              <w:spacing w:beforeLines="50" w:before="156" w:line="220" w:lineRule="atLeast"/>
                              <w:rPr>
                                <w:rFonts w:ascii="黑体" w:eastAsia="黑体" w:hAnsi="黑体" w:cs="Source Han Sans SC Regular"/>
                                <w:b/>
                                <w:bCs/>
                                <w:color w:val="7F7F7F" w:themeColor="text1" w:themeTint="80"/>
                                <w:sz w:val="20"/>
                                <w:szCs w:val="22"/>
                              </w:rPr>
                            </w:pPr>
                            <w:r>
                              <w:rPr>
                                <w:rFonts w:ascii="黑体" w:eastAsia="黑体" w:hAnsi="黑体" w:cs="Source Han Sans SC Regular" w:hint="eastAsia"/>
                                <w:b/>
                                <w:bCs/>
                                <w:color w:val="7F7F7F" w:themeColor="text1" w:themeTint="80"/>
                                <w:sz w:val="20"/>
                                <w:szCs w:val="22"/>
                              </w:rPr>
                              <w:t>法律（免责）声明：</w:t>
                            </w:r>
                          </w:p>
                          <w:p w14:paraId="6298065E" w14:textId="77777777" w:rsidR="00950BB3" w:rsidRDefault="00000000">
                            <w:pPr>
                              <w:snapToGrid w:val="0"/>
                              <w:spacing w:line="440" w:lineRule="exact"/>
                              <w:rPr>
                                <w:rFonts w:ascii="黑体" w:eastAsia="黑体" w:hAnsi="黑体" w:cs="Source Han Sans SC Regular"/>
                                <w:color w:val="7F7F7F" w:themeColor="text1" w:themeTint="80"/>
                                <w:sz w:val="20"/>
                                <w:szCs w:val="20"/>
                              </w:rPr>
                            </w:pPr>
                            <w:r>
                              <w:rPr>
                                <w:rFonts w:ascii="黑体" w:eastAsia="黑体" w:hAnsi="黑体" w:cs="Source Han Sans SC Regular" w:hint="eastAsia"/>
                                <w:color w:val="7F7F7F" w:themeColor="text1" w:themeTint="80"/>
                                <w:sz w:val="20"/>
                                <w:szCs w:val="20"/>
                              </w:rPr>
                              <w:t>市场有风险，投资需谨慎。在任何情况下，本报告中的信息或所表述的意见并不构成对任何人的投资建议。在任何情况下，本公司不对任何人因使用本报告中的任何内容所引致的任何损失负任何责任。</w:t>
                            </w:r>
                          </w:p>
                          <w:p w14:paraId="7D393330" w14:textId="77777777" w:rsidR="00950BB3" w:rsidRDefault="00000000">
                            <w:pPr>
                              <w:snapToGrid w:val="0"/>
                              <w:spacing w:line="440" w:lineRule="exact"/>
                              <w:rPr>
                                <w:rFonts w:ascii="黑体" w:eastAsia="黑体" w:hAnsi="黑体" w:cs="Source Han Sans SC Regular"/>
                                <w:color w:val="7F7F7F" w:themeColor="text1" w:themeTint="80"/>
                                <w:sz w:val="20"/>
                                <w:szCs w:val="20"/>
                              </w:rPr>
                            </w:pPr>
                            <w:r>
                              <w:rPr>
                                <w:rFonts w:ascii="黑体" w:eastAsia="黑体" w:hAnsi="黑体" w:cs="Source Han Sans SC Regular" w:hint="eastAsia"/>
                                <w:color w:val="7F7F7F" w:themeColor="text1" w:themeTint="80"/>
                                <w:sz w:val="20"/>
                                <w:szCs w:val="20"/>
                              </w:rPr>
                              <w:t>本报告的版权归本公司所有，未经许可，任何机构和个人不得以任何形式翻版、复制和发布。如引用、刊发，需注明出处为诸葛找房，且不得对本报告进行有悖原意的引用、删节和修改。</w:t>
                            </w:r>
                          </w:p>
                          <w:p w14:paraId="166DBFFC" w14:textId="77777777" w:rsidR="00950BB3" w:rsidRDefault="00950BB3">
                            <w:pPr>
                              <w:snapToGrid w:val="0"/>
                              <w:spacing w:line="440" w:lineRule="exact"/>
                              <w:rPr>
                                <w:rFonts w:ascii="黑体" w:eastAsia="黑体" w:hAnsi="黑体" w:cs="Source Han Sans SC Regular"/>
                                <w:sz w:val="22"/>
                                <w:szCs w:val="22"/>
                              </w:rPr>
                            </w:pP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w14:anchorId="46D7833C" id="文本框 8" o:spid="_x0000_s1030" type="#_x0000_t202" style="position:absolute;left:0;text-align:left;margin-left:2.25pt;margin-top:24.75pt;width:413.75pt;height:438.3pt;z-index:25166540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" fillcolor="white [3201]" stroked="f" strokeweight=".5pt">
                <v:textbox>
                  <w:txbxContent>
                    <w:p w14:paraId="49014AF2" w14:textId="77777777" w:rsidR="00950BB3" w:rsidRDefault="00000000">
                      <w:pPr>
                        <w:spacing w:afterLines="50" w:after="156"/>
                        <w:rPr>
                          <w:rFonts w:ascii="黑体" w:eastAsia="黑体" w:hAnsi="黑体" w:cs="Source Han Sans SC Regular"/>
                          <w:sz w:val="22"/>
                          <w:szCs w:val="28"/>
                        </w:rPr>
                      </w:pPr>
                      <w:r>
                        <w:rPr>
                          <w:rFonts w:ascii="黑体" w:eastAsia="黑体" w:hAnsi="黑体" w:cs="Source Han Sans SC Regular" w:hint="eastAsia"/>
                          <w:b/>
                          <w:bCs/>
                          <w:color w:val="ED7D31" w:themeColor="accent2"/>
                          <w:sz w:val="32"/>
                          <w:szCs w:val="32"/>
                        </w:rPr>
                        <w:t>诸葛数据研究中心：</w:t>
                      </w:r>
                    </w:p>
                    <w:p w14:paraId="51A4EF7E" w14:textId="77777777" w:rsidR="00950BB3" w:rsidRDefault="00000000">
                      <w:pPr>
                        <w:snapToGrid w:val="0"/>
                        <w:spacing w:line="440" w:lineRule="exact"/>
                        <w:rPr>
                          <w:rFonts w:ascii="黑体" w:eastAsia="黑体" w:hAnsi="黑体" w:cs="Source Han Sans SC Regular"/>
                          <w:sz w:val="20"/>
                          <w:szCs w:val="22"/>
                        </w:rPr>
                      </w:pPr>
                      <w:r>
                        <w:rPr>
                          <w:rFonts w:ascii="黑体" w:eastAsia="黑体" w:hAnsi="黑体" w:cs="Source Han Sans SC Regular" w:hint="eastAsia"/>
                          <w:sz w:val="22"/>
                          <w:szCs w:val="22"/>
                        </w:rPr>
                        <w:t>诸葛数据研究中心（又称：诸葛数据研究院）是依托于诸葛科技大数据和AI成立的专业房地产研究机构，自成立以来深受房地产企业、金融机构以及权威媒体的信赖与支持。诸葛数据研究院依托诸葛科技覆盖的八百多个城市的数据资源，建立了信息最全的、</w:t>
                      </w:r>
                      <w:proofErr w:type="gramStart"/>
                      <w:r>
                        <w:rPr>
                          <w:rFonts w:ascii="黑体" w:eastAsia="黑体" w:hAnsi="黑体" w:cs="Source Han Sans SC Regular" w:hint="eastAsia"/>
                          <w:sz w:val="22"/>
                          <w:szCs w:val="22"/>
                        </w:rPr>
                        <w:t>最</w:t>
                      </w:r>
                      <w:proofErr w:type="gramEnd"/>
                      <w:r>
                        <w:rPr>
                          <w:rFonts w:ascii="黑体" w:eastAsia="黑体" w:hAnsi="黑体" w:cs="Source Han Sans SC Regular" w:hint="eastAsia"/>
                          <w:sz w:val="22"/>
                          <w:szCs w:val="22"/>
                        </w:rPr>
                        <w:t>专业房地产数据库，定期发布中国主要城市的价格指数，及时反应房地产市场变化及房产重要报告，研究领域覆盖土地市场、新房、二手房、租房、房企</w:t>
                      </w:r>
                      <w:proofErr w:type="gramStart"/>
                      <w:r>
                        <w:rPr>
                          <w:rFonts w:ascii="黑体" w:eastAsia="黑体" w:hAnsi="黑体" w:cs="Source Han Sans SC Regular" w:hint="eastAsia"/>
                          <w:sz w:val="22"/>
                          <w:szCs w:val="22"/>
                        </w:rPr>
                        <w:t>等全业态</w:t>
                      </w:r>
                      <w:proofErr w:type="gramEnd"/>
                      <w:r>
                        <w:rPr>
                          <w:rFonts w:ascii="黑体" w:eastAsia="黑体" w:hAnsi="黑体" w:cs="Source Han Sans SC Regular" w:hint="eastAsia"/>
                          <w:sz w:val="22"/>
                          <w:szCs w:val="22"/>
                        </w:rPr>
                        <w:t>领域。</w:t>
                      </w:r>
                    </w:p>
                    <w:p w14:paraId="3F849CD9" w14:textId="77777777" w:rsidR="00950BB3" w:rsidRDefault="00950BB3">
                      <w:pPr>
                        <w:spacing w:beforeLines="50" w:before="156" w:line="220" w:lineRule="atLeast"/>
                        <w:rPr>
                          <w:rFonts w:ascii="黑体" w:eastAsia="黑体" w:hAnsi="黑体" w:cs="Source Han Sans SC Regular"/>
                          <w:b/>
                          <w:bCs/>
                          <w:color w:val="ED7D31" w:themeColor="accent2"/>
                          <w:sz w:val="22"/>
                          <w:szCs w:val="28"/>
                        </w:rPr>
                      </w:pPr>
                    </w:p>
                    <w:p w14:paraId="5D821622" w14:textId="77777777" w:rsidR="00950BB3" w:rsidRDefault="00000000">
                      <w:pPr>
                        <w:spacing w:beforeLines="50" w:before="156" w:line="220" w:lineRule="atLeast"/>
                        <w:rPr>
                          <w:rFonts w:ascii="黑体" w:eastAsia="黑体" w:hAnsi="黑体" w:cs="Source Han Sans SC Regular"/>
                          <w:b/>
                          <w:bCs/>
                          <w:color w:val="7F7F7F" w:themeColor="text1" w:themeTint="80"/>
                          <w:sz w:val="20"/>
                          <w:szCs w:val="22"/>
                        </w:rPr>
                      </w:pPr>
                      <w:r>
                        <w:rPr>
                          <w:rFonts w:ascii="黑体" w:eastAsia="黑体" w:hAnsi="黑体" w:cs="Source Han Sans SC Regular" w:hint="eastAsia"/>
                          <w:b/>
                          <w:bCs/>
                          <w:color w:val="7F7F7F" w:themeColor="text1" w:themeTint="80"/>
                          <w:sz w:val="20"/>
                          <w:szCs w:val="22"/>
                        </w:rPr>
                        <w:t>法律（免责）声明：</w:t>
                      </w:r>
                    </w:p>
                    <w:p w14:paraId="6298065E" w14:textId="77777777" w:rsidR="00950BB3" w:rsidRDefault="00000000">
                      <w:pPr>
                        <w:snapToGrid w:val="0"/>
                        <w:spacing w:line="440" w:lineRule="exact"/>
                        <w:rPr>
                          <w:rFonts w:ascii="黑体" w:eastAsia="黑体" w:hAnsi="黑体" w:cs="Source Han Sans SC Regular"/>
                          <w:color w:val="7F7F7F" w:themeColor="text1" w:themeTint="80"/>
                          <w:sz w:val="20"/>
                          <w:szCs w:val="20"/>
                        </w:rPr>
                      </w:pPr>
                      <w:r>
                        <w:rPr>
                          <w:rFonts w:ascii="黑体" w:eastAsia="黑体" w:hAnsi="黑体" w:cs="Source Han Sans SC Regular" w:hint="eastAsia"/>
                          <w:color w:val="7F7F7F" w:themeColor="text1" w:themeTint="80"/>
                          <w:sz w:val="20"/>
                          <w:szCs w:val="20"/>
                        </w:rPr>
                        <w:t>市场有风险，投资需谨慎。在任何情况下，本报告中的信息或所表述的意见并不构成对任何人的投资建议。在任何情况下，本公司不对任何人因使用本报告中的任何内容所引致的任何损失负任何责任。</w:t>
                      </w:r>
                    </w:p>
                    <w:p w14:paraId="7D393330" w14:textId="77777777" w:rsidR="00950BB3" w:rsidRDefault="00000000">
                      <w:pPr>
                        <w:snapToGrid w:val="0"/>
                        <w:spacing w:line="440" w:lineRule="exact"/>
                        <w:rPr>
                          <w:rFonts w:ascii="黑体" w:eastAsia="黑体" w:hAnsi="黑体" w:cs="Source Han Sans SC Regular"/>
                          <w:color w:val="7F7F7F" w:themeColor="text1" w:themeTint="80"/>
                          <w:sz w:val="20"/>
                          <w:szCs w:val="20"/>
                        </w:rPr>
                      </w:pPr>
                      <w:r>
                        <w:rPr>
                          <w:rFonts w:ascii="黑体" w:eastAsia="黑体" w:hAnsi="黑体" w:cs="Source Han Sans SC Regular" w:hint="eastAsia"/>
                          <w:color w:val="7F7F7F" w:themeColor="text1" w:themeTint="80"/>
                          <w:sz w:val="20"/>
                          <w:szCs w:val="20"/>
                        </w:rPr>
                        <w:t>本报告的版权归本公司所有，未经许可，任何机构和个人不得以任何形式翻版、复制和发布。如引用、刊发，需注明出处为诸葛找房，且不得对本报告进行有悖原意的引用、删节和修改。</w:t>
                      </w:r>
                    </w:p>
                    <w:p w14:paraId="166DBFFC" w14:textId="77777777" w:rsidR="00950BB3" w:rsidRDefault="00950BB3">
                      <w:pPr>
                        <w:snapToGrid w:val="0"/>
                        <w:spacing w:line="440" w:lineRule="exact"/>
                        <w:rPr>
                          <w:rFonts w:ascii="黑体" w:eastAsia="黑体" w:hAnsi="黑体" w:cs="Source Han Sans SC Regular"/>
                          <w:sz w:val="22"/>
                          <w:szCs w:val="22"/>
                        </w:rPr>
                      </w:pPr>
                    </w:p>
                  </w:txbxContent>
                </v:textbox>
              </v:shape>
            </w:pict>
          </mc:Fallback>
        </mc:AlternateContent>
      </w:r>
    </w:p>
    <w:sectPr w:rsidR="00950BB3">
      <w:headerReference w:type="default" r:id="rId16"/>
      <w:footerReference w:type="default" r:id="rId1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CD34E2" w14:textId="77777777" w:rsidR="00B648A6" w:rsidRDefault="00B648A6">
      <w:r>
        <w:separator/>
      </w:r>
    </w:p>
  </w:endnote>
  <w:endnote w:type="continuationSeparator" w:id="0">
    <w:p w14:paraId="74437E5E" w14:textId="77777777" w:rsidR="00B648A6" w:rsidRDefault="00B648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DejaVu Sans">
    <w:altName w:val="Times New Roman"/>
    <w:charset w:val="00"/>
    <w:family w:val="roman"/>
    <w:pitch w:val="default"/>
    <w:sig w:usb0="00000000" w:usb1="00000000" w:usb2="00000008" w:usb3="00000000" w:csb0="000001FF" w:csb1="00000000"/>
  </w:font>
  <w:font w:name="黑体">
    <w:altName w:val="SimHei"/>
    <w:panose1 w:val="02010609060101010101"/>
    <w:charset w:val="86"/>
    <w:family w:val="modern"/>
    <w:pitch w:val="fixed"/>
    <w:sig w:usb0="800002BF" w:usb1="38CF7CFA" w:usb2="00000016" w:usb3="00000000" w:csb0="00040001" w:csb1="00000000"/>
  </w:font>
  <w:font w:name="Source Han Sans SC Bold">
    <w:altName w:val="宋体"/>
    <w:charset w:val="86"/>
    <w:family w:val="auto"/>
    <w:pitch w:val="default"/>
    <w:sig w:usb0="00000000" w:usb1="00000000" w:usb2="00000016" w:usb3="00000000" w:csb0="602E0107" w:csb1="00000000"/>
  </w:font>
  <w:font w:name="Source Han Sans SC Regular">
    <w:altName w:val="微软雅黑"/>
    <w:charset w:val="86"/>
    <w:family w:val="auto"/>
    <w:pitch w:val="default"/>
    <w:sig w:usb0="00000000" w:usb1="00000000" w:usb2="00000016" w:usb3="00000000" w:csb0="602E0107" w:csb1="00000000"/>
  </w:font>
  <w:font w:name="Source Han Sans SC">
    <w:altName w:val="微软雅黑"/>
    <w:charset w:val="86"/>
    <w:family w:val="auto"/>
    <w:pitch w:val="default"/>
    <w:sig w:usb0="00000000" w:usb1="00000000" w:usb2="00000016" w:usb3="00000000" w:csb0="602E0107"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515362" w14:textId="77777777" w:rsidR="00950BB3" w:rsidRDefault="00000000">
    <w:pPr>
      <w:widowControl/>
      <w:tabs>
        <w:tab w:val="left" w:pos="5255"/>
      </w:tabs>
      <w:ind w:firstLineChars="100" w:firstLine="160"/>
      <w:jc w:val="left"/>
      <w:rPr>
        <w:sz w:val="18"/>
      </w:rPr>
    </w:pPr>
    <w:r>
      <w:rPr>
        <w:noProof/>
        <w:sz w:val="16"/>
      </w:rPr>
      <mc:AlternateContent>
        <mc:Choice Requires="wps">
          <w:drawing>
            <wp:anchor distT="0" distB="0" distL="114300" distR="114300" simplePos="0" relativeHeight="251660288" behindDoc="0" locked="0" layoutInCell="1" allowOverlap="1" wp14:anchorId="3A787C62" wp14:editId="3B488927">
              <wp:simplePos x="0" y="0"/>
              <wp:positionH relativeFrom="column">
                <wp:posOffset>0</wp:posOffset>
              </wp:positionH>
              <wp:positionV relativeFrom="paragraph">
                <wp:posOffset>-65405</wp:posOffset>
              </wp:positionV>
              <wp:extent cx="5275580" cy="0"/>
              <wp:effectExtent l="0" t="0" r="0" b="0"/>
              <wp:wrapNone/>
              <wp:docPr id="27" name="直接连接符 27"/>
              <wp:cNvGraphicFramePr/>
              <a:graphic xmlns:a="http://schemas.openxmlformats.org/drawingml/2006/main">
                <a:graphicData uri="http://schemas.microsoft.com/office/word/2010/wordprocessingShape">
                  <wps:wsp>
                    <wps:cNvCnPr/>
                    <wps:spPr>
                      <a:xfrm>
                        <a:off x="1143000" y="9780270"/>
                        <a:ext cx="5275580" cy="0"/>
                      </a:xfrm>
                      <a:prstGeom prst="line">
                        <a:avLst/>
                      </a:prstGeom>
                      <a:ln>
                        <a:solidFill>
                          <a:schemeClr val="accent2"/>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B63F6B0" id="直接连接符 27" o:spid="_x0000_s1026" style="position:absolute;left:0;text-align:left;z-index:251660288;visibility:visible;mso-wrap-style:square;mso-wrap-distance-left:9pt;mso-wrap-distance-top:0;mso-wrap-distance-right:9pt;mso-wrap-distance-bottom:0;mso-position-horizontal:absolute;mso-position-horizontal-relative:text;mso-position-vertical:absolute;mso-position-vertical-relative:text" from="0,-5.15pt" to="415.4pt,-5.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" strokecolor="#ed7d31 [3205]" strokeweight=".5pt">
              <v:stroke joinstyle="miter"/>
            </v:line>
          </w:pict>
        </mc:Fallback>
      </mc:AlternateContent>
    </w:r>
    <w:r>
      <w:rPr>
        <w:noProof/>
        <w:sz w:val="16"/>
      </w:rPr>
      <mc:AlternateContent>
        <mc:Choice Requires="wps">
          <w:drawing>
            <wp:anchor distT="0" distB="0" distL="114300" distR="114300" simplePos="0" relativeHeight="251659264" behindDoc="0" locked="0" layoutInCell="1" allowOverlap="1" wp14:anchorId="68C276EE" wp14:editId="07597988">
              <wp:simplePos x="0" y="0"/>
              <wp:positionH relativeFrom="margin">
                <wp:posOffset>2812415</wp:posOffset>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14:paraId="15C6C909" w14:textId="77777777" w:rsidR="00950BB3" w:rsidRDefault="00000000">
                          <w:pPr>
                            <w:snapToGrid w:val="0"/>
                            <w:rPr>
                              <w:sz w:val="18"/>
                            </w:rPr>
                          </w:pPr>
                          <w:r>
                            <w:rPr>
                              <w:rFonts w:ascii="Source Han Sans SC Regular" w:eastAsia="Source Han Sans SC Regular" w:hAnsi="Source Han Sans SC Regular" w:cs="Source Han Sans SC Regular" w:hint="eastAsia"/>
                              <w:color w:val="ED7D31" w:themeColor="accent2"/>
                              <w:sz w:val="19"/>
                              <w:szCs w:val="19"/>
                            </w:rPr>
                            <w:t>-</w:t>
                          </w:r>
                          <w:r>
                            <w:rPr>
                              <w:rFonts w:ascii="Source Han Sans SC Regular" w:eastAsia="Source Han Sans SC Regular" w:hAnsi="Source Han Sans SC Regular" w:cs="Source Han Sans SC Regular" w:hint="eastAsia"/>
                              <w:color w:val="ED7D31" w:themeColor="accent2"/>
                              <w:sz w:val="19"/>
                              <w:szCs w:val="19"/>
                            </w:rPr>
                            <w:fldChar w:fldCharType="begin"/>
                          </w:r>
                          <w:r>
                            <w:rPr>
                              <w:rFonts w:ascii="Source Han Sans SC Regular" w:eastAsia="Source Han Sans SC Regular" w:hAnsi="Source Han Sans SC Regular" w:cs="Source Han Sans SC Regular" w:hint="eastAsia"/>
                              <w:color w:val="ED7D31" w:themeColor="accent2"/>
                              <w:sz w:val="19"/>
                              <w:szCs w:val="19"/>
                            </w:rPr>
                            <w:instrText xml:space="preserve"> PAGE  \* MERGEFORMAT </w:instrText>
                          </w:r>
                          <w:r>
                            <w:rPr>
                              <w:rFonts w:ascii="Source Han Sans SC Regular" w:eastAsia="Source Han Sans SC Regular" w:hAnsi="Source Han Sans SC Regular" w:cs="Source Han Sans SC Regular" w:hint="eastAsia"/>
                              <w:color w:val="ED7D31" w:themeColor="accent2"/>
                              <w:sz w:val="19"/>
                              <w:szCs w:val="19"/>
                            </w:rPr>
                            <w:fldChar w:fldCharType="separate"/>
                          </w:r>
                          <w:r>
                            <w:rPr>
                              <w:rFonts w:ascii="Source Han Sans SC Regular" w:eastAsia="Source Han Sans SC Regular" w:hAnsi="Source Han Sans SC Regular" w:cs="Source Han Sans SC Regular"/>
                              <w:color w:val="ED7D31" w:themeColor="accent2"/>
                              <w:sz w:val="19"/>
                              <w:szCs w:val="19"/>
                            </w:rPr>
                            <w:t>8</w:t>
                          </w:r>
                          <w:r>
                            <w:rPr>
                              <w:rFonts w:ascii="Source Han Sans SC Regular" w:eastAsia="Source Han Sans SC Regular" w:hAnsi="Source Han Sans SC Regular" w:cs="Source Han Sans SC Regular" w:hint="eastAsia"/>
                              <w:color w:val="ED7D31" w:themeColor="accent2"/>
                              <w:sz w:val="19"/>
                              <w:szCs w:val="19"/>
                            </w:rPr>
                            <w:fldChar w:fldCharType="end"/>
                          </w:r>
                          <w:r>
                            <w:rPr>
                              <w:rFonts w:ascii="Source Han Sans SC Regular" w:eastAsia="Source Han Sans SC Regular" w:hAnsi="Source Han Sans SC Regular" w:cs="Source Han Sans SC Regular" w:hint="eastAsia"/>
                              <w:color w:val="ED7D31" w:themeColor="accent2"/>
                              <w:sz w:val="19"/>
                              <w:szCs w:val="19"/>
                            </w:rPr>
                            <w:t>-</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w14:anchorId="68C276EE" id="_x0000_t202" coordsize="21600,21600" o:spt="202" path="m,l,21600r21600,l21600,xe">
              <v:stroke joinstyle="miter"/>
              <v:path gradientshapeok="t" o:connecttype="rect"/>
            </v:shapetype>
            <v:shape id="文本框 6" o:spid="_x0000_s1031" type="#_x0000_t202" style="position:absolute;left:0;text-align:left;margin-left:221.45pt;margin-top:0;width:2in;height:2in;z-index:251659264;visibility:visible;mso-wrap-style:non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" filled="f" stroked="f" strokeweight=".5pt">
              <v:textbox style="mso-fit-shape-to-text:t" inset="0,0,0,0">
                <w:txbxContent>
                  <w:p w14:paraId="15C6C909" w14:textId="77777777" w:rsidR="00950BB3" w:rsidRDefault="00000000">
                    <w:pPr>
                      <w:snapToGrid w:val="0"/>
                      <w:rPr>
                        <w:sz w:val="18"/>
                      </w:rPr>
                    </w:pPr>
                    <w:r>
                      <w:rPr>
                        <w:rFonts w:ascii="Source Han Sans SC Regular" w:eastAsia="Source Han Sans SC Regular" w:hAnsi="Source Han Sans SC Regular" w:cs="Source Han Sans SC Regular" w:hint="eastAsia"/>
                        <w:color w:val="ED7D31" w:themeColor="accent2"/>
                        <w:sz w:val="19"/>
                        <w:szCs w:val="19"/>
                      </w:rPr>
                      <w:t>-</w:t>
                    </w:r>
                    <w:r>
                      <w:rPr>
                        <w:rFonts w:ascii="Source Han Sans SC Regular" w:eastAsia="Source Han Sans SC Regular" w:hAnsi="Source Han Sans SC Regular" w:cs="Source Han Sans SC Regular" w:hint="eastAsia"/>
                        <w:color w:val="ED7D31" w:themeColor="accent2"/>
                        <w:sz w:val="19"/>
                        <w:szCs w:val="19"/>
                      </w:rPr>
                      <w:fldChar w:fldCharType="begin"/>
                    </w:r>
                    <w:r>
                      <w:rPr>
                        <w:rFonts w:ascii="Source Han Sans SC Regular" w:eastAsia="Source Han Sans SC Regular" w:hAnsi="Source Han Sans SC Regular" w:cs="Source Han Sans SC Regular" w:hint="eastAsia"/>
                        <w:color w:val="ED7D31" w:themeColor="accent2"/>
                        <w:sz w:val="19"/>
                        <w:szCs w:val="19"/>
                      </w:rPr>
                      <w:instrText xml:space="preserve"> PAGE  \* MERGEFORMAT </w:instrText>
                    </w:r>
                    <w:r>
                      <w:rPr>
                        <w:rFonts w:ascii="Source Han Sans SC Regular" w:eastAsia="Source Han Sans SC Regular" w:hAnsi="Source Han Sans SC Regular" w:cs="Source Han Sans SC Regular" w:hint="eastAsia"/>
                        <w:color w:val="ED7D31" w:themeColor="accent2"/>
                        <w:sz w:val="19"/>
                        <w:szCs w:val="19"/>
                      </w:rPr>
                      <w:fldChar w:fldCharType="separate"/>
                    </w:r>
                    <w:r>
                      <w:rPr>
                        <w:rFonts w:ascii="Source Han Sans SC Regular" w:eastAsia="Source Han Sans SC Regular" w:hAnsi="Source Han Sans SC Regular" w:cs="Source Han Sans SC Regular"/>
                        <w:color w:val="ED7D31" w:themeColor="accent2"/>
                        <w:sz w:val="19"/>
                        <w:szCs w:val="19"/>
                      </w:rPr>
                      <w:t>8</w:t>
                    </w:r>
                    <w:r>
                      <w:rPr>
                        <w:rFonts w:ascii="Source Han Sans SC Regular" w:eastAsia="Source Han Sans SC Regular" w:hAnsi="Source Han Sans SC Regular" w:cs="Source Han Sans SC Regular" w:hint="eastAsia"/>
                        <w:color w:val="ED7D31" w:themeColor="accent2"/>
                        <w:sz w:val="19"/>
                        <w:szCs w:val="19"/>
                      </w:rPr>
                      <w:fldChar w:fldCharType="end"/>
                    </w:r>
                    <w:r>
                      <w:rPr>
                        <w:rFonts w:ascii="Source Han Sans SC Regular" w:eastAsia="Source Han Sans SC Regular" w:hAnsi="Source Han Sans SC Regular" w:cs="Source Han Sans SC Regular" w:hint="eastAsia"/>
                        <w:color w:val="ED7D31" w:themeColor="accent2"/>
                        <w:sz w:val="19"/>
                        <w:szCs w:val="19"/>
                      </w:rPr>
                      <w:t>-</w:t>
                    </w:r>
                  </w:p>
                </w:txbxContent>
              </v:textbox>
              <w10:wrap anchorx="margin"/>
            </v:shape>
          </w:pict>
        </mc:Fallback>
      </mc:AlternateContent>
    </w:r>
    <w:r>
      <w:rPr>
        <w:rFonts w:ascii="Source Han Sans SC" w:eastAsia="Source Han Sans SC" w:hAnsi="Source Han Sans SC" w:cs="Source Han Sans SC" w:hint="eastAsia"/>
        <w:bCs/>
        <w:color w:val="ED7D31"/>
        <w:kern w:val="0"/>
        <w:sz w:val="18"/>
        <w:szCs w:val="21"/>
        <w:lang w:bidi="ar"/>
      </w:rPr>
      <w:t>地址：</w:t>
    </w:r>
    <w:r>
      <w:rPr>
        <w:rFonts w:ascii="Source Han Sans SC" w:eastAsia="Source Han Sans SC" w:hAnsi="Source Han Sans SC" w:cs="Source Han Sans SC" w:hint="eastAsia"/>
        <w:bCs/>
        <w:color w:val="ED7D31"/>
        <w:kern w:val="0"/>
        <w:sz w:val="18"/>
        <w:szCs w:val="21"/>
        <w:lang w:eastAsia="zh-Hans" w:bidi="ar"/>
      </w:rPr>
      <w:t>北京市朝阳区德元九和大厦</w:t>
    </w:r>
    <w:r>
      <w:rPr>
        <w:rFonts w:ascii="Source Han Sans SC" w:eastAsia="Source Han Sans SC" w:hAnsi="Source Han Sans SC" w:cs="Source Han Sans SC" w:hint="eastAsia"/>
        <w:bCs/>
        <w:color w:val="ED7D31"/>
        <w:kern w:val="0"/>
        <w:sz w:val="18"/>
        <w:szCs w:val="21"/>
        <w:lang w:bidi="ar"/>
      </w:rPr>
      <w:t>1</w:t>
    </w:r>
    <w:r>
      <w:rPr>
        <w:rFonts w:ascii="Source Han Sans SC" w:eastAsia="Source Han Sans SC" w:hAnsi="Source Han Sans SC" w:cs="Source Han Sans SC"/>
        <w:bCs/>
        <w:color w:val="ED7D31"/>
        <w:kern w:val="0"/>
        <w:sz w:val="18"/>
        <w:szCs w:val="21"/>
        <w:lang w:bidi="ar"/>
      </w:rPr>
      <w:t>005</w:t>
    </w:r>
    <w:r>
      <w:rPr>
        <w:rFonts w:ascii="Source Han Sans SC" w:eastAsia="Source Han Sans SC" w:hAnsi="Source Han Sans SC" w:cs="Source Han Sans SC"/>
        <w:bCs/>
        <w:color w:val="ED7D31"/>
        <w:kern w:val="0"/>
        <w:sz w:val="18"/>
        <w:szCs w:val="21"/>
        <w:lang w:eastAsia="zh-Hans" w:bidi="ar"/>
      </w:rPr>
      <w:tab/>
      <w:t xml:space="preserve"> </w:t>
    </w:r>
    <w:r>
      <w:rPr>
        <w:rFonts w:ascii="Source Han Sans SC" w:eastAsia="Source Han Sans SC" w:hAnsi="Source Han Sans SC" w:cs="Source Han Sans SC" w:hint="eastAsia"/>
        <w:bCs/>
        <w:color w:val="ED7D31"/>
        <w:kern w:val="0"/>
        <w:sz w:val="18"/>
        <w:szCs w:val="21"/>
        <w:lang w:eastAsia="zh-Hans" w:bidi="ar"/>
      </w:rPr>
      <w:t>商务合作</w:t>
    </w:r>
    <w:r>
      <w:rPr>
        <w:rFonts w:ascii="Source Han Sans SC" w:eastAsia="Source Han Sans SC" w:hAnsi="Source Han Sans SC" w:cs="Source Han Sans SC"/>
        <w:bCs/>
        <w:color w:val="ED7D31"/>
        <w:kern w:val="0"/>
        <w:sz w:val="18"/>
        <w:szCs w:val="21"/>
        <w:lang w:eastAsia="zh-Hans" w:bidi="ar"/>
      </w:rPr>
      <w:t>：</w:t>
    </w:r>
    <w:r>
      <w:rPr>
        <w:rFonts w:ascii="Source Han Sans SC" w:eastAsia="Source Han Sans SC" w:hAnsi="Source Han Sans SC" w:cs="Source Han Sans SC" w:hint="eastAsia"/>
        <w:bCs/>
        <w:color w:val="ED7D31"/>
        <w:kern w:val="0"/>
        <w:sz w:val="18"/>
        <w:szCs w:val="21"/>
        <w:lang w:eastAsia="zh-Hans" w:bidi="ar"/>
      </w:rPr>
      <w:t>s</w:t>
    </w:r>
    <w:r>
      <w:rPr>
        <w:rFonts w:ascii="Source Han Sans SC" w:eastAsia="Source Han Sans SC" w:hAnsi="Source Han Sans SC" w:cs="Source Han Sans SC" w:hint="eastAsia"/>
        <w:bCs/>
        <w:color w:val="ED7D31"/>
        <w:kern w:val="0"/>
        <w:sz w:val="18"/>
        <w:szCs w:val="21"/>
        <w:lang w:bidi="ar"/>
      </w:rPr>
      <w:t>hangwu@zhuge.com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04DCB7" w14:textId="77777777" w:rsidR="00B648A6" w:rsidRDefault="00B648A6">
      <w:r>
        <w:separator/>
      </w:r>
    </w:p>
  </w:footnote>
  <w:footnote w:type="continuationSeparator" w:id="0">
    <w:p w14:paraId="5F01D273" w14:textId="77777777" w:rsidR="00B648A6" w:rsidRDefault="00B648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81EA7D" w14:textId="77777777" w:rsidR="00950BB3" w:rsidRDefault="00000000">
    <w:pPr>
      <w:rPr>
        <w:rFonts w:ascii="Calibri" w:eastAsia="宋体" w:hAnsi="Calibri" w:cs="Times New Roman"/>
        <w:szCs w:val="21"/>
      </w:rPr>
    </w:pPr>
    <w:r>
      <w:rPr>
        <w:rFonts w:ascii="Calibri" w:eastAsia="宋体" w:hAnsi="Calibri" w:cs="Times New Roman"/>
        <w:noProof/>
        <w:szCs w:val="21"/>
      </w:rPr>
      <w:drawing>
        <wp:anchor distT="0" distB="0" distL="114300" distR="114300" simplePos="0" relativeHeight="251661312" behindDoc="0" locked="0" layoutInCell="1" allowOverlap="1" wp14:anchorId="37FC134A" wp14:editId="5C7CCAAF">
          <wp:simplePos x="0" y="0"/>
          <wp:positionH relativeFrom="column">
            <wp:posOffset>-1019175</wp:posOffset>
          </wp:positionH>
          <wp:positionV relativeFrom="paragraph">
            <wp:posOffset>-426085</wp:posOffset>
          </wp:positionV>
          <wp:extent cx="7277100" cy="523875"/>
          <wp:effectExtent l="0" t="0" r="0" b="0"/>
          <wp:wrapNone/>
          <wp:docPr id="13" name="图片 13" descr="C:\Users\admin\AppData\Local\Temp\ksohtml1960\wps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13" descr="C:\Users\admin\AppData\Local\Temp\ksohtml1960\wps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7277100" cy="523875"/>
                  </a:xfrm>
                  <a:prstGeom prst="rect">
                    <a:avLst/>
                  </a:prstGeom>
                  <a:noFill/>
                  <a:ln>
                    <a:noFill/>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3"/>
  <w:embedSystemFonts/>
  <w:bordersDoNotSurroundHeader/>
  <w:bordersDoNotSurroundFooter/>
  <w:proofState w:spelling="clean" w:grammar="clean"/>
  <w:defaultTabStop w:val="420"/>
  <w:drawingGridVerticalSpacing w:val="156"/>
  <w:noPunctuationKerning/>
  <w:characterSpacingControl w:val="compressPunctuation"/>
  <w:hdrShapeDefaults>
    <o:shapedefaults v:ext="edit" spidmax="2050" fillcolor="white">
      <v:fill color="white"/>
    </o:shapedefaults>
  </w:hdrShapeDefaults>
  <w:footnotePr>
    <w:footnote w:id="-1"/>
    <w:footnote w:id="0"/>
  </w:footnotePr>
  <w:endnotePr>
    <w:endnote w:id="-1"/>
    <w:endnote w:id="0"/>
  </w:endnotePr>
  <w:compat>
    <w:spaceForUL/>
    <w:balanceSingleByteDoubleByteWidth/>
    <w:doNotLeaveBackslashAlon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ZjNiODYyMWM0ODU3MzcwNzZlMTY3ODMxMTJhODA1OWYifQ=="/>
  </w:docVars>
  <w:rsids>
    <w:rsidRoot w:val="7DFFAC71"/>
    <w:rsid w:val="7DFFAC71"/>
    <w:rsid w:val="EFF1BC1B"/>
    <w:rsid w:val="EFF770B6"/>
    <w:rsid w:val="F7C7A1F4"/>
    <w:rsid w:val="F7F7771B"/>
    <w:rsid w:val="F9FD8D36"/>
    <w:rsid w:val="FDEFFA49"/>
    <w:rsid w:val="00003572"/>
    <w:rsid w:val="00003C25"/>
    <w:rsid w:val="00003D83"/>
    <w:rsid w:val="00004A90"/>
    <w:rsid w:val="00005C79"/>
    <w:rsid w:val="00006FE9"/>
    <w:rsid w:val="0001178C"/>
    <w:rsid w:val="000119D9"/>
    <w:rsid w:val="00012F0C"/>
    <w:rsid w:val="00017C77"/>
    <w:rsid w:val="00021FC0"/>
    <w:rsid w:val="000229DF"/>
    <w:rsid w:val="00025466"/>
    <w:rsid w:val="000255CF"/>
    <w:rsid w:val="000316C8"/>
    <w:rsid w:val="00031A7F"/>
    <w:rsid w:val="00031AAB"/>
    <w:rsid w:val="00036D30"/>
    <w:rsid w:val="000445A4"/>
    <w:rsid w:val="00044828"/>
    <w:rsid w:val="000458C3"/>
    <w:rsid w:val="00053B3C"/>
    <w:rsid w:val="00055E81"/>
    <w:rsid w:val="00063EB0"/>
    <w:rsid w:val="000731CD"/>
    <w:rsid w:val="0007636A"/>
    <w:rsid w:val="000766FE"/>
    <w:rsid w:val="00083A3A"/>
    <w:rsid w:val="00084BF1"/>
    <w:rsid w:val="00084FBD"/>
    <w:rsid w:val="00087B9E"/>
    <w:rsid w:val="00090360"/>
    <w:rsid w:val="00090B06"/>
    <w:rsid w:val="00091091"/>
    <w:rsid w:val="00091B86"/>
    <w:rsid w:val="00091E19"/>
    <w:rsid w:val="00094A00"/>
    <w:rsid w:val="00095A11"/>
    <w:rsid w:val="000A0E28"/>
    <w:rsid w:val="000A2D8E"/>
    <w:rsid w:val="000A37FA"/>
    <w:rsid w:val="000A745F"/>
    <w:rsid w:val="000A7B37"/>
    <w:rsid w:val="000B576F"/>
    <w:rsid w:val="000C06BF"/>
    <w:rsid w:val="000C0A11"/>
    <w:rsid w:val="000C4F85"/>
    <w:rsid w:val="000D0F32"/>
    <w:rsid w:val="000D3D48"/>
    <w:rsid w:val="000D4D08"/>
    <w:rsid w:val="000D7E48"/>
    <w:rsid w:val="000E18C6"/>
    <w:rsid w:val="000E1926"/>
    <w:rsid w:val="000E1A9A"/>
    <w:rsid w:val="000E6873"/>
    <w:rsid w:val="000E6C37"/>
    <w:rsid w:val="000F470C"/>
    <w:rsid w:val="000F4B5B"/>
    <w:rsid w:val="00100FBA"/>
    <w:rsid w:val="00102E48"/>
    <w:rsid w:val="001067CC"/>
    <w:rsid w:val="00106B79"/>
    <w:rsid w:val="001107B0"/>
    <w:rsid w:val="001116D7"/>
    <w:rsid w:val="001130FE"/>
    <w:rsid w:val="00125C8F"/>
    <w:rsid w:val="001260CE"/>
    <w:rsid w:val="0012777A"/>
    <w:rsid w:val="001321D6"/>
    <w:rsid w:val="0013335C"/>
    <w:rsid w:val="00136FD8"/>
    <w:rsid w:val="00140129"/>
    <w:rsid w:val="00140D35"/>
    <w:rsid w:val="00142417"/>
    <w:rsid w:val="00145767"/>
    <w:rsid w:val="00145905"/>
    <w:rsid w:val="001479A3"/>
    <w:rsid w:val="00152D30"/>
    <w:rsid w:val="00153E34"/>
    <w:rsid w:val="0015600E"/>
    <w:rsid w:val="00157882"/>
    <w:rsid w:val="00160D1B"/>
    <w:rsid w:val="00160FC4"/>
    <w:rsid w:val="00162B03"/>
    <w:rsid w:val="00164835"/>
    <w:rsid w:val="00167716"/>
    <w:rsid w:val="001705CB"/>
    <w:rsid w:val="001707BE"/>
    <w:rsid w:val="0017398D"/>
    <w:rsid w:val="00174BED"/>
    <w:rsid w:val="00174C7C"/>
    <w:rsid w:val="00174F3C"/>
    <w:rsid w:val="0017613C"/>
    <w:rsid w:val="001762F8"/>
    <w:rsid w:val="0017731C"/>
    <w:rsid w:val="00182BFC"/>
    <w:rsid w:val="001948A6"/>
    <w:rsid w:val="00195BAE"/>
    <w:rsid w:val="001A254E"/>
    <w:rsid w:val="001A30B5"/>
    <w:rsid w:val="001A4458"/>
    <w:rsid w:val="001A4690"/>
    <w:rsid w:val="001A7009"/>
    <w:rsid w:val="001B1134"/>
    <w:rsid w:val="001B322E"/>
    <w:rsid w:val="001B63CA"/>
    <w:rsid w:val="001B674A"/>
    <w:rsid w:val="001C03F7"/>
    <w:rsid w:val="001C2312"/>
    <w:rsid w:val="001C7E6A"/>
    <w:rsid w:val="001D17BB"/>
    <w:rsid w:val="001D189D"/>
    <w:rsid w:val="001D40BD"/>
    <w:rsid w:val="001D5048"/>
    <w:rsid w:val="001D572C"/>
    <w:rsid w:val="001D616B"/>
    <w:rsid w:val="001D741E"/>
    <w:rsid w:val="001E0E11"/>
    <w:rsid w:val="001E1250"/>
    <w:rsid w:val="001E12A6"/>
    <w:rsid w:val="001E24CC"/>
    <w:rsid w:val="001E4B42"/>
    <w:rsid w:val="001E50E3"/>
    <w:rsid w:val="001E582A"/>
    <w:rsid w:val="001E5B15"/>
    <w:rsid w:val="001E6289"/>
    <w:rsid w:val="001F03A8"/>
    <w:rsid w:val="001F0E39"/>
    <w:rsid w:val="001F1A64"/>
    <w:rsid w:val="001F2243"/>
    <w:rsid w:val="001F269C"/>
    <w:rsid w:val="001F27AC"/>
    <w:rsid w:val="001F2CED"/>
    <w:rsid w:val="001F3961"/>
    <w:rsid w:val="002004B6"/>
    <w:rsid w:val="00200AF7"/>
    <w:rsid w:val="00200BAD"/>
    <w:rsid w:val="00206E3A"/>
    <w:rsid w:val="0021468D"/>
    <w:rsid w:val="00216C9E"/>
    <w:rsid w:val="00217DD7"/>
    <w:rsid w:val="00220F9C"/>
    <w:rsid w:val="00222CE0"/>
    <w:rsid w:val="00226773"/>
    <w:rsid w:val="00232AEC"/>
    <w:rsid w:val="00234105"/>
    <w:rsid w:val="00234BB8"/>
    <w:rsid w:val="00235DB3"/>
    <w:rsid w:val="00235F1E"/>
    <w:rsid w:val="002376B5"/>
    <w:rsid w:val="00242A42"/>
    <w:rsid w:val="00244BE6"/>
    <w:rsid w:val="002450B3"/>
    <w:rsid w:val="0025275A"/>
    <w:rsid w:val="002529DC"/>
    <w:rsid w:val="002531B6"/>
    <w:rsid w:val="002551E8"/>
    <w:rsid w:val="0025757D"/>
    <w:rsid w:val="00260D9F"/>
    <w:rsid w:val="00261FF8"/>
    <w:rsid w:val="00271977"/>
    <w:rsid w:val="00273934"/>
    <w:rsid w:val="002751F4"/>
    <w:rsid w:val="0027643A"/>
    <w:rsid w:val="00281DDB"/>
    <w:rsid w:val="00285ACA"/>
    <w:rsid w:val="002915A2"/>
    <w:rsid w:val="00291E6A"/>
    <w:rsid w:val="00294EC0"/>
    <w:rsid w:val="00295426"/>
    <w:rsid w:val="00297804"/>
    <w:rsid w:val="002A3A2E"/>
    <w:rsid w:val="002A57E1"/>
    <w:rsid w:val="002A68B8"/>
    <w:rsid w:val="002A7C17"/>
    <w:rsid w:val="002B0002"/>
    <w:rsid w:val="002B309A"/>
    <w:rsid w:val="002C0A7F"/>
    <w:rsid w:val="002C22F1"/>
    <w:rsid w:val="002C3CC8"/>
    <w:rsid w:val="002C3DB8"/>
    <w:rsid w:val="002C41BD"/>
    <w:rsid w:val="002C4B11"/>
    <w:rsid w:val="002C5A15"/>
    <w:rsid w:val="002C7824"/>
    <w:rsid w:val="002C7D20"/>
    <w:rsid w:val="002D1232"/>
    <w:rsid w:val="002D20BD"/>
    <w:rsid w:val="002D41DD"/>
    <w:rsid w:val="002D45EE"/>
    <w:rsid w:val="002D492C"/>
    <w:rsid w:val="002D51AF"/>
    <w:rsid w:val="002D5814"/>
    <w:rsid w:val="002E71FF"/>
    <w:rsid w:val="002F0F76"/>
    <w:rsid w:val="002F1312"/>
    <w:rsid w:val="002F16A5"/>
    <w:rsid w:val="002F2BAD"/>
    <w:rsid w:val="002F3263"/>
    <w:rsid w:val="002F3C6C"/>
    <w:rsid w:val="002F4A1E"/>
    <w:rsid w:val="00301487"/>
    <w:rsid w:val="00301FF3"/>
    <w:rsid w:val="003029DC"/>
    <w:rsid w:val="00304D47"/>
    <w:rsid w:val="003066A5"/>
    <w:rsid w:val="003073DE"/>
    <w:rsid w:val="00312F02"/>
    <w:rsid w:val="00323C82"/>
    <w:rsid w:val="00323E14"/>
    <w:rsid w:val="00324A9A"/>
    <w:rsid w:val="0032598E"/>
    <w:rsid w:val="00330164"/>
    <w:rsid w:val="00337AE1"/>
    <w:rsid w:val="00337CFD"/>
    <w:rsid w:val="00340282"/>
    <w:rsid w:val="003410DC"/>
    <w:rsid w:val="00341540"/>
    <w:rsid w:val="003418BE"/>
    <w:rsid w:val="003440B4"/>
    <w:rsid w:val="003474AC"/>
    <w:rsid w:val="00351222"/>
    <w:rsid w:val="00352B51"/>
    <w:rsid w:val="00352FE8"/>
    <w:rsid w:val="0035599B"/>
    <w:rsid w:val="003561BB"/>
    <w:rsid w:val="003570B1"/>
    <w:rsid w:val="00357410"/>
    <w:rsid w:val="00360277"/>
    <w:rsid w:val="00360DCB"/>
    <w:rsid w:val="00362491"/>
    <w:rsid w:val="00362AF5"/>
    <w:rsid w:val="00362C84"/>
    <w:rsid w:val="00366CD0"/>
    <w:rsid w:val="00367279"/>
    <w:rsid w:val="00373C40"/>
    <w:rsid w:val="00377817"/>
    <w:rsid w:val="003845B7"/>
    <w:rsid w:val="00384A54"/>
    <w:rsid w:val="003851D6"/>
    <w:rsid w:val="00385937"/>
    <w:rsid w:val="003901FE"/>
    <w:rsid w:val="00391202"/>
    <w:rsid w:val="003951FC"/>
    <w:rsid w:val="00395DA3"/>
    <w:rsid w:val="00396B2B"/>
    <w:rsid w:val="003A0615"/>
    <w:rsid w:val="003A0964"/>
    <w:rsid w:val="003B001B"/>
    <w:rsid w:val="003B05FA"/>
    <w:rsid w:val="003B1E10"/>
    <w:rsid w:val="003B2311"/>
    <w:rsid w:val="003B3690"/>
    <w:rsid w:val="003B5051"/>
    <w:rsid w:val="003B557E"/>
    <w:rsid w:val="003C3788"/>
    <w:rsid w:val="003C3EA4"/>
    <w:rsid w:val="003C58C4"/>
    <w:rsid w:val="003C5942"/>
    <w:rsid w:val="003C7396"/>
    <w:rsid w:val="003D0EE1"/>
    <w:rsid w:val="003D3631"/>
    <w:rsid w:val="003D5A1B"/>
    <w:rsid w:val="003E0649"/>
    <w:rsid w:val="003E4C01"/>
    <w:rsid w:val="003E6856"/>
    <w:rsid w:val="003E6F2C"/>
    <w:rsid w:val="003F6255"/>
    <w:rsid w:val="003F7776"/>
    <w:rsid w:val="00400DFD"/>
    <w:rsid w:val="0040273E"/>
    <w:rsid w:val="00402B47"/>
    <w:rsid w:val="00402EA9"/>
    <w:rsid w:val="00404153"/>
    <w:rsid w:val="004077AE"/>
    <w:rsid w:val="004179A9"/>
    <w:rsid w:val="00420880"/>
    <w:rsid w:val="004247C2"/>
    <w:rsid w:val="00427115"/>
    <w:rsid w:val="00427F32"/>
    <w:rsid w:val="00430836"/>
    <w:rsid w:val="004324D5"/>
    <w:rsid w:val="00432D51"/>
    <w:rsid w:val="0043722F"/>
    <w:rsid w:val="004378E2"/>
    <w:rsid w:val="00441B41"/>
    <w:rsid w:val="004426C6"/>
    <w:rsid w:val="00442C9A"/>
    <w:rsid w:val="00445730"/>
    <w:rsid w:val="004457B3"/>
    <w:rsid w:val="004458C0"/>
    <w:rsid w:val="00446CC3"/>
    <w:rsid w:val="004471C5"/>
    <w:rsid w:val="004504AC"/>
    <w:rsid w:val="00451870"/>
    <w:rsid w:val="004527E6"/>
    <w:rsid w:val="00453ECB"/>
    <w:rsid w:val="00454034"/>
    <w:rsid w:val="0045463E"/>
    <w:rsid w:val="0045692F"/>
    <w:rsid w:val="0045705B"/>
    <w:rsid w:val="00460F2D"/>
    <w:rsid w:val="0046217C"/>
    <w:rsid w:val="00464D22"/>
    <w:rsid w:val="004717C2"/>
    <w:rsid w:val="00471F09"/>
    <w:rsid w:val="00472B43"/>
    <w:rsid w:val="00477D4B"/>
    <w:rsid w:val="0048158B"/>
    <w:rsid w:val="004828B6"/>
    <w:rsid w:val="00483538"/>
    <w:rsid w:val="004879C2"/>
    <w:rsid w:val="00490AC0"/>
    <w:rsid w:val="00490D7E"/>
    <w:rsid w:val="004913D4"/>
    <w:rsid w:val="00495511"/>
    <w:rsid w:val="004970D3"/>
    <w:rsid w:val="004A0196"/>
    <w:rsid w:val="004A0869"/>
    <w:rsid w:val="004A118B"/>
    <w:rsid w:val="004A40E2"/>
    <w:rsid w:val="004A609F"/>
    <w:rsid w:val="004B28EE"/>
    <w:rsid w:val="004C18B9"/>
    <w:rsid w:val="004C410D"/>
    <w:rsid w:val="004C4470"/>
    <w:rsid w:val="004C674F"/>
    <w:rsid w:val="004C793F"/>
    <w:rsid w:val="004D0C4E"/>
    <w:rsid w:val="004D1CA2"/>
    <w:rsid w:val="004D2622"/>
    <w:rsid w:val="004D7744"/>
    <w:rsid w:val="004E0358"/>
    <w:rsid w:val="004E3EB6"/>
    <w:rsid w:val="004E6FB5"/>
    <w:rsid w:val="004F3303"/>
    <w:rsid w:val="004F5736"/>
    <w:rsid w:val="004F5FD5"/>
    <w:rsid w:val="004F7763"/>
    <w:rsid w:val="004F7962"/>
    <w:rsid w:val="004F796B"/>
    <w:rsid w:val="00502B62"/>
    <w:rsid w:val="00502CC8"/>
    <w:rsid w:val="005039F6"/>
    <w:rsid w:val="00503FAB"/>
    <w:rsid w:val="00504ECF"/>
    <w:rsid w:val="00506895"/>
    <w:rsid w:val="00510B0F"/>
    <w:rsid w:val="00511837"/>
    <w:rsid w:val="005144A7"/>
    <w:rsid w:val="005155AF"/>
    <w:rsid w:val="00516C59"/>
    <w:rsid w:val="00524A4E"/>
    <w:rsid w:val="005274E6"/>
    <w:rsid w:val="00531E47"/>
    <w:rsid w:val="00532D3C"/>
    <w:rsid w:val="00542535"/>
    <w:rsid w:val="00542560"/>
    <w:rsid w:val="00544BE2"/>
    <w:rsid w:val="00544DA1"/>
    <w:rsid w:val="00550181"/>
    <w:rsid w:val="00551BD4"/>
    <w:rsid w:val="005567C2"/>
    <w:rsid w:val="00560DBB"/>
    <w:rsid w:val="0056315A"/>
    <w:rsid w:val="00563D40"/>
    <w:rsid w:val="00567E7E"/>
    <w:rsid w:val="00567FBC"/>
    <w:rsid w:val="00571001"/>
    <w:rsid w:val="00571A68"/>
    <w:rsid w:val="00571E06"/>
    <w:rsid w:val="0057656E"/>
    <w:rsid w:val="0058201F"/>
    <w:rsid w:val="005831D9"/>
    <w:rsid w:val="00583AE5"/>
    <w:rsid w:val="00583F61"/>
    <w:rsid w:val="0058785C"/>
    <w:rsid w:val="005908C5"/>
    <w:rsid w:val="005953D2"/>
    <w:rsid w:val="00596050"/>
    <w:rsid w:val="005A0191"/>
    <w:rsid w:val="005A4C4E"/>
    <w:rsid w:val="005A57E9"/>
    <w:rsid w:val="005A79CE"/>
    <w:rsid w:val="005B0A15"/>
    <w:rsid w:val="005B1914"/>
    <w:rsid w:val="005B2444"/>
    <w:rsid w:val="005B27FE"/>
    <w:rsid w:val="005B3EAF"/>
    <w:rsid w:val="005B457F"/>
    <w:rsid w:val="005B4C5C"/>
    <w:rsid w:val="005C05E5"/>
    <w:rsid w:val="005C0A56"/>
    <w:rsid w:val="005C3EBB"/>
    <w:rsid w:val="005C41B3"/>
    <w:rsid w:val="005C4DC5"/>
    <w:rsid w:val="005D2611"/>
    <w:rsid w:val="005D2B27"/>
    <w:rsid w:val="005D4CD5"/>
    <w:rsid w:val="005D673F"/>
    <w:rsid w:val="005D7BE1"/>
    <w:rsid w:val="005E04AB"/>
    <w:rsid w:val="005E1AA3"/>
    <w:rsid w:val="005E2663"/>
    <w:rsid w:val="005E2FA3"/>
    <w:rsid w:val="005F1603"/>
    <w:rsid w:val="005F2F6A"/>
    <w:rsid w:val="005F3D26"/>
    <w:rsid w:val="005F5039"/>
    <w:rsid w:val="005F578D"/>
    <w:rsid w:val="005F6B97"/>
    <w:rsid w:val="005F6CFF"/>
    <w:rsid w:val="00600625"/>
    <w:rsid w:val="0060760A"/>
    <w:rsid w:val="0061278A"/>
    <w:rsid w:val="0061320F"/>
    <w:rsid w:val="00614967"/>
    <w:rsid w:val="006157C5"/>
    <w:rsid w:val="006214D1"/>
    <w:rsid w:val="006216D0"/>
    <w:rsid w:val="00623ABE"/>
    <w:rsid w:val="00624D43"/>
    <w:rsid w:val="00626989"/>
    <w:rsid w:val="00630EE2"/>
    <w:rsid w:val="0063374B"/>
    <w:rsid w:val="00634704"/>
    <w:rsid w:val="0063500B"/>
    <w:rsid w:val="00635C22"/>
    <w:rsid w:val="00641B41"/>
    <w:rsid w:val="006435D1"/>
    <w:rsid w:val="00643EB8"/>
    <w:rsid w:val="006451C2"/>
    <w:rsid w:val="006458F5"/>
    <w:rsid w:val="006459D9"/>
    <w:rsid w:val="00646215"/>
    <w:rsid w:val="0064696D"/>
    <w:rsid w:val="00646D7D"/>
    <w:rsid w:val="006505AE"/>
    <w:rsid w:val="00650C8E"/>
    <w:rsid w:val="006521EF"/>
    <w:rsid w:val="006526D4"/>
    <w:rsid w:val="00652BA1"/>
    <w:rsid w:val="00652CD5"/>
    <w:rsid w:val="006531BC"/>
    <w:rsid w:val="0065463A"/>
    <w:rsid w:val="006555B6"/>
    <w:rsid w:val="006578B5"/>
    <w:rsid w:val="00660818"/>
    <w:rsid w:val="00660976"/>
    <w:rsid w:val="006644E7"/>
    <w:rsid w:val="006646CB"/>
    <w:rsid w:val="00666A09"/>
    <w:rsid w:val="006705FB"/>
    <w:rsid w:val="00671F83"/>
    <w:rsid w:val="00674CEC"/>
    <w:rsid w:val="0067541A"/>
    <w:rsid w:val="00676181"/>
    <w:rsid w:val="0068257B"/>
    <w:rsid w:val="00682EDF"/>
    <w:rsid w:val="0068323C"/>
    <w:rsid w:val="006852D6"/>
    <w:rsid w:val="00685767"/>
    <w:rsid w:val="006902C4"/>
    <w:rsid w:val="00690A80"/>
    <w:rsid w:val="00690DE4"/>
    <w:rsid w:val="006934B2"/>
    <w:rsid w:val="006950E7"/>
    <w:rsid w:val="00696220"/>
    <w:rsid w:val="00697C92"/>
    <w:rsid w:val="006A0A85"/>
    <w:rsid w:val="006A455C"/>
    <w:rsid w:val="006A4598"/>
    <w:rsid w:val="006A50E4"/>
    <w:rsid w:val="006B0CCE"/>
    <w:rsid w:val="006B2CE7"/>
    <w:rsid w:val="006B3B33"/>
    <w:rsid w:val="006B5B5F"/>
    <w:rsid w:val="006B7762"/>
    <w:rsid w:val="006C3036"/>
    <w:rsid w:val="006C324A"/>
    <w:rsid w:val="006C3AD1"/>
    <w:rsid w:val="006C7E37"/>
    <w:rsid w:val="006D40C7"/>
    <w:rsid w:val="006D4EBD"/>
    <w:rsid w:val="006D4FA0"/>
    <w:rsid w:val="006D6C6F"/>
    <w:rsid w:val="006D6FC4"/>
    <w:rsid w:val="006E1ABF"/>
    <w:rsid w:val="006E42A1"/>
    <w:rsid w:val="006E4700"/>
    <w:rsid w:val="006E5868"/>
    <w:rsid w:val="006F0991"/>
    <w:rsid w:val="006F3282"/>
    <w:rsid w:val="0070461D"/>
    <w:rsid w:val="00705407"/>
    <w:rsid w:val="00705462"/>
    <w:rsid w:val="00705605"/>
    <w:rsid w:val="007071B3"/>
    <w:rsid w:val="0071150A"/>
    <w:rsid w:val="00713085"/>
    <w:rsid w:val="0071398E"/>
    <w:rsid w:val="007149BE"/>
    <w:rsid w:val="007163C5"/>
    <w:rsid w:val="00717DF1"/>
    <w:rsid w:val="0072013A"/>
    <w:rsid w:val="00723399"/>
    <w:rsid w:val="00726304"/>
    <w:rsid w:val="00727A3C"/>
    <w:rsid w:val="007344B1"/>
    <w:rsid w:val="007402E0"/>
    <w:rsid w:val="007413E9"/>
    <w:rsid w:val="00741CCE"/>
    <w:rsid w:val="007502D6"/>
    <w:rsid w:val="007511FD"/>
    <w:rsid w:val="00751BDE"/>
    <w:rsid w:val="007521E6"/>
    <w:rsid w:val="00760EB9"/>
    <w:rsid w:val="00761983"/>
    <w:rsid w:val="00762B79"/>
    <w:rsid w:val="00763040"/>
    <w:rsid w:val="00763B88"/>
    <w:rsid w:val="00764FF6"/>
    <w:rsid w:val="00767245"/>
    <w:rsid w:val="00773A1B"/>
    <w:rsid w:val="0077417C"/>
    <w:rsid w:val="00774384"/>
    <w:rsid w:val="00777A78"/>
    <w:rsid w:val="00777F2D"/>
    <w:rsid w:val="00780668"/>
    <w:rsid w:val="007810ED"/>
    <w:rsid w:val="00792ADD"/>
    <w:rsid w:val="00796FCD"/>
    <w:rsid w:val="00797DED"/>
    <w:rsid w:val="007A4F05"/>
    <w:rsid w:val="007A64E1"/>
    <w:rsid w:val="007A78EF"/>
    <w:rsid w:val="007B4FBC"/>
    <w:rsid w:val="007C0615"/>
    <w:rsid w:val="007C0868"/>
    <w:rsid w:val="007C3075"/>
    <w:rsid w:val="007C3926"/>
    <w:rsid w:val="007C4038"/>
    <w:rsid w:val="007C4C99"/>
    <w:rsid w:val="007C73CE"/>
    <w:rsid w:val="007D0DC6"/>
    <w:rsid w:val="007D2F99"/>
    <w:rsid w:val="007D303A"/>
    <w:rsid w:val="007D4FA0"/>
    <w:rsid w:val="007D59D6"/>
    <w:rsid w:val="007D5D74"/>
    <w:rsid w:val="007D6203"/>
    <w:rsid w:val="007D6E17"/>
    <w:rsid w:val="007D73B7"/>
    <w:rsid w:val="007E114C"/>
    <w:rsid w:val="007E1760"/>
    <w:rsid w:val="007E226F"/>
    <w:rsid w:val="007E2410"/>
    <w:rsid w:val="007E6D62"/>
    <w:rsid w:val="007E75B2"/>
    <w:rsid w:val="007F0C7C"/>
    <w:rsid w:val="007F380A"/>
    <w:rsid w:val="007F6603"/>
    <w:rsid w:val="007F670D"/>
    <w:rsid w:val="007F70D2"/>
    <w:rsid w:val="007F769C"/>
    <w:rsid w:val="008011F4"/>
    <w:rsid w:val="00803E0C"/>
    <w:rsid w:val="00805751"/>
    <w:rsid w:val="00806A99"/>
    <w:rsid w:val="0080746B"/>
    <w:rsid w:val="00811E7A"/>
    <w:rsid w:val="00813DA4"/>
    <w:rsid w:val="00814837"/>
    <w:rsid w:val="00817964"/>
    <w:rsid w:val="008207D0"/>
    <w:rsid w:val="008228A6"/>
    <w:rsid w:val="00822A7F"/>
    <w:rsid w:val="00823F94"/>
    <w:rsid w:val="008269CF"/>
    <w:rsid w:val="008278AF"/>
    <w:rsid w:val="008309AF"/>
    <w:rsid w:val="00833275"/>
    <w:rsid w:val="008350D0"/>
    <w:rsid w:val="00835191"/>
    <w:rsid w:val="00836628"/>
    <w:rsid w:val="00850DF8"/>
    <w:rsid w:val="008511D6"/>
    <w:rsid w:val="008556D4"/>
    <w:rsid w:val="00855C82"/>
    <w:rsid w:val="00860CE6"/>
    <w:rsid w:val="00864004"/>
    <w:rsid w:val="00865BA5"/>
    <w:rsid w:val="00871578"/>
    <w:rsid w:val="00871C8C"/>
    <w:rsid w:val="0087275A"/>
    <w:rsid w:val="00876839"/>
    <w:rsid w:val="00876D55"/>
    <w:rsid w:val="00881625"/>
    <w:rsid w:val="00881E44"/>
    <w:rsid w:val="00883E29"/>
    <w:rsid w:val="0088441D"/>
    <w:rsid w:val="0088693F"/>
    <w:rsid w:val="00886BEC"/>
    <w:rsid w:val="0089010E"/>
    <w:rsid w:val="00890E12"/>
    <w:rsid w:val="00891ACB"/>
    <w:rsid w:val="00897586"/>
    <w:rsid w:val="008A031A"/>
    <w:rsid w:val="008A15BA"/>
    <w:rsid w:val="008A44EF"/>
    <w:rsid w:val="008B012E"/>
    <w:rsid w:val="008B0AC5"/>
    <w:rsid w:val="008B1094"/>
    <w:rsid w:val="008B1276"/>
    <w:rsid w:val="008B6CA6"/>
    <w:rsid w:val="008C63F1"/>
    <w:rsid w:val="008C6A43"/>
    <w:rsid w:val="008D1D11"/>
    <w:rsid w:val="008D2D90"/>
    <w:rsid w:val="008D3892"/>
    <w:rsid w:val="008D569F"/>
    <w:rsid w:val="008D60E0"/>
    <w:rsid w:val="008D6E02"/>
    <w:rsid w:val="008D7E86"/>
    <w:rsid w:val="008E3AE2"/>
    <w:rsid w:val="008E3E95"/>
    <w:rsid w:val="008E3ECE"/>
    <w:rsid w:val="008E5440"/>
    <w:rsid w:val="008E55A8"/>
    <w:rsid w:val="008E715F"/>
    <w:rsid w:val="008F000E"/>
    <w:rsid w:val="008F078A"/>
    <w:rsid w:val="008F78B4"/>
    <w:rsid w:val="00900141"/>
    <w:rsid w:val="00900FD6"/>
    <w:rsid w:val="009025CD"/>
    <w:rsid w:val="00905939"/>
    <w:rsid w:val="009065D3"/>
    <w:rsid w:val="0090794E"/>
    <w:rsid w:val="009106C2"/>
    <w:rsid w:val="00913B98"/>
    <w:rsid w:val="00913EE6"/>
    <w:rsid w:val="009145B6"/>
    <w:rsid w:val="00914FEE"/>
    <w:rsid w:val="00915410"/>
    <w:rsid w:val="00915ED9"/>
    <w:rsid w:val="00921C33"/>
    <w:rsid w:val="009222CA"/>
    <w:rsid w:val="00923F0A"/>
    <w:rsid w:val="00927A8A"/>
    <w:rsid w:val="009301C6"/>
    <w:rsid w:val="00931972"/>
    <w:rsid w:val="00931FBE"/>
    <w:rsid w:val="00935164"/>
    <w:rsid w:val="009362C9"/>
    <w:rsid w:val="0093635C"/>
    <w:rsid w:val="00941BE4"/>
    <w:rsid w:val="009440CE"/>
    <w:rsid w:val="00944620"/>
    <w:rsid w:val="009459CD"/>
    <w:rsid w:val="00950BB3"/>
    <w:rsid w:val="00951055"/>
    <w:rsid w:val="00952466"/>
    <w:rsid w:val="00955997"/>
    <w:rsid w:val="00956A2F"/>
    <w:rsid w:val="0096097B"/>
    <w:rsid w:val="00961079"/>
    <w:rsid w:val="009620B6"/>
    <w:rsid w:val="00962D51"/>
    <w:rsid w:val="00964DCB"/>
    <w:rsid w:val="00972C28"/>
    <w:rsid w:val="00976CCC"/>
    <w:rsid w:val="009823B7"/>
    <w:rsid w:val="009830F9"/>
    <w:rsid w:val="00984482"/>
    <w:rsid w:val="00987E4E"/>
    <w:rsid w:val="00990BE3"/>
    <w:rsid w:val="00993DE7"/>
    <w:rsid w:val="009940C8"/>
    <w:rsid w:val="009943D5"/>
    <w:rsid w:val="009A06FA"/>
    <w:rsid w:val="009A158E"/>
    <w:rsid w:val="009A2855"/>
    <w:rsid w:val="009A30E4"/>
    <w:rsid w:val="009A7FA6"/>
    <w:rsid w:val="009B0EA0"/>
    <w:rsid w:val="009B1C99"/>
    <w:rsid w:val="009B4DEA"/>
    <w:rsid w:val="009C003B"/>
    <w:rsid w:val="009C1213"/>
    <w:rsid w:val="009C5717"/>
    <w:rsid w:val="009C6100"/>
    <w:rsid w:val="009C664D"/>
    <w:rsid w:val="009C79B4"/>
    <w:rsid w:val="009C7C0A"/>
    <w:rsid w:val="009C7CC9"/>
    <w:rsid w:val="009D094F"/>
    <w:rsid w:val="009D2C32"/>
    <w:rsid w:val="009E0A84"/>
    <w:rsid w:val="009E1D77"/>
    <w:rsid w:val="009E2650"/>
    <w:rsid w:val="009E2A5B"/>
    <w:rsid w:val="009E5CB7"/>
    <w:rsid w:val="009F01CA"/>
    <w:rsid w:val="009F2560"/>
    <w:rsid w:val="009F4BB1"/>
    <w:rsid w:val="009F4D0D"/>
    <w:rsid w:val="009F7A1A"/>
    <w:rsid w:val="00A01134"/>
    <w:rsid w:val="00A05E23"/>
    <w:rsid w:val="00A10E99"/>
    <w:rsid w:val="00A12145"/>
    <w:rsid w:val="00A13EF7"/>
    <w:rsid w:val="00A215DE"/>
    <w:rsid w:val="00A23BDE"/>
    <w:rsid w:val="00A24DB2"/>
    <w:rsid w:val="00A252E3"/>
    <w:rsid w:val="00A27F8F"/>
    <w:rsid w:val="00A31BFF"/>
    <w:rsid w:val="00A3288B"/>
    <w:rsid w:val="00A344A6"/>
    <w:rsid w:val="00A36103"/>
    <w:rsid w:val="00A37BCC"/>
    <w:rsid w:val="00A43B38"/>
    <w:rsid w:val="00A466E2"/>
    <w:rsid w:val="00A5084F"/>
    <w:rsid w:val="00A51A5B"/>
    <w:rsid w:val="00A526AC"/>
    <w:rsid w:val="00A52FA3"/>
    <w:rsid w:val="00A53000"/>
    <w:rsid w:val="00A5447C"/>
    <w:rsid w:val="00A545D1"/>
    <w:rsid w:val="00A54B83"/>
    <w:rsid w:val="00A6388E"/>
    <w:rsid w:val="00A64394"/>
    <w:rsid w:val="00A6683D"/>
    <w:rsid w:val="00A67B39"/>
    <w:rsid w:val="00A70EF2"/>
    <w:rsid w:val="00A73F46"/>
    <w:rsid w:val="00A75962"/>
    <w:rsid w:val="00A814DE"/>
    <w:rsid w:val="00A83FC0"/>
    <w:rsid w:val="00A8679F"/>
    <w:rsid w:val="00A91E2A"/>
    <w:rsid w:val="00A921BC"/>
    <w:rsid w:val="00A92C1E"/>
    <w:rsid w:val="00A92F19"/>
    <w:rsid w:val="00A93D6A"/>
    <w:rsid w:val="00A975FC"/>
    <w:rsid w:val="00AA27A0"/>
    <w:rsid w:val="00AA300F"/>
    <w:rsid w:val="00AA3102"/>
    <w:rsid w:val="00AB1331"/>
    <w:rsid w:val="00AB24C3"/>
    <w:rsid w:val="00AB36E4"/>
    <w:rsid w:val="00AB3C83"/>
    <w:rsid w:val="00AB52ED"/>
    <w:rsid w:val="00AC00CA"/>
    <w:rsid w:val="00AC6DE9"/>
    <w:rsid w:val="00AC792A"/>
    <w:rsid w:val="00AD124C"/>
    <w:rsid w:val="00AD2326"/>
    <w:rsid w:val="00AD32E3"/>
    <w:rsid w:val="00AE06A6"/>
    <w:rsid w:val="00AE1EAD"/>
    <w:rsid w:val="00AE355B"/>
    <w:rsid w:val="00AE496A"/>
    <w:rsid w:val="00AE5E58"/>
    <w:rsid w:val="00AE799A"/>
    <w:rsid w:val="00AF0F4B"/>
    <w:rsid w:val="00AF39DD"/>
    <w:rsid w:val="00AF3C44"/>
    <w:rsid w:val="00AF6F84"/>
    <w:rsid w:val="00B02A24"/>
    <w:rsid w:val="00B10C40"/>
    <w:rsid w:val="00B11569"/>
    <w:rsid w:val="00B1383B"/>
    <w:rsid w:val="00B13E92"/>
    <w:rsid w:val="00B16A36"/>
    <w:rsid w:val="00B16D65"/>
    <w:rsid w:val="00B17137"/>
    <w:rsid w:val="00B2199A"/>
    <w:rsid w:val="00B25B46"/>
    <w:rsid w:val="00B26BBE"/>
    <w:rsid w:val="00B277B5"/>
    <w:rsid w:val="00B33A01"/>
    <w:rsid w:val="00B34237"/>
    <w:rsid w:val="00B40C3C"/>
    <w:rsid w:val="00B42F7F"/>
    <w:rsid w:val="00B43A37"/>
    <w:rsid w:val="00B45C61"/>
    <w:rsid w:val="00B46C71"/>
    <w:rsid w:val="00B477B7"/>
    <w:rsid w:val="00B524ED"/>
    <w:rsid w:val="00B52FD8"/>
    <w:rsid w:val="00B536E8"/>
    <w:rsid w:val="00B57550"/>
    <w:rsid w:val="00B628E1"/>
    <w:rsid w:val="00B648A6"/>
    <w:rsid w:val="00B64F6F"/>
    <w:rsid w:val="00B650E2"/>
    <w:rsid w:val="00B65218"/>
    <w:rsid w:val="00B667A9"/>
    <w:rsid w:val="00B711EB"/>
    <w:rsid w:val="00B72461"/>
    <w:rsid w:val="00B74A1B"/>
    <w:rsid w:val="00B81395"/>
    <w:rsid w:val="00B81DFF"/>
    <w:rsid w:val="00B83976"/>
    <w:rsid w:val="00B83C46"/>
    <w:rsid w:val="00B84551"/>
    <w:rsid w:val="00B92013"/>
    <w:rsid w:val="00B93C33"/>
    <w:rsid w:val="00B95E02"/>
    <w:rsid w:val="00BA5DE7"/>
    <w:rsid w:val="00BA5F48"/>
    <w:rsid w:val="00BA69E3"/>
    <w:rsid w:val="00BB0088"/>
    <w:rsid w:val="00BB0D7D"/>
    <w:rsid w:val="00BB2219"/>
    <w:rsid w:val="00BB496E"/>
    <w:rsid w:val="00BB7F82"/>
    <w:rsid w:val="00BC0B4A"/>
    <w:rsid w:val="00BC1E6C"/>
    <w:rsid w:val="00BC21CA"/>
    <w:rsid w:val="00BC4E9E"/>
    <w:rsid w:val="00BC58CC"/>
    <w:rsid w:val="00BC6395"/>
    <w:rsid w:val="00BC7A95"/>
    <w:rsid w:val="00BD0C55"/>
    <w:rsid w:val="00BD125F"/>
    <w:rsid w:val="00BD158D"/>
    <w:rsid w:val="00BD78CA"/>
    <w:rsid w:val="00BE031A"/>
    <w:rsid w:val="00BE046A"/>
    <w:rsid w:val="00BE0EAC"/>
    <w:rsid w:val="00BE5462"/>
    <w:rsid w:val="00BE7140"/>
    <w:rsid w:val="00BF1315"/>
    <w:rsid w:val="00BF29C4"/>
    <w:rsid w:val="00BF2E35"/>
    <w:rsid w:val="00BF43A2"/>
    <w:rsid w:val="00C03C41"/>
    <w:rsid w:val="00C04F9B"/>
    <w:rsid w:val="00C0573E"/>
    <w:rsid w:val="00C06E32"/>
    <w:rsid w:val="00C11AD9"/>
    <w:rsid w:val="00C12C8A"/>
    <w:rsid w:val="00C140E2"/>
    <w:rsid w:val="00C16D6E"/>
    <w:rsid w:val="00C203E3"/>
    <w:rsid w:val="00C31811"/>
    <w:rsid w:val="00C333B0"/>
    <w:rsid w:val="00C34BB3"/>
    <w:rsid w:val="00C35F0E"/>
    <w:rsid w:val="00C43AAB"/>
    <w:rsid w:val="00C4539F"/>
    <w:rsid w:val="00C46C84"/>
    <w:rsid w:val="00C47EA4"/>
    <w:rsid w:val="00C47F50"/>
    <w:rsid w:val="00C50140"/>
    <w:rsid w:val="00C524F5"/>
    <w:rsid w:val="00C5257D"/>
    <w:rsid w:val="00C53AA1"/>
    <w:rsid w:val="00C555E3"/>
    <w:rsid w:val="00C612D5"/>
    <w:rsid w:val="00C636C8"/>
    <w:rsid w:val="00C65D38"/>
    <w:rsid w:val="00C6740B"/>
    <w:rsid w:val="00C71D2B"/>
    <w:rsid w:val="00C73952"/>
    <w:rsid w:val="00C74446"/>
    <w:rsid w:val="00C75D9B"/>
    <w:rsid w:val="00C81AEA"/>
    <w:rsid w:val="00C81AF5"/>
    <w:rsid w:val="00C825E7"/>
    <w:rsid w:val="00C83338"/>
    <w:rsid w:val="00C84EBA"/>
    <w:rsid w:val="00C85F14"/>
    <w:rsid w:val="00C8640E"/>
    <w:rsid w:val="00C86C26"/>
    <w:rsid w:val="00C87315"/>
    <w:rsid w:val="00C9285D"/>
    <w:rsid w:val="00C9307A"/>
    <w:rsid w:val="00C9584C"/>
    <w:rsid w:val="00C97029"/>
    <w:rsid w:val="00C97FB9"/>
    <w:rsid w:val="00CB02BE"/>
    <w:rsid w:val="00CB2263"/>
    <w:rsid w:val="00CB6441"/>
    <w:rsid w:val="00CB7E76"/>
    <w:rsid w:val="00CC01EB"/>
    <w:rsid w:val="00CC2033"/>
    <w:rsid w:val="00CC3897"/>
    <w:rsid w:val="00CD30F2"/>
    <w:rsid w:val="00CE0291"/>
    <w:rsid w:val="00CE1B3C"/>
    <w:rsid w:val="00CE2B8D"/>
    <w:rsid w:val="00CE4ACF"/>
    <w:rsid w:val="00CE5D49"/>
    <w:rsid w:val="00CF1D5C"/>
    <w:rsid w:val="00CF5FE1"/>
    <w:rsid w:val="00D052F0"/>
    <w:rsid w:val="00D061B3"/>
    <w:rsid w:val="00D07212"/>
    <w:rsid w:val="00D07C59"/>
    <w:rsid w:val="00D1060E"/>
    <w:rsid w:val="00D12EC6"/>
    <w:rsid w:val="00D16F22"/>
    <w:rsid w:val="00D22C5D"/>
    <w:rsid w:val="00D23644"/>
    <w:rsid w:val="00D23866"/>
    <w:rsid w:val="00D2503E"/>
    <w:rsid w:val="00D25B6B"/>
    <w:rsid w:val="00D2636F"/>
    <w:rsid w:val="00D31627"/>
    <w:rsid w:val="00D3171C"/>
    <w:rsid w:val="00D33D3E"/>
    <w:rsid w:val="00D36996"/>
    <w:rsid w:val="00D36C57"/>
    <w:rsid w:val="00D37569"/>
    <w:rsid w:val="00D37D92"/>
    <w:rsid w:val="00D37F57"/>
    <w:rsid w:val="00D41BD0"/>
    <w:rsid w:val="00D46408"/>
    <w:rsid w:val="00D46856"/>
    <w:rsid w:val="00D51A7A"/>
    <w:rsid w:val="00D533E6"/>
    <w:rsid w:val="00D54609"/>
    <w:rsid w:val="00D631C5"/>
    <w:rsid w:val="00D70B85"/>
    <w:rsid w:val="00D70D5C"/>
    <w:rsid w:val="00D72E0F"/>
    <w:rsid w:val="00D74FD5"/>
    <w:rsid w:val="00D814D2"/>
    <w:rsid w:val="00D8422B"/>
    <w:rsid w:val="00D85F87"/>
    <w:rsid w:val="00D91676"/>
    <w:rsid w:val="00DA0AC4"/>
    <w:rsid w:val="00DA25F6"/>
    <w:rsid w:val="00DA2BCB"/>
    <w:rsid w:val="00DA3D42"/>
    <w:rsid w:val="00DA65D7"/>
    <w:rsid w:val="00DA6DF8"/>
    <w:rsid w:val="00DB0112"/>
    <w:rsid w:val="00DB0428"/>
    <w:rsid w:val="00DB0CFC"/>
    <w:rsid w:val="00DB10FE"/>
    <w:rsid w:val="00DB15DF"/>
    <w:rsid w:val="00DB2D86"/>
    <w:rsid w:val="00DB3D84"/>
    <w:rsid w:val="00DB42C9"/>
    <w:rsid w:val="00DB515A"/>
    <w:rsid w:val="00DB6864"/>
    <w:rsid w:val="00DB6B12"/>
    <w:rsid w:val="00DC130D"/>
    <w:rsid w:val="00DC1D3D"/>
    <w:rsid w:val="00DC7D0B"/>
    <w:rsid w:val="00DD124A"/>
    <w:rsid w:val="00DD2313"/>
    <w:rsid w:val="00DD3C94"/>
    <w:rsid w:val="00DD3CE9"/>
    <w:rsid w:val="00DD40C5"/>
    <w:rsid w:val="00DD4331"/>
    <w:rsid w:val="00DD5C6F"/>
    <w:rsid w:val="00DD680F"/>
    <w:rsid w:val="00DE1F94"/>
    <w:rsid w:val="00DE1FA3"/>
    <w:rsid w:val="00DE61C2"/>
    <w:rsid w:val="00DE6C55"/>
    <w:rsid w:val="00DF6C1F"/>
    <w:rsid w:val="00E0132C"/>
    <w:rsid w:val="00E0150A"/>
    <w:rsid w:val="00E02B7D"/>
    <w:rsid w:val="00E030C7"/>
    <w:rsid w:val="00E03876"/>
    <w:rsid w:val="00E053E7"/>
    <w:rsid w:val="00E10509"/>
    <w:rsid w:val="00E11CA1"/>
    <w:rsid w:val="00E14BBE"/>
    <w:rsid w:val="00E15533"/>
    <w:rsid w:val="00E15950"/>
    <w:rsid w:val="00E179D5"/>
    <w:rsid w:val="00E17FDB"/>
    <w:rsid w:val="00E205E0"/>
    <w:rsid w:val="00E21893"/>
    <w:rsid w:val="00E21A0A"/>
    <w:rsid w:val="00E223A2"/>
    <w:rsid w:val="00E269F3"/>
    <w:rsid w:val="00E27215"/>
    <w:rsid w:val="00E30EA6"/>
    <w:rsid w:val="00E32619"/>
    <w:rsid w:val="00E32D7C"/>
    <w:rsid w:val="00E338D4"/>
    <w:rsid w:val="00E34468"/>
    <w:rsid w:val="00E344BD"/>
    <w:rsid w:val="00E34CB0"/>
    <w:rsid w:val="00E34CD3"/>
    <w:rsid w:val="00E36960"/>
    <w:rsid w:val="00E47385"/>
    <w:rsid w:val="00E50FAC"/>
    <w:rsid w:val="00E54C00"/>
    <w:rsid w:val="00E5570B"/>
    <w:rsid w:val="00E557C3"/>
    <w:rsid w:val="00E56F0A"/>
    <w:rsid w:val="00E61D14"/>
    <w:rsid w:val="00E622B1"/>
    <w:rsid w:val="00E653B8"/>
    <w:rsid w:val="00E80011"/>
    <w:rsid w:val="00E82CEA"/>
    <w:rsid w:val="00E83452"/>
    <w:rsid w:val="00E8398A"/>
    <w:rsid w:val="00E83AC2"/>
    <w:rsid w:val="00E83D31"/>
    <w:rsid w:val="00E84E6E"/>
    <w:rsid w:val="00E8520B"/>
    <w:rsid w:val="00E87158"/>
    <w:rsid w:val="00E908AF"/>
    <w:rsid w:val="00E90FDA"/>
    <w:rsid w:val="00E92C68"/>
    <w:rsid w:val="00E93D0C"/>
    <w:rsid w:val="00E96CB8"/>
    <w:rsid w:val="00E97DB8"/>
    <w:rsid w:val="00E97ECE"/>
    <w:rsid w:val="00EA0C9E"/>
    <w:rsid w:val="00EA54FA"/>
    <w:rsid w:val="00EA7148"/>
    <w:rsid w:val="00EB0686"/>
    <w:rsid w:val="00EB0DC2"/>
    <w:rsid w:val="00EB72BA"/>
    <w:rsid w:val="00EC01D2"/>
    <w:rsid w:val="00EC10D1"/>
    <w:rsid w:val="00EC1B86"/>
    <w:rsid w:val="00EC3CE4"/>
    <w:rsid w:val="00ED2705"/>
    <w:rsid w:val="00ED6F70"/>
    <w:rsid w:val="00EE13CD"/>
    <w:rsid w:val="00EE19CE"/>
    <w:rsid w:val="00EE3663"/>
    <w:rsid w:val="00EE390D"/>
    <w:rsid w:val="00EE4038"/>
    <w:rsid w:val="00EE418C"/>
    <w:rsid w:val="00EE4604"/>
    <w:rsid w:val="00EE5D67"/>
    <w:rsid w:val="00EE5D93"/>
    <w:rsid w:val="00EF2DDA"/>
    <w:rsid w:val="00EF387C"/>
    <w:rsid w:val="00EF5124"/>
    <w:rsid w:val="00F0198D"/>
    <w:rsid w:val="00F028F6"/>
    <w:rsid w:val="00F03D8C"/>
    <w:rsid w:val="00F058E0"/>
    <w:rsid w:val="00F07FC9"/>
    <w:rsid w:val="00F10AA8"/>
    <w:rsid w:val="00F10C02"/>
    <w:rsid w:val="00F11264"/>
    <w:rsid w:val="00F1197E"/>
    <w:rsid w:val="00F17AD8"/>
    <w:rsid w:val="00F2126D"/>
    <w:rsid w:val="00F226BD"/>
    <w:rsid w:val="00F22A6E"/>
    <w:rsid w:val="00F22B67"/>
    <w:rsid w:val="00F236A3"/>
    <w:rsid w:val="00F23F54"/>
    <w:rsid w:val="00F23FC2"/>
    <w:rsid w:val="00F25A5B"/>
    <w:rsid w:val="00F262F9"/>
    <w:rsid w:val="00F2685A"/>
    <w:rsid w:val="00F27E3B"/>
    <w:rsid w:val="00F3022C"/>
    <w:rsid w:val="00F313E7"/>
    <w:rsid w:val="00F33E23"/>
    <w:rsid w:val="00F367BE"/>
    <w:rsid w:val="00F40508"/>
    <w:rsid w:val="00F41594"/>
    <w:rsid w:val="00F41AD4"/>
    <w:rsid w:val="00F42287"/>
    <w:rsid w:val="00F436AA"/>
    <w:rsid w:val="00F46CE5"/>
    <w:rsid w:val="00F4793C"/>
    <w:rsid w:val="00F52E8F"/>
    <w:rsid w:val="00F534D3"/>
    <w:rsid w:val="00F53937"/>
    <w:rsid w:val="00F53E88"/>
    <w:rsid w:val="00F60B41"/>
    <w:rsid w:val="00F61FF3"/>
    <w:rsid w:val="00F63983"/>
    <w:rsid w:val="00F64B3B"/>
    <w:rsid w:val="00F65737"/>
    <w:rsid w:val="00F671A2"/>
    <w:rsid w:val="00F70805"/>
    <w:rsid w:val="00F713B1"/>
    <w:rsid w:val="00F71F88"/>
    <w:rsid w:val="00F72446"/>
    <w:rsid w:val="00F73A19"/>
    <w:rsid w:val="00F757BB"/>
    <w:rsid w:val="00F75C21"/>
    <w:rsid w:val="00F762C8"/>
    <w:rsid w:val="00F772A3"/>
    <w:rsid w:val="00F803E6"/>
    <w:rsid w:val="00F82247"/>
    <w:rsid w:val="00F835F0"/>
    <w:rsid w:val="00F852BD"/>
    <w:rsid w:val="00F91A89"/>
    <w:rsid w:val="00F93B31"/>
    <w:rsid w:val="00F97A9D"/>
    <w:rsid w:val="00FA4135"/>
    <w:rsid w:val="00FA47BF"/>
    <w:rsid w:val="00FB39C1"/>
    <w:rsid w:val="00FB741C"/>
    <w:rsid w:val="00FB7604"/>
    <w:rsid w:val="00FB7FA7"/>
    <w:rsid w:val="00FC0141"/>
    <w:rsid w:val="00FC1B6F"/>
    <w:rsid w:val="00FC29EB"/>
    <w:rsid w:val="00FC2BC8"/>
    <w:rsid w:val="00FC4502"/>
    <w:rsid w:val="00FD04CA"/>
    <w:rsid w:val="00FD234D"/>
    <w:rsid w:val="00FD2896"/>
    <w:rsid w:val="00FD3B66"/>
    <w:rsid w:val="00FD6B96"/>
    <w:rsid w:val="00FE061E"/>
    <w:rsid w:val="00FE2D71"/>
    <w:rsid w:val="00FE35E3"/>
    <w:rsid w:val="00FE4D00"/>
    <w:rsid w:val="00FE6490"/>
    <w:rsid w:val="00FE781A"/>
    <w:rsid w:val="00FF1D33"/>
    <w:rsid w:val="00FF3947"/>
    <w:rsid w:val="00FF3B9C"/>
    <w:rsid w:val="00FF4002"/>
    <w:rsid w:val="00FF67E2"/>
    <w:rsid w:val="01503E86"/>
    <w:rsid w:val="01D5057B"/>
    <w:rsid w:val="05605E7B"/>
    <w:rsid w:val="09F22188"/>
    <w:rsid w:val="0B133343"/>
    <w:rsid w:val="0C063B31"/>
    <w:rsid w:val="0C293636"/>
    <w:rsid w:val="0DFC6160"/>
    <w:rsid w:val="0E5A499A"/>
    <w:rsid w:val="11F77F51"/>
    <w:rsid w:val="14B350C5"/>
    <w:rsid w:val="152B4878"/>
    <w:rsid w:val="16014DD6"/>
    <w:rsid w:val="16815B73"/>
    <w:rsid w:val="17982D48"/>
    <w:rsid w:val="1AB570BD"/>
    <w:rsid w:val="1B54283C"/>
    <w:rsid w:val="1CFC285A"/>
    <w:rsid w:val="1F6258ED"/>
    <w:rsid w:val="21D26D85"/>
    <w:rsid w:val="230C7A96"/>
    <w:rsid w:val="236344A5"/>
    <w:rsid w:val="2459133A"/>
    <w:rsid w:val="25853B30"/>
    <w:rsid w:val="267E7EE2"/>
    <w:rsid w:val="26BC4536"/>
    <w:rsid w:val="26E5365D"/>
    <w:rsid w:val="28886C96"/>
    <w:rsid w:val="2ACF4CD1"/>
    <w:rsid w:val="2BDB61F9"/>
    <w:rsid w:val="2CE966F0"/>
    <w:rsid w:val="2CF57F9F"/>
    <w:rsid w:val="2E563F28"/>
    <w:rsid w:val="2ED863F2"/>
    <w:rsid w:val="31E85B75"/>
    <w:rsid w:val="32693E1C"/>
    <w:rsid w:val="340A6627"/>
    <w:rsid w:val="34E25B04"/>
    <w:rsid w:val="37B075C7"/>
    <w:rsid w:val="39551DBA"/>
    <w:rsid w:val="39D508B4"/>
    <w:rsid w:val="3B034F89"/>
    <w:rsid w:val="3E663401"/>
    <w:rsid w:val="43715743"/>
    <w:rsid w:val="4387431B"/>
    <w:rsid w:val="450D2169"/>
    <w:rsid w:val="453FCAC1"/>
    <w:rsid w:val="45DB537A"/>
    <w:rsid w:val="48626DE5"/>
    <w:rsid w:val="496C5A6D"/>
    <w:rsid w:val="4C204A72"/>
    <w:rsid w:val="4CC00179"/>
    <w:rsid w:val="4DB452FB"/>
    <w:rsid w:val="4DBC03F5"/>
    <w:rsid w:val="4ECB1FC4"/>
    <w:rsid w:val="4ED43C89"/>
    <w:rsid w:val="505C5D66"/>
    <w:rsid w:val="52302553"/>
    <w:rsid w:val="5557311C"/>
    <w:rsid w:val="55FF2000"/>
    <w:rsid w:val="56430DDF"/>
    <w:rsid w:val="5A3B7D6D"/>
    <w:rsid w:val="5D794411"/>
    <w:rsid w:val="5EBF6CB6"/>
    <w:rsid w:val="61F2799D"/>
    <w:rsid w:val="62224606"/>
    <w:rsid w:val="62347FA2"/>
    <w:rsid w:val="624A76B8"/>
    <w:rsid w:val="631151FD"/>
    <w:rsid w:val="6429154F"/>
    <w:rsid w:val="65B15EE7"/>
    <w:rsid w:val="6CDE5175"/>
    <w:rsid w:val="6F5A2F04"/>
    <w:rsid w:val="702049C6"/>
    <w:rsid w:val="7030062C"/>
    <w:rsid w:val="70A56E18"/>
    <w:rsid w:val="727F33AE"/>
    <w:rsid w:val="73E839E9"/>
    <w:rsid w:val="73F40D6D"/>
    <w:rsid w:val="76716980"/>
    <w:rsid w:val="7844023F"/>
    <w:rsid w:val="79870D9A"/>
    <w:rsid w:val="79A01290"/>
    <w:rsid w:val="7A293F92"/>
    <w:rsid w:val="7B210C7A"/>
    <w:rsid w:val="7B992997"/>
    <w:rsid w:val="7DFFAC71"/>
    <w:rsid w:val="7F3D4660"/>
    <w:rsid w:val="7F5250A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color="white">
      <v:fill color="white"/>
    </o:shapedefaults>
    <o:shapelayout v:ext="edit">
      <o:idmap v:ext="edit" data="2"/>
    </o:shapelayout>
  </w:shapeDefaults>
  <w:decimalSymbol w:val="."/>
  <w:listSeparator w:val=","/>
  <w14:docId w14:val="07E00925"/>
  <w15:docId w15:val="{12FFE30D-5624-48F7-85EB-AA04328CF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Web)" w:uiPriority="99" w:unhideWhenUsed="1" w:qFormat="1"/>
    <w:lsdException w:name="HTML Keyboard" w:semiHidden="1" w:unhideWhenUsed="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4"/>
    </w:rPr>
  </w:style>
  <w:style w:type="paragraph" w:styleId="1">
    <w:name w:val="heading 1"/>
    <w:basedOn w:val="a"/>
    <w:next w:val="a"/>
    <w:link w:val="10"/>
    <w:qFormat/>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pPr>
      <w:jc w:val="left"/>
    </w:pPr>
  </w:style>
  <w:style w:type="paragraph" w:styleId="a5">
    <w:name w:val="Balloon Text"/>
    <w:basedOn w:val="a"/>
    <w:link w:val="a6"/>
    <w:qFormat/>
    <w:rPr>
      <w:sz w:val="18"/>
      <w:szCs w:val="18"/>
    </w:rPr>
  </w:style>
  <w:style w:type="paragraph" w:styleId="a7">
    <w:name w:val="footer"/>
    <w:basedOn w:val="a"/>
    <w:qFormat/>
    <w:pPr>
      <w:tabs>
        <w:tab w:val="center" w:pos="4153"/>
        <w:tab w:val="right" w:pos="8306"/>
      </w:tabs>
      <w:snapToGrid w:val="0"/>
      <w:jc w:val="left"/>
    </w:pPr>
    <w:rPr>
      <w:sz w:val="18"/>
    </w:rPr>
  </w:style>
  <w:style w:type="paragraph" w:styleId="a8">
    <w:name w:val="header"/>
    <w:basedOn w:val="a"/>
    <w:qFormat/>
    <w:pPr>
      <w:pBdr>
        <w:top w:val="none" w:sz="0" w:space="1" w:color="auto"/>
        <w:left w:val="none" w:sz="0" w:space="4" w:color="auto"/>
        <w:bottom w:val="none" w:sz="0" w:space="1" w:color="auto"/>
        <w:right w:val="none" w:sz="0" w:space="4" w:color="auto"/>
      </w:pBdr>
      <w:tabs>
        <w:tab w:val="center" w:pos="4153"/>
        <w:tab w:val="right" w:pos="8306"/>
      </w:tabs>
      <w:snapToGrid w:val="0"/>
    </w:pPr>
    <w:rPr>
      <w:rFonts w:ascii="DejaVu Sans" w:hAnsi="DejaVu Sans"/>
      <w:sz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rPr>
  </w:style>
  <w:style w:type="paragraph" w:styleId="aa">
    <w:name w:val="annotation subject"/>
    <w:basedOn w:val="a3"/>
    <w:next w:val="a3"/>
    <w:link w:val="ab"/>
    <w:autoRedefine/>
    <w:qFormat/>
    <w:rPr>
      <w:b/>
      <w:bCs/>
    </w:rPr>
  </w:style>
  <w:style w:type="character" w:styleId="ac">
    <w:name w:val="Hyperlink"/>
    <w:basedOn w:val="a0"/>
    <w:qFormat/>
    <w:rPr>
      <w:color w:val="0000FF"/>
      <w:u w:val="single"/>
    </w:rPr>
  </w:style>
  <w:style w:type="character" w:styleId="ad">
    <w:name w:val="annotation reference"/>
    <w:basedOn w:val="a0"/>
    <w:qFormat/>
    <w:rPr>
      <w:sz w:val="21"/>
      <w:szCs w:val="21"/>
    </w:rPr>
  </w:style>
  <w:style w:type="character" w:customStyle="1" w:styleId="a6">
    <w:name w:val="批注框文本 字符"/>
    <w:basedOn w:val="a0"/>
    <w:link w:val="a5"/>
    <w:qFormat/>
    <w:rPr>
      <w:rFonts w:asciiTheme="minorHAnsi" w:eastAsiaTheme="minorEastAsia" w:hAnsiTheme="minorHAnsi" w:cstheme="minorBidi"/>
      <w:kern w:val="2"/>
      <w:sz w:val="18"/>
      <w:szCs w:val="18"/>
    </w:rPr>
  </w:style>
  <w:style w:type="paragraph" w:styleId="ae">
    <w:name w:val="List Paragraph"/>
    <w:basedOn w:val="a"/>
    <w:uiPriority w:val="99"/>
    <w:qFormat/>
    <w:pPr>
      <w:ind w:firstLineChars="200" w:firstLine="420"/>
    </w:pPr>
  </w:style>
  <w:style w:type="character" w:customStyle="1" w:styleId="a4">
    <w:name w:val="批注文字 字符"/>
    <w:basedOn w:val="a0"/>
    <w:link w:val="a3"/>
    <w:qFormat/>
    <w:rPr>
      <w:rFonts w:asciiTheme="minorHAnsi" w:eastAsiaTheme="minorEastAsia" w:hAnsiTheme="minorHAnsi" w:cstheme="minorBidi"/>
      <w:kern w:val="2"/>
      <w:sz w:val="21"/>
      <w:szCs w:val="24"/>
    </w:rPr>
  </w:style>
  <w:style w:type="character" w:customStyle="1" w:styleId="ab">
    <w:name w:val="批注主题 字符"/>
    <w:basedOn w:val="a4"/>
    <w:link w:val="aa"/>
    <w:qFormat/>
    <w:rPr>
      <w:rFonts w:asciiTheme="minorHAnsi" w:eastAsiaTheme="minorEastAsia" w:hAnsiTheme="minorHAnsi" w:cstheme="minorBidi"/>
      <w:b/>
      <w:bCs/>
      <w:kern w:val="2"/>
      <w:sz w:val="21"/>
      <w:szCs w:val="24"/>
    </w:rPr>
  </w:style>
  <w:style w:type="paragraph" w:customStyle="1" w:styleId="11">
    <w:name w:val="修订1"/>
    <w:hidden/>
    <w:uiPriority w:val="99"/>
    <w:semiHidden/>
    <w:qFormat/>
    <w:rPr>
      <w:rFonts w:asciiTheme="minorHAnsi" w:eastAsiaTheme="minorEastAsia" w:hAnsiTheme="minorHAnsi" w:cstheme="minorBidi"/>
      <w:kern w:val="2"/>
      <w:sz w:val="21"/>
      <w:szCs w:val="24"/>
    </w:rPr>
  </w:style>
  <w:style w:type="character" w:customStyle="1" w:styleId="10">
    <w:name w:val="标题 1 字符"/>
    <w:basedOn w:val="a0"/>
    <w:link w:val="1"/>
    <w:qFormat/>
    <w:rPr>
      <w:rFonts w:asciiTheme="minorHAnsi" w:eastAsiaTheme="minorEastAsia" w:hAnsiTheme="minorHAnsi" w:cstheme="minorBidi"/>
      <w:b/>
      <w:bCs/>
      <w:kern w:val="44"/>
      <w:sz w:val="44"/>
      <w:szCs w:val="44"/>
    </w:rPr>
  </w:style>
  <w:style w:type="paragraph" w:customStyle="1" w:styleId="2">
    <w:name w:val="修订2"/>
    <w:hidden/>
    <w:uiPriority w:val="99"/>
    <w:semiHidden/>
    <w:qFormat/>
    <w:rPr>
      <w:rFonts w:asciiTheme="minorHAnsi" w:eastAsiaTheme="minorEastAsia" w:hAnsiTheme="minorHAnsi" w:cstheme="minorBidi"/>
      <w:kern w:val="2"/>
      <w:sz w:val="21"/>
      <w:szCs w:val="24"/>
    </w:rPr>
  </w:style>
  <w:style w:type="paragraph" w:customStyle="1" w:styleId="3">
    <w:name w:val="修订3"/>
    <w:hidden/>
    <w:uiPriority w:val="99"/>
    <w:semiHidden/>
    <w:rPr>
      <w:rFonts w:asciiTheme="minorHAnsi" w:eastAsiaTheme="minorEastAsia" w:hAnsiTheme="minorHAnsi" w:cstheme="minorBidi"/>
      <w:kern w:val="2"/>
      <w:sz w:val="21"/>
      <w:szCs w:val="24"/>
    </w:rPr>
  </w:style>
  <w:style w:type="paragraph" w:customStyle="1" w:styleId="4">
    <w:name w:val="修订4"/>
    <w:autoRedefine/>
    <w:hidden/>
    <w:uiPriority w:val="99"/>
    <w:unhideWhenUsed/>
    <w:qFormat/>
    <w:rPr>
      <w:rFonts w:asciiTheme="minorHAnsi" w:eastAsiaTheme="minorEastAsia" w:hAnsiTheme="minorHAnsi" w:cstheme="minorBidi"/>
      <w:kern w:val="2"/>
      <w:sz w:val="21"/>
      <w:szCs w:val="24"/>
    </w:rPr>
  </w:style>
  <w:style w:type="paragraph" w:customStyle="1" w:styleId="5">
    <w:name w:val="修订5"/>
    <w:hidden/>
    <w:uiPriority w:val="99"/>
    <w:unhideWhenUsed/>
    <w:rPr>
      <w:rFonts w:asciiTheme="minorHAnsi" w:eastAsiaTheme="minorEastAsia" w:hAnsiTheme="minorHAnsi" w:cstheme="minorBidi"/>
      <w:kern w:val="2"/>
      <w:sz w:val="21"/>
      <w:szCs w:val="24"/>
    </w:rPr>
  </w:style>
  <w:style w:type="paragraph" w:customStyle="1" w:styleId="6">
    <w:name w:val="修订6"/>
    <w:hidden/>
    <w:uiPriority w:val="99"/>
    <w:unhideWhenUsed/>
    <w:rPr>
      <w:rFonts w:asciiTheme="minorHAnsi" w:eastAsiaTheme="minorEastAsia" w:hAnsiTheme="minorHAnsi" w:cstheme="minorBidi"/>
      <w:kern w:val="2"/>
      <w:sz w:val="21"/>
      <w:szCs w:val="24"/>
    </w:rPr>
  </w:style>
  <w:style w:type="paragraph" w:styleId="af">
    <w:name w:val="Revision"/>
    <w:hidden/>
    <w:uiPriority w:val="99"/>
    <w:unhideWhenUsed/>
    <w:rsid w:val="00330164"/>
    <w:rPr>
      <w:rFonts w:asciiTheme="minorHAnsi" w:eastAsiaTheme="minorEastAsia" w:hAnsiTheme="minorHAnsi" w:cstheme="minorBidi"/>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5829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emf"/><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0B846A35-CCD4-4EC8-A141-AD1C50FFDDF2}">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6</Pages>
  <Words>245</Words>
  <Characters>1400</Characters>
  <Application>Microsoft Office Word</Application>
  <DocSecurity>0</DocSecurity>
  <Lines>11</Lines>
  <Paragraphs>3</Paragraphs>
  <ScaleCrop>false</ScaleCrop>
  <Company/>
  <LinksUpToDate>false</LinksUpToDate>
  <CharactersWithSpaces>1642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zhuge</dc:creator>
  <cp:lastModifiedBy>丽平 朱</cp:lastModifiedBy>
  <cp:revision>5</cp:revision>
  <cp:lastPrinted>2024-03-05T08:37:00Z</cp:lastPrinted>
  <dcterms:created xsi:type="dcterms:W3CDTF">2024-03-05T08:33:00Z</dcterms:created>
  <dcterms:modified xsi:type="dcterms:W3CDTF">2024-03-05T08:45:00Z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2052-12.1.0.16250</vt:lpwstr>
  </property>
  <property fmtid="{D5CDD505-2E9C-101B-9397-08002B2CF9AE}" pid="3" name="ICV">
    <vt:lpwstr>24DBB121BE5C4129B24BB82924757BEA_13</vt:lpwstr>
  </property>
</Properties>
</file>