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rPr>
          <w:rFonts w:ascii="黑体" w:hAnsi="黑体" w:eastAsia="黑体" w:cs="黑体"/>
          <w:color w:val="000000" w:themeColor="text1"/>
          <w:kern w:val="0"/>
          <w:sz w:val="32"/>
          <w:szCs w:val="22"/>
          <w14:textFill>
            <w14:solidFill>
              <w14:schemeClr w14:val="tx1"/>
            </w14:solidFill>
          </w14:textFill>
        </w:rPr>
      </w:pPr>
      <w:bookmarkStart w:id="0" w:name="_GoBack"/>
      <w:bookmarkEnd w:id="0"/>
    </w:p>
    <w:p>
      <w:pPr>
        <w:widowControl/>
        <w:adjustRightInd w:val="0"/>
        <w:snapToGrid w:val="0"/>
        <w:spacing w:line="560" w:lineRule="exact"/>
        <w:jc w:val="center"/>
        <w:rPr>
          <w:rFonts w:ascii="方正小标宋简体" w:hAnsi="方正小标宋简体" w:eastAsia="方正小标宋简体" w:cs="方正小标宋简体"/>
          <w:color w:val="000000" w:themeColor="text1"/>
          <w:kern w:val="0"/>
          <w:sz w:val="44"/>
          <w:szCs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32"/>
          <w:highlight w:val="none"/>
          <w14:textFill>
            <w14:solidFill>
              <w14:schemeClr w14:val="tx1"/>
            </w14:solidFill>
          </w14:textFill>
        </w:rPr>
        <w:t>关于既有非居住房屋改建保障性</w:t>
      </w:r>
    </w:p>
    <w:p>
      <w:pPr>
        <w:widowControl/>
        <w:adjustRightInd w:val="0"/>
        <w:snapToGrid w:val="0"/>
        <w:spacing w:line="560" w:lineRule="exact"/>
        <w:jc w:val="center"/>
        <w:rPr>
          <w:rFonts w:hint="eastAsia" w:ascii="方正小标宋简体" w:hAnsi="方正小标宋简体" w:eastAsia="方正小标宋简体" w:cs="方正小标宋简体"/>
          <w:color w:val="000000" w:themeColor="text1"/>
          <w:kern w:val="0"/>
          <w:sz w:val="44"/>
          <w:szCs w:val="32"/>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32"/>
          <w:highlight w:val="none"/>
          <w14:textFill>
            <w14:solidFill>
              <w14:schemeClr w14:val="tx1"/>
            </w14:solidFill>
          </w14:textFill>
        </w:rPr>
        <w:t>租赁住房的通知</w:t>
      </w:r>
    </w:p>
    <w:p>
      <w:pPr>
        <w:pStyle w:val="4"/>
        <w:adjustRightInd w:val="0"/>
        <w:snapToGrid w:val="0"/>
        <w:spacing w:line="560" w:lineRule="exact"/>
        <w:ind w:firstLine="0" w:firstLineChars="0"/>
        <w:jc w:val="center"/>
        <w:rPr>
          <w:rFonts w:hint="eastAsia" w:ascii="楷体_GB2312" w:hAnsi="楷体_GB2312" w:eastAsia="楷体_GB2312" w:cs="楷体_GB2312"/>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lang w:eastAsia="zh-CN"/>
          <w14:textFill>
            <w14:solidFill>
              <w14:schemeClr w14:val="tx1"/>
            </w14:solidFill>
          </w14:textFill>
        </w:rPr>
        <w:t>（</w:t>
      </w:r>
      <w:r>
        <w:rPr>
          <w:rFonts w:hint="eastAsia" w:ascii="楷体_GB2312" w:hAnsi="楷体_GB2312" w:eastAsia="楷体_GB2312" w:cs="楷体_GB2312"/>
          <w:bCs/>
          <w:color w:val="000000" w:themeColor="text1"/>
          <w:kern w:val="0"/>
          <w:sz w:val="32"/>
          <w:szCs w:val="32"/>
          <w:highlight w:val="none"/>
          <w:lang w:val="en-US" w:eastAsia="zh-CN"/>
          <w14:textFill>
            <w14:solidFill>
              <w14:schemeClr w14:val="tx1"/>
            </w14:solidFill>
          </w14:textFill>
        </w:rPr>
        <w:t>修订征求意见稿</w:t>
      </w:r>
      <w:r>
        <w:rPr>
          <w:rFonts w:hint="eastAsia" w:ascii="楷体_GB2312" w:hAnsi="楷体_GB2312" w:eastAsia="楷体_GB2312" w:cs="楷体_GB2312"/>
          <w:bCs/>
          <w:color w:val="000000" w:themeColor="text1"/>
          <w:kern w:val="0"/>
          <w:sz w:val="32"/>
          <w:szCs w:val="32"/>
          <w:highlight w:val="none"/>
          <w:lang w:eastAsia="zh-CN"/>
          <w14:textFill>
            <w14:solidFill>
              <w14:schemeClr w14:val="tx1"/>
            </w14:solidFill>
          </w14:textFill>
        </w:rPr>
        <w:t>）</w:t>
      </w:r>
    </w:p>
    <w:p>
      <w:pPr>
        <w:shd w:val="clear" w:color="FFFFFF" w:fill="auto"/>
        <w:adjustRightInd w:val="0"/>
        <w:snapToGrid w:val="0"/>
        <w:spacing w:line="560" w:lineRule="exact"/>
        <w:ind w:firstLine="640" w:firstLineChars="200"/>
        <w:rPr>
          <w:rFonts w:hint="eastAsia" w:ascii="仿宋_GB2312" w:hAnsi="微软雅黑" w:eastAsia="仿宋_GB2312"/>
          <w:color w:val="000000" w:themeColor="text1"/>
          <w:sz w:val="32"/>
          <w:szCs w:val="32"/>
          <w:highlight w:val="none"/>
          <w14:textFill>
            <w14:solidFill>
              <w14:schemeClr w14:val="tx1"/>
            </w14:solidFill>
          </w14:textFill>
        </w:rPr>
      </w:pP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为了规范既有非居住房屋改建保障性租赁住房行为，切实增加保障性租赁住房供给，有效缓解新市民、青年人等群体住房困难，根据《国务院办公厅关于加快发展保障性租赁住房的意见》（国办发〔2021〕22号）</w:t>
      </w:r>
      <w:r>
        <w:rPr>
          <w:rFonts w:hint="eastAsia" w:ascii="仿宋_GB2312" w:hAnsi="微软雅黑" w:eastAsia="仿宋_GB2312"/>
          <w:color w:val="000000"/>
          <w:sz w:val="32"/>
          <w:szCs w:val="32"/>
          <w:highlight w:val="none"/>
          <w:lang w:eastAsia="zh-CN"/>
        </w:rPr>
        <w:t>、</w:t>
      </w:r>
      <w:r>
        <w:rPr>
          <w:rFonts w:hint="eastAsia" w:ascii="仿宋_GB2312" w:hAnsi="微软雅黑" w:eastAsia="仿宋_GB2312"/>
          <w:color w:val="000000"/>
          <w:sz w:val="32"/>
          <w:szCs w:val="32"/>
          <w:highlight w:val="none"/>
        </w:rPr>
        <w:t>《广东省人民政府办公厅关于加快发展保障性租赁住房的实施意见》（粤府办〔2021〕39号）</w:t>
      </w:r>
      <w:r>
        <w:rPr>
          <w:rFonts w:hint="eastAsia" w:ascii="仿宋_GB2312" w:hAnsi="微软雅黑" w:eastAsia="仿宋_GB2312"/>
          <w:color w:val="000000"/>
          <w:sz w:val="32"/>
          <w:szCs w:val="32"/>
          <w:highlight w:val="none"/>
          <w:lang w:eastAsia="zh-CN"/>
        </w:rPr>
        <w:t>、</w:t>
      </w:r>
      <w:r>
        <w:rPr>
          <w:rFonts w:hint="eastAsia" w:ascii="仿宋_GB2312" w:hAnsi="微软雅黑" w:eastAsia="仿宋_GB2312"/>
          <w:color w:val="000000"/>
          <w:sz w:val="32"/>
          <w:szCs w:val="32"/>
          <w:highlight w:val="none"/>
        </w:rPr>
        <w:t>《深圳市人民政府办公厅印发</w:t>
      </w:r>
      <w:r>
        <w:rPr>
          <w:rFonts w:ascii="仿宋_GB2312" w:hAnsi="微软雅黑" w:eastAsia="仿宋_GB2312"/>
          <w:color w:val="000000"/>
          <w:sz w:val="32"/>
          <w:szCs w:val="32"/>
          <w:highlight w:val="none"/>
        </w:rPr>
        <w:t>&lt;</w:t>
      </w:r>
      <w:r>
        <w:rPr>
          <w:rFonts w:hint="eastAsia" w:ascii="仿宋_GB2312" w:hAnsi="微软雅黑" w:eastAsia="仿宋_GB2312"/>
          <w:color w:val="000000"/>
          <w:sz w:val="32"/>
          <w:szCs w:val="32"/>
          <w:highlight w:val="none"/>
        </w:rPr>
        <w:t>关于加快发展保障性租赁住房的实施意见</w:t>
      </w:r>
      <w:r>
        <w:rPr>
          <w:rFonts w:ascii="仿宋_GB2312" w:hAnsi="微软雅黑" w:eastAsia="仿宋_GB2312"/>
          <w:color w:val="000000"/>
          <w:sz w:val="32"/>
          <w:szCs w:val="32"/>
          <w:highlight w:val="none"/>
        </w:rPr>
        <w:t>&gt;</w:t>
      </w:r>
      <w:r>
        <w:rPr>
          <w:rFonts w:hint="eastAsia" w:ascii="仿宋_GB2312" w:hAnsi="微软雅黑" w:eastAsia="仿宋_GB2312"/>
          <w:color w:val="000000"/>
          <w:sz w:val="32"/>
          <w:szCs w:val="32"/>
          <w:highlight w:val="none"/>
        </w:rPr>
        <w:t>的通知》（深府办函〔</w:t>
      </w:r>
      <w:r>
        <w:rPr>
          <w:rFonts w:ascii="仿宋_GB2312" w:hAnsi="微软雅黑" w:eastAsia="仿宋_GB2312"/>
          <w:color w:val="000000"/>
          <w:sz w:val="32"/>
          <w:szCs w:val="32"/>
          <w:highlight w:val="none"/>
        </w:rPr>
        <w:t>2022</w:t>
      </w:r>
      <w:r>
        <w:rPr>
          <w:rFonts w:hint="eastAsia" w:ascii="仿宋_GB2312" w:hAnsi="微软雅黑" w:eastAsia="仿宋_GB2312"/>
          <w:color w:val="000000"/>
          <w:sz w:val="32"/>
          <w:szCs w:val="32"/>
          <w:highlight w:val="none"/>
        </w:rPr>
        <w:t>〕</w:t>
      </w:r>
      <w:r>
        <w:rPr>
          <w:rFonts w:ascii="仿宋_GB2312" w:hAnsi="微软雅黑" w:eastAsia="仿宋_GB2312"/>
          <w:color w:val="000000"/>
          <w:sz w:val="32"/>
          <w:szCs w:val="32"/>
          <w:highlight w:val="none"/>
        </w:rPr>
        <w:t>23</w:t>
      </w:r>
      <w:r>
        <w:rPr>
          <w:rFonts w:hint="eastAsia" w:ascii="仿宋_GB2312" w:hAnsi="微软雅黑" w:eastAsia="仿宋_GB2312"/>
          <w:color w:val="000000"/>
          <w:sz w:val="32"/>
          <w:szCs w:val="32"/>
          <w:highlight w:val="none"/>
        </w:rPr>
        <w:t>号）</w:t>
      </w:r>
      <w:r>
        <w:rPr>
          <w:rFonts w:hint="eastAsia" w:ascii="仿宋_GB2312" w:hAnsi="微软雅黑" w:eastAsia="仿宋_GB2312"/>
          <w:color w:val="000000"/>
          <w:sz w:val="32"/>
          <w:szCs w:val="32"/>
          <w:highlight w:val="none"/>
          <w:lang w:val="en-US" w:eastAsia="zh-CN"/>
        </w:rPr>
        <w:t>以及《深圳市保障性租赁住房管理办法》等</w:t>
      </w:r>
      <w:r>
        <w:rPr>
          <w:rFonts w:hint="eastAsia" w:ascii="仿宋_GB2312" w:hAnsi="微软雅黑" w:eastAsia="仿宋_GB2312"/>
          <w:color w:val="000000" w:themeColor="text1"/>
          <w:sz w:val="32"/>
          <w:szCs w:val="32"/>
          <w:highlight w:val="none"/>
          <w14:textFill>
            <w14:solidFill>
              <w14:schemeClr w14:val="tx1"/>
            </w14:solidFill>
          </w14:textFill>
        </w:rPr>
        <w:t>文件</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规定</w:t>
      </w:r>
      <w:r>
        <w:rPr>
          <w:rFonts w:hint="eastAsia" w:ascii="仿宋_GB2312" w:hAnsi="微软雅黑" w:eastAsia="仿宋_GB2312"/>
          <w:color w:val="000000" w:themeColor="text1"/>
          <w:sz w:val="32"/>
          <w:szCs w:val="32"/>
          <w:highlight w:val="none"/>
          <w14:textFill>
            <w14:solidFill>
              <w14:schemeClr w14:val="tx1"/>
            </w14:solidFill>
          </w14:textFill>
        </w:rPr>
        <w:t>，结合我市实际，现就既有非居住房屋改建保障性租赁住房有关事项通知如下：</w:t>
      </w:r>
    </w:p>
    <w:p>
      <w:pPr>
        <w:adjustRightInd w:val="0"/>
        <w:snapToGrid w:val="0"/>
        <w:spacing w:line="560" w:lineRule="exact"/>
        <w:ind w:firstLine="640" w:firstLineChars="200"/>
        <w:outlineLvl w:val="0"/>
        <w:rPr>
          <w:rFonts w:ascii="仿宋_GB2312" w:hAnsi="仿宋" w:eastAsia="黑体" w:cs="仿宋_GB2312"/>
          <w:bCs/>
          <w:color w:val="000000" w:themeColor="text1"/>
          <w:kern w:val="0"/>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一、适用范围</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既有</w:t>
      </w:r>
      <w:r>
        <w:rPr>
          <w:rFonts w:hint="eastAsia" w:ascii="仿宋_GB2312" w:hAnsi="微软雅黑" w:eastAsia="仿宋_GB2312"/>
          <w:color w:val="000000" w:themeColor="text1"/>
          <w:sz w:val="32"/>
          <w:szCs w:val="32"/>
          <w:highlight w:val="none"/>
          <w14:textFill>
            <w14:solidFill>
              <w14:schemeClr w14:val="tx1"/>
            </w14:solidFill>
          </w14:textFill>
        </w:rPr>
        <w:t>非居住房屋改建保障性租赁住房，是指将闲置和低效利用的商业、办公、旅馆（酒店）、厂房、研发用房、仓储、科研教育等非居住存量房屋改建为保障性租赁住房的行为。</w:t>
      </w:r>
    </w:p>
    <w:p>
      <w:pPr>
        <w:pStyle w:val="4"/>
        <w:adjustRightInd w:val="0"/>
        <w:snapToGrid w:val="0"/>
        <w:spacing w:line="560" w:lineRule="exact"/>
        <w:ind w:firstLine="64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工业用地或者物流仓储用地上厂房、研发用房、仓储等既有非居住房屋应当在保障产业发展需求的前提下进行改建。</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对居住和公共环境有严重干扰、污染或者安全隐患的工业用地和存放易燃、易爆和剧毒等危险品的仓储用地上的厂房、研发用房、仓储等既有非居住房屋，不得实施改建。</w:t>
      </w:r>
    </w:p>
    <w:p>
      <w:pPr>
        <w:adjustRightInd w:val="0"/>
        <w:snapToGrid w:val="0"/>
        <w:spacing w:line="560" w:lineRule="exact"/>
        <w:ind w:firstLine="640" w:firstLineChars="200"/>
        <w:outlineLvl w:val="0"/>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二、基本原则</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（一）合理选址，供需匹配。</w:t>
      </w:r>
      <w:r>
        <w:rPr>
          <w:rFonts w:hint="eastAsia" w:ascii="仿宋_GB2312" w:hAnsi="微软雅黑" w:eastAsia="仿宋_GB2312"/>
          <w:color w:val="000000" w:themeColor="text1"/>
          <w:sz w:val="32"/>
          <w:szCs w:val="32"/>
          <w:highlight w:val="none"/>
          <w14:textFill>
            <w14:solidFill>
              <w14:schemeClr w14:val="tx1"/>
            </w14:solidFill>
          </w14:textFill>
        </w:rPr>
        <w:t>既有非居住房屋改建保障性租赁住房，</w:t>
      </w:r>
      <w:r>
        <w:rPr>
          <w:rFonts w:hint="default" w:ascii="仿宋_GB2312" w:hAnsi="微软雅黑" w:eastAsia="仿宋_GB2312"/>
          <w:color w:val="000000" w:themeColor="text1"/>
          <w:sz w:val="32"/>
          <w:szCs w:val="32"/>
          <w:highlight w:val="none"/>
          <w14:textFill>
            <w14:solidFill>
              <w14:schemeClr w14:val="tx1"/>
            </w14:solidFill>
          </w14:textFill>
        </w:rPr>
        <w:t>应当符合规划原则、区域功能定位和产业</w:t>
      </w:r>
      <w:r>
        <w:rPr>
          <w:rFonts w:ascii="仿宋_GB2312" w:hAnsi="微软雅黑" w:eastAsia="仿宋_GB2312"/>
          <w:color w:val="000000" w:themeColor="text1"/>
          <w:sz w:val="32"/>
          <w:szCs w:val="32"/>
          <w:highlight w:val="none"/>
          <w14:textFill>
            <w14:solidFill>
              <w14:schemeClr w14:val="tx1"/>
            </w14:solidFill>
          </w14:textFill>
        </w:rPr>
        <w:t>发展</w:t>
      </w:r>
      <w:r>
        <w:rPr>
          <w:rFonts w:hint="default" w:ascii="仿宋_GB2312" w:hAnsi="微软雅黑" w:eastAsia="仿宋_GB2312"/>
          <w:color w:val="000000" w:themeColor="text1"/>
          <w:sz w:val="32"/>
          <w:szCs w:val="32"/>
          <w:highlight w:val="none"/>
          <w14:textFill>
            <w14:solidFill>
              <w14:schemeClr w14:val="tx1"/>
            </w14:solidFill>
          </w14:textFill>
        </w:rPr>
        <w:t>等要求，重点在都市核心区、市级重点片区、总部经济集聚区等核心区域，以及轨道交通站点附近等交通便捷区域开展和实施，有效缓解供需匹配问题。</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（二）市场运作，政策支持。</w:t>
      </w:r>
      <w:r>
        <w:rPr>
          <w:rFonts w:hint="eastAsia" w:ascii="仿宋_GB2312" w:hAnsi="微软雅黑" w:eastAsia="仿宋_GB2312"/>
          <w:color w:val="000000" w:themeColor="text1"/>
          <w:sz w:val="32"/>
          <w:szCs w:val="32"/>
          <w:highlight w:val="none"/>
          <w14:textFill>
            <w14:solidFill>
              <w14:schemeClr w14:val="tx1"/>
            </w14:solidFill>
          </w14:textFill>
        </w:rPr>
        <w:t>充分发挥市场机制作用，积极引导市场主体将既有非居住房屋改建作为保障性租赁住房。用作保障性租赁住房期间，</w:t>
      </w:r>
      <w:r>
        <w:rPr>
          <w:rFonts w:ascii="仿宋_GB2312" w:hAnsi="微软雅黑" w:eastAsia="仿宋_GB2312"/>
          <w:color w:val="000000" w:themeColor="text1"/>
          <w:sz w:val="32"/>
          <w:szCs w:val="32"/>
          <w:highlight w:val="none"/>
          <w14:textFill>
            <w14:solidFill>
              <w14:schemeClr w14:val="tx1"/>
            </w14:solidFill>
          </w14:textFill>
        </w:rPr>
        <w:t>不变更土地使用性质、土地使用年限</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以及</w:t>
      </w:r>
      <w:r>
        <w:rPr>
          <w:rFonts w:hint="eastAsia" w:ascii="仿宋_GB2312" w:hAnsi="微软雅黑" w:eastAsia="仿宋_GB2312"/>
          <w:color w:val="000000" w:themeColor="text1"/>
          <w:sz w:val="32"/>
          <w:szCs w:val="32"/>
          <w:highlight w:val="none"/>
          <w14:textFill>
            <w14:solidFill>
              <w14:schemeClr w14:val="tx1"/>
            </w14:solidFill>
          </w14:textFill>
        </w:rPr>
        <w:t>原已批规划许可文件</w:t>
      </w:r>
      <w:r>
        <w:rPr>
          <w:rFonts w:ascii="仿宋_GB2312" w:hAnsi="微软雅黑" w:eastAsia="仿宋_GB2312"/>
          <w:color w:val="000000" w:themeColor="text1"/>
          <w:sz w:val="32"/>
          <w:szCs w:val="32"/>
          <w:highlight w:val="none"/>
          <w14:textFill>
            <w14:solidFill>
              <w14:schemeClr w14:val="tx1"/>
            </w14:solidFill>
          </w14:textFill>
        </w:rPr>
        <w:t>，不补缴土地价款</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按照国家规定享受土地、财税、金融等对保障性租赁住房的专门支持政策。</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（三）市级统筹，区级实施。</w:t>
      </w:r>
      <w:r>
        <w:rPr>
          <w:rFonts w:hint="eastAsia" w:ascii="仿宋_GB2312" w:hAnsi="微软雅黑" w:eastAsia="仿宋_GB2312" w:cs="Times New Roman"/>
          <w:bCs w:val="0"/>
          <w:color w:val="000000" w:themeColor="text1"/>
          <w:kern w:val="2"/>
          <w:sz w:val="32"/>
          <w:szCs w:val="32"/>
          <w:highlight w:val="none"/>
          <w14:textFill>
            <w14:solidFill>
              <w14:schemeClr w14:val="tx1"/>
            </w14:solidFill>
          </w14:textFill>
        </w:rPr>
        <w:t>市</w:t>
      </w:r>
      <w:r>
        <w:rPr>
          <w:rFonts w:hint="eastAsia" w:ascii="仿宋_GB2312" w:hAnsi="微软雅黑" w:eastAsia="仿宋_GB2312" w:cs="Times New Roman"/>
          <w:bCs w:val="0"/>
          <w:color w:val="000000" w:themeColor="text1"/>
          <w:kern w:val="2"/>
          <w:sz w:val="32"/>
          <w:szCs w:val="32"/>
          <w:highlight w:val="none"/>
          <w:lang w:eastAsia="zh-CN"/>
          <w14:textFill>
            <w14:solidFill>
              <w14:schemeClr w14:val="tx1"/>
            </w14:solidFill>
          </w14:textFill>
        </w:rPr>
        <w:t>政府</w:t>
      </w:r>
      <w:r>
        <w:rPr>
          <w:rFonts w:hint="eastAsia" w:ascii="仿宋_GB2312" w:hAnsi="微软雅黑" w:eastAsia="仿宋_GB2312" w:cs="Times New Roman"/>
          <w:bCs w:val="0"/>
          <w:color w:val="000000" w:themeColor="text1"/>
          <w:kern w:val="2"/>
          <w:sz w:val="32"/>
          <w:szCs w:val="32"/>
          <w:highlight w:val="none"/>
          <w14:textFill>
            <w14:solidFill>
              <w14:schemeClr w14:val="tx1"/>
            </w14:solidFill>
          </w14:textFill>
        </w:rPr>
        <w:t>统筹推进全市保障性租赁住房发展。</w:t>
      </w:r>
      <w:r>
        <w:rPr>
          <w:rFonts w:hint="eastAsia" w:ascii="仿宋_GB2312" w:hAnsi="微软雅黑" w:eastAsia="仿宋_GB2312"/>
          <w:color w:val="000000" w:themeColor="text1"/>
          <w:sz w:val="32"/>
          <w:szCs w:val="32"/>
          <w:highlight w:val="none"/>
          <w14:textFill>
            <w14:solidFill>
              <w14:schemeClr w14:val="tx1"/>
            </w14:solidFill>
          </w14:textFill>
        </w:rPr>
        <w:t>市住房建设部门</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牵头</w:t>
      </w:r>
      <w:r>
        <w:rPr>
          <w:rFonts w:hint="eastAsia" w:ascii="仿宋_GB2312" w:hAnsi="微软雅黑" w:eastAsia="仿宋_GB2312"/>
          <w:color w:val="000000" w:themeColor="text1"/>
          <w:sz w:val="32"/>
          <w:szCs w:val="32"/>
          <w:highlight w:val="none"/>
          <w14:textFill>
            <w14:solidFill>
              <w14:schemeClr w14:val="tx1"/>
            </w14:solidFill>
          </w14:textFill>
        </w:rPr>
        <w:t>制定</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完善</w:t>
      </w:r>
      <w:r>
        <w:rPr>
          <w:rFonts w:hint="eastAsia" w:ascii="仿宋_GB2312" w:hAnsi="微软雅黑" w:eastAsia="仿宋_GB2312"/>
          <w:color w:val="000000" w:themeColor="text1"/>
          <w:sz w:val="32"/>
          <w:szCs w:val="32"/>
          <w:highlight w:val="none"/>
          <w14:textFill>
            <w14:solidFill>
              <w14:schemeClr w14:val="tx1"/>
            </w14:solidFill>
          </w14:textFill>
        </w:rPr>
        <w:t>改建政策</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统筹推进改建工作。区政府建立相关部门联动协调机制，落实本区改建项目的</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认定、</w:t>
      </w:r>
      <w:r>
        <w:rPr>
          <w:rFonts w:hint="eastAsia" w:ascii="仿宋_GB2312" w:hAnsi="微软雅黑" w:eastAsia="仿宋_GB2312"/>
          <w:color w:val="000000" w:themeColor="text1"/>
          <w:sz w:val="32"/>
          <w:szCs w:val="32"/>
          <w:highlight w:val="none"/>
          <w14:textFill>
            <w14:solidFill>
              <w14:schemeClr w14:val="tx1"/>
            </w14:solidFill>
          </w14:textFill>
        </w:rPr>
        <w:t>建设和管理工作，引导、督促企业规范实施改建。其他有关部门按职责予以配合。</w:t>
      </w:r>
    </w:p>
    <w:p>
      <w:pPr>
        <w:adjustRightInd w:val="0"/>
        <w:snapToGrid w:val="0"/>
        <w:spacing w:line="560" w:lineRule="exact"/>
        <w:ind w:firstLine="640" w:firstLineChars="200"/>
        <w:outlineLvl w:val="0"/>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三、改建条件</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既有非居住房屋改建</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租赁住房应当同时符合以下条件：</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（一）</w:t>
      </w:r>
      <w:r>
        <w:rPr>
          <w:rFonts w:hint="eastAsia" w:ascii="仿宋_GB2312" w:hAnsi="微软雅黑" w:eastAsia="仿宋_GB2312"/>
          <w:color w:val="000000" w:themeColor="text1"/>
          <w:sz w:val="32"/>
          <w:szCs w:val="32"/>
          <w:highlight w:val="none"/>
          <w14:textFill>
            <w14:solidFill>
              <w14:schemeClr w14:val="tx1"/>
            </w14:solidFill>
          </w14:textFill>
        </w:rPr>
        <w:t>具有</w:t>
      </w:r>
      <w:r>
        <w:rPr>
          <w:rFonts w:ascii="仿宋_GB2312" w:hAnsi="微软雅黑" w:eastAsia="仿宋_GB2312"/>
          <w:color w:val="000000" w:themeColor="text1"/>
          <w:sz w:val="32"/>
          <w:szCs w:val="32"/>
          <w:highlight w:val="none"/>
          <w14:textFill>
            <w14:solidFill>
              <w14:schemeClr w14:val="tx1"/>
            </w14:solidFill>
          </w14:textFill>
        </w:rPr>
        <w:t>不动产权</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属</w:t>
      </w:r>
      <w:r>
        <w:rPr>
          <w:rFonts w:ascii="仿宋_GB2312" w:hAnsi="微软雅黑" w:eastAsia="仿宋_GB2312"/>
          <w:color w:val="000000" w:themeColor="text1"/>
          <w:sz w:val="32"/>
          <w:szCs w:val="32"/>
          <w:highlight w:val="none"/>
          <w14:textFill>
            <w14:solidFill>
              <w14:schemeClr w14:val="tx1"/>
            </w14:solidFill>
          </w14:textFill>
        </w:rPr>
        <w:t>证</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书或者权属清晰并</w:t>
      </w:r>
      <w:r>
        <w:rPr>
          <w:rFonts w:hint="eastAsia" w:ascii="仿宋_GB2312" w:hAnsi="微软雅黑" w:eastAsia="仿宋_GB2312"/>
          <w:color w:val="000000"/>
          <w:sz w:val="32"/>
          <w:szCs w:val="32"/>
          <w:highlight w:val="none"/>
          <w:lang w:eastAsia="zh-CN"/>
        </w:rPr>
        <w:t>已</w:t>
      </w:r>
      <w:r>
        <w:rPr>
          <w:rFonts w:hint="eastAsia" w:ascii="仿宋_GB2312" w:hAnsi="微软雅黑" w:eastAsia="仿宋_GB2312"/>
          <w:color w:val="000000"/>
          <w:sz w:val="32"/>
          <w:szCs w:val="32"/>
          <w:highlight w:val="none"/>
          <w:lang w:val="en-US" w:eastAsia="zh-CN"/>
        </w:rPr>
        <w:t>通过</w:t>
      </w:r>
      <w:r>
        <w:rPr>
          <w:rFonts w:hint="eastAsia" w:ascii="仿宋_GB2312" w:hAnsi="微软雅黑" w:eastAsia="仿宋_GB2312"/>
          <w:color w:val="000000"/>
          <w:sz w:val="32"/>
          <w:szCs w:val="32"/>
          <w:highlight w:val="none"/>
          <w:lang w:eastAsia="zh-CN"/>
        </w:rPr>
        <w:t>建设工程规划验收</w:t>
      </w:r>
      <w:r>
        <w:rPr>
          <w:rFonts w:hint="eastAsia" w:ascii="仿宋_GB2312" w:hAnsi="微软雅黑" w:eastAsia="仿宋_GB2312"/>
          <w:color w:val="000000" w:themeColor="text1"/>
          <w:sz w:val="32"/>
          <w:szCs w:val="32"/>
          <w:highlight w:val="none"/>
          <w14:textFill>
            <w14:solidFill>
              <w14:schemeClr w14:val="tx1"/>
            </w14:solidFill>
          </w14:textFill>
        </w:rPr>
        <w:t>，且房屋用途</w:t>
      </w:r>
      <w:r>
        <w:rPr>
          <w:rFonts w:ascii="仿宋_GB2312" w:hAnsi="微软雅黑" w:eastAsia="仿宋_GB2312"/>
          <w:color w:val="000000" w:themeColor="text1"/>
          <w:sz w:val="32"/>
          <w:szCs w:val="32"/>
          <w:highlight w:val="none"/>
          <w14:textFill>
            <w14:solidFill>
              <w14:schemeClr w14:val="tx1"/>
            </w14:solidFill>
          </w14:textFill>
        </w:rPr>
        <w:t>为商业、办公、旅馆（酒店）、厂房、研发用房</w:t>
      </w:r>
      <w:r>
        <w:rPr>
          <w:rFonts w:hint="eastAsia" w:ascii="仿宋_GB2312" w:hAnsi="微软雅黑" w:eastAsia="仿宋_GB2312"/>
          <w:color w:val="000000" w:themeColor="text1"/>
          <w:sz w:val="32"/>
          <w:szCs w:val="32"/>
          <w:highlight w:val="none"/>
          <w14:textFill>
            <w14:solidFill>
              <w14:schemeClr w14:val="tx1"/>
            </w14:solidFill>
          </w14:textFill>
        </w:rPr>
        <w:t>、仓储</w:t>
      </w:r>
      <w:r>
        <w:rPr>
          <w:rFonts w:ascii="仿宋_GB2312" w:hAnsi="微软雅黑" w:eastAsia="仿宋_GB2312"/>
          <w:color w:val="000000" w:themeColor="text1"/>
          <w:sz w:val="32"/>
          <w:szCs w:val="32"/>
          <w:highlight w:val="none"/>
          <w14:textFill>
            <w14:solidFill>
              <w14:schemeClr w14:val="tx1"/>
            </w14:solidFill>
          </w14:textFill>
        </w:rPr>
        <w:t>或者科研教育等。</w:t>
      </w:r>
    </w:p>
    <w:p>
      <w:pPr>
        <w:pStyle w:val="4"/>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（二）不存在查封登记、异议登记等情形；存在抵押登记等他项权益的，应当取得所有他项权益人同意。</w:t>
      </w:r>
    </w:p>
    <w:p>
      <w:pPr>
        <w:pStyle w:val="4"/>
        <w:adjustRightInd w:val="0"/>
        <w:snapToGrid w:val="0"/>
        <w:spacing w:line="560" w:lineRule="exact"/>
        <w:ind w:firstLine="64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eastAsia="zh-CN"/>
          <w14:textFill>
            <w14:solidFill>
              <w14:schemeClr w14:val="tx1"/>
            </w14:solidFill>
          </w14:textFill>
        </w:rPr>
        <w:t>三</w:t>
      </w:r>
      <w:r>
        <w:rPr>
          <w:rFonts w:ascii="仿宋_GB2312" w:hAnsi="微软雅黑" w:eastAsia="仿宋_GB2312"/>
          <w:color w:val="000000" w:themeColor="text1"/>
          <w:sz w:val="32"/>
          <w:szCs w:val="32"/>
          <w:highlight w:val="none"/>
          <w14:textFill>
            <w14:solidFill>
              <w14:schemeClr w14:val="tx1"/>
            </w14:solidFill>
          </w14:textFill>
        </w:rPr>
        <w:t>）商业、办公、旅馆（酒店）</w:t>
      </w:r>
      <w:r>
        <w:rPr>
          <w:rFonts w:hint="eastAsia" w:ascii="仿宋_GB2312" w:hAnsi="微软雅黑" w:eastAsia="仿宋_GB2312"/>
          <w:color w:val="000000" w:themeColor="text1"/>
          <w:sz w:val="32"/>
          <w:szCs w:val="32"/>
          <w:highlight w:val="none"/>
          <w14:textFill>
            <w14:solidFill>
              <w14:schemeClr w14:val="tx1"/>
            </w14:solidFill>
          </w14:textFill>
        </w:rPr>
        <w:t>、科研教育</w:t>
      </w:r>
      <w:r>
        <w:rPr>
          <w:rFonts w:ascii="仿宋_GB2312" w:hAnsi="微软雅黑" w:eastAsia="仿宋_GB2312"/>
          <w:color w:val="000000" w:themeColor="text1"/>
          <w:sz w:val="32"/>
          <w:szCs w:val="32"/>
          <w:highlight w:val="none"/>
          <w14:textFill>
            <w14:solidFill>
              <w14:schemeClr w14:val="tx1"/>
            </w14:solidFill>
          </w14:textFill>
        </w:rPr>
        <w:t>、研发用房应当以栋、座或者</w:t>
      </w:r>
      <w:r>
        <w:rPr>
          <w:rFonts w:hint="eastAsia" w:ascii="仿宋_GB2312" w:hAnsi="微软雅黑" w:eastAsia="仿宋_GB2312"/>
          <w:color w:val="000000" w:themeColor="text1"/>
          <w:sz w:val="32"/>
          <w:szCs w:val="32"/>
          <w:highlight w:val="none"/>
          <w14:textFill>
            <w14:solidFill>
              <w14:schemeClr w14:val="tx1"/>
            </w14:solidFill>
          </w14:textFill>
        </w:rPr>
        <w:t>相对独立的整</w:t>
      </w:r>
      <w:r>
        <w:rPr>
          <w:rFonts w:ascii="仿宋_GB2312" w:hAnsi="微软雅黑" w:eastAsia="仿宋_GB2312"/>
          <w:color w:val="000000" w:themeColor="text1"/>
          <w:sz w:val="32"/>
          <w:szCs w:val="32"/>
          <w:highlight w:val="none"/>
          <w14:textFill>
            <w14:solidFill>
              <w14:schemeClr w14:val="tx1"/>
            </w14:solidFill>
          </w14:textFill>
        </w:rPr>
        <w:t>层为单位进行改建，厂房、</w:t>
      </w:r>
      <w:r>
        <w:rPr>
          <w:rFonts w:hint="eastAsia" w:ascii="仿宋_GB2312" w:hAnsi="微软雅黑" w:eastAsia="仿宋_GB2312"/>
          <w:color w:val="000000" w:themeColor="text1"/>
          <w:sz w:val="32"/>
          <w:szCs w:val="32"/>
          <w:highlight w:val="none"/>
          <w14:textFill>
            <w14:solidFill>
              <w14:schemeClr w14:val="tx1"/>
            </w14:solidFill>
          </w14:textFill>
        </w:rPr>
        <w:t>仓储用房</w:t>
      </w:r>
      <w:r>
        <w:rPr>
          <w:rFonts w:ascii="仿宋_GB2312" w:hAnsi="微软雅黑" w:eastAsia="仿宋_GB2312"/>
          <w:color w:val="000000" w:themeColor="text1"/>
          <w:sz w:val="32"/>
          <w:szCs w:val="32"/>
          <w:highlight w:val="none"/>
          <w14:textFill>
            <w14:solidFill>
              <w14:schemeClr w14:val="tx1"/>
            </w14:solidFill>
          </w14:textFill>
        </w:rPr>
        <w:t>应当以栋或者座为单位进行改建。单个项目改建</w:t>
      </w:r>
      <w:r>
        <w:rPr>
          <w:rFonts w:hint="eastAsia" w:ascii="仿宋_GB2312" w:hAnsi="微软雅黑" w:eastAsia="仿宋_GB2312"/>
          <w:color w:val="000000" w:themeColor="text1"/>
          <w:sz w:val="32"/>
          <w:szCs w:val="32"/>
          <w:highlight w:val="none"/>
          <w14:textFill>
            <w14:solidFill>
              <w14:schemeClr w14:val="tx1"/>
            </w14:solidFill>
          </w14:textFill>
        </w:rPr>
        <w:t>总建筑面积</w:t>
      </w:r>
      <w:r>
        <w:rPr>
          <w:rFonts w:hint="eastAsia" w:ascii="仿宋_GB2312" w:hAnsi="微软雅黑" w:eastAsia="仿宋_GB2312"/>
          <w:color w:val="000000" w:themeColor="text1"/>
          <w:sz w:val="32"/>
          <w:szCs w:val="32"/>
          <w:highlight w:val="none"/>
          <w:lang w:eastAsia="zh-CN"/>
          <w14:textFill>
            <w14:solidFill>
              <w14:schemeClr w14:val="tx1"/>
            </w14:solidFill>
          </w14:textFill>
        </w:rPr>
        <w:t>原则上</w:t>
      </w:r>
      <w:r>
        <w:rPr>
          <w:rFonts w:hint="eastAsia" w:ascii="仿宋_GB2312" w:hAnsi="微软雅黑" w:eastAsia="仿宋_GB2312"/>
          <w:color w:val="000000" w:themeColor="text1"/>
          <w:sz w:val="32"/>
          <w:szCs w:val="32"/>
          <w:highlight w:val="none"/>
          <w14:textFill>
            <w14:solidFill>
              <w14:schemeClr w14:val="tx1"/>
            </w14:solidFill>
          </w14:textFill>
        </w:rPr>
        <w:t>不低于1000平方米</w:t>
      </w:r>
      <w:r>
        <w:rPr>
          <w:rFonts w:ascii="仿宋_GB2312" w:hAnsi="微软雅黑" w:eastAsia="仿宋_GB2312"/>
          <w:color w:val="000000" w:themeColor="text1"/>
          <w:sz w:val="32"/>
          <w:szCs w:val="32"/>
          <w:highlight w:val="none"/>
          <w14:textFill>
            <w14:solidFill>
              <w14:schemeClr w14:val="tx1"/>
            </w14:solidFill>
          </w14:textFill>
        </w:rPr>
        <w:t>。</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eastAsia="zh-CN"/>
          <w14:textFill>
            <w14:solidFill>
              <w14:schemeClr w14:val="tx1"/>
            </w14:solidFill>
          </w14:textFill>
        </w:rPr>
        <w:t>四</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改建项目所在</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楼栋建筑由</w:t>
      </w:r>
      <w:r>
        <w:rPr>
          <w:rFonts w:ascii="仿宋_GB2312" w:hAnsi="微软雅黑" w:eastAsia="仿宋_GB2312"/>
          <w:color w:val="000000" w:themeColor="text1"/>
          <w:sz w:val="32"/>
          <w:szCs w:val="32"/>
          <w:highlight w:val="none"/>
          <w14:textFill>
            <w14:solidFill>
              <w14:schemeClr w14:val="tx1"/>
            </w14:solidFill>
          </w14:textFill>
        </w:rPr>
        <w:t>两个以上</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权利人</w:t>
      </w:r>
      <w:r>
        <w:rPr>
          <w:rFonts w:hint="eastAsia" w:ascii="仿宋_GB2312" w:hAnsi="微软雅黑" w:eastAsia="仿宋_GB2312"/>
          <w:color w:val="000000" w:themeColor="text1"/>
          <w:sz w:val="32"/>
          <w:szCs w:val="32"/>
          <w:highlight w:val="none"/>
          <w14:textFill>
            <w14:solidFill>
              <w14:schemeClr w14:val="tx1"/>
            </w14:solidFill>
          </w14:textFill>
        </w:rPr>
        <w:t>共有</w:t>
      </w:r>
      <w:r>
        <w:rPr>
          <w:rFonts w:ascii="仿宋_GB2312" w:hAnsi="微软雅黑" w:eastAsia="仿宋_GB2312"/>
          <w:color w:val="000000" w:themeColor="text1"/>
          <w:sz w:val="32"/>
          <w:szCs w:val="32"/>
          <w:highlight w:val="none"/>
          <w14:textFill>
            <w14:solidFill>
              <w14:schemeClr w14:val="tx1"/>
            </w14:solidFill>
          </w14:textFill>
        </w:rPr>
        <w:t>的，应当经全体共同共有人或者占份额三分之二以上的按份共有人同意，但是共有人之间另有约定的除外</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建筑物区分所有权的，应当由</w:t>
      </w:r>
      <w:r>
        <w:rPr>
          <w:rFonts w:hint="eastAsia" w:ascii="仿宋_GB2312" w:hAnsi="微软雅黑" w:eastAsia="仿宋_GB2312"/>
          <w:color w:val="000000" w:themeColor="text1"/>
          <w:sz w:val="32"/>
          <w:szCs w:val="32"/>
          <w:highlight w:val="none"/>
          <w14:textFill>
            <w14:solidFill>
              <w14:schemeClr w14:val="tx1"/>
            </w14:solidFill>
          </w14:textFill>
        </w:rPr>
        <w:t>项目所在</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楼栋建筑</w:t>
      </w:r>
      <w:r>
        <w:rPr>
          <w:rFonts w:ascii="仿宋_GB2312" w:hAnsi="微软雅黑" w:eastAsia="仿宋_GB2312"/>
          <w:color w:val="000000" w:themeColor="text1"/>
          <w:sz w:val="32"/>
          <w:szCs w:val="32"/>
          <w:highlight w:val="none"/>
          <w14:textFill>
            <w14:solidFill>
              <w14:schemeClr w14:val="tx1"/>
            </w14:solidFill>
          </w14:textFill>
        </w:rPr>
        <w:t>内专有部分面积占比三分之二以上的业主且人数占比三分之二以上的业主参与表决，并取得参与表决专有部分面积四分之三以上的业主且参与表决人数四分之三以上的业主同意改建。</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eastAsia="zh-CN"/>
          <w14:textFill>
            <w14:solidFill>
              <w14:schemeClr w14:val="tx1"/>
            </w14:solidFill>
          </w14:textFill>
        </w:rPr>
        <w:t>五</w:t>
      </w:r>
      <w:r>
        <w:rPr>
          <w:rFonts w:ascii="仿宋_GB2312" w:hAnsi="微软雅黑" w:eastAsia="仿宋_GB2312"/>
          <w:color w:val="000000" w:themeColor="text1"/>
          <w:sz w:val="32"/>
          <w:szCs w:val="32"/>
          <w:highlight w:val="none"/>
          <w14:textFill>
            <w14:solidFill>
              <w14:schemeClr w14:val="tx1"/>
            </w14:solidFill>
          </w14:textFill>
        </w:rPr>
        <w:t>）法律、法规和规章规定的其他条件。</w:t>
      </w:r>
    </w:p>
    <w:p>
      <w:pPr>
        <w:adjustRightInd w:val="0"/>
        <w:snapToGrid w:val="0"/>
        <w:spacing w:line="560" w:lineRule="exact"/>
        <w:ind w:firstLine="640" w:firstLineChars="200"/>
        <w:outlineLvl w:val="0"/>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四、改建要求</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（一）结构安全。</w:t>
      </w:r>
      <w:r>
        <w:rPr>
          <w:rFonts w:hint="eastAsia" w:ascii="仿宋_GB2312" w:hAnsi="微软雅黑" w:eastAsia="仿宋_GB2312"/>
          <w:color w:val="000000" w:themeColor="text1"/>
          <w:sz w:val="32"/>
          <w:szCs w:val="32"/>
          <w:highlight w:val="none"/>
          <w14:textFill>
            <w14:solidFill>
              <w14:schemeClr w14:val="tx1"/>
            </w14:solidFill>
          </w14:textFill>
        </w:rPr>
        <w:t>改建项目不涉及拆改、变动房屋结构</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且原建筑设计文件齐全</w:t>
      </w:r>
      <w:r>
        <w:rPr>
          <w:rFonts w:hint="eastAsia" w:ascii="仿宋_GB2312" w:hAnsi="微软雅黑" w:eastAsia="仿宋_GB2312"/>
          <w:color w:val="000000" w:themeColor="text1"/>
          <w:sz w:val="32"/>
          <w:szCs w:val="32"/>
          <w:highlight w:val="none"/>
          <w14:textFill>
            <w14:solidFill>
              <w14:schemeClr w14:val="tx1"/>
            </w14:solidFill>
          </w14:textFill>
        </w:rPr>
        <w:t>的，由房屋所有权人或者受其委托实施改建、运营的单位委托原设计单位或者具有相应资质等级的设计单位对拟改建房屋的荷载、抗震等原结构设计是否满足改建后房屋安全使用要求进行复核。改建项目涉及拆改、变动房屋结构，或者虽不涉及拆改、变动房屋结构但拟改建房屋原结构设计不满足改建后房屋安全使用要求</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或者因原建筑设计文件缺失无法进行复核</w:t>
      </w:r>
      <w:r>
        <w:rPr>
          <w:rFonts w:hint="eastAsia" w:ascii="仿宋_GB2312" w:hAnsi="微软雅黑" w:eastAsia="仿宋_GB2312"/>
          <w:color w:val="000000" w:themeColor="text1"/>
          <w:sz w:val="32"/>
          <w:szCs w:val="32"/>
          <w:highlight w:val="none"/>
          <w14:textFill>
            <w14:solidFill>
              <w14:schemeClr w14:val="tx1"/>
            </w14:solidFill>
          </w14:textFill>
        </w:rPr>
        <w:t>的，房屋所有权人或者受其委托实施改建、运营的单位应当按规定委托符合要求的鉴定机构进行房屋安全鉴定，并在改建设计中通过加固设计等方式确保房屋结构安全。</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（二）消防安全。</w:t>
      </w:r>
      <w:r>
        <w:rPr>
          <w:rFonts w:hint="eastAsia" w:ascii="仿宋_GB2312" w:hAnsi="微软雅黑" w:eastAsia="仿宋_GB2312"/>
          <w:color w:val="000000" w:themeColor="text1"/>
          <w:sz w:val="32"/>
          <w:szCs w:val="32"/>
          <w:highlight w:val="none"/>
          <w14:textFill>
            <w14:solidFill>
              <w14:schemeClr w14:val="tx1"/>
            </w14:solidFill>
          </w14:textFill>
        </w:rPr>
        <w:t>改建</w:t>
      </w:r>
      <w:r>
        <w:rPr>
          <w:rFonts w:ascii="仿宋_GB2312" w:hAnsi="微软雅黑" w:eastAsia="仿宋_GB2312"/>
          <w:color w:val="000000" w:themeColor="text1"/>
          <w:sz w:val="32"/>
          <w:szCs w:val="32"/>
          <w:highlight w:val="none"/>
          <w14:textFill>
            <w14:solidFill>
              <w14:schemeClr w14:val="tx1"/>
            </w14:solidFill>
          </w14:textFill>
        </w:rPr>
        <w:t>项目按照</w:t>
      </w:r>
      <w:r>
        <w:rPr>
          <w:rFonts w:hint="eastAsia" w:ascii="仿宋_GB2312" w:hAnsi="微软雅黑" w:eastAsia="仿宋_GB2312"/>
          <w:color w:val="000000" w:themeColor="text1"/>
          <w:sz w:val="32"/>
          <w:szCs w:val="32"/>
          <w:highlight w:val="none"/>
          <w14:textFill>
            <w14:solidFill>
              <w14:schemeClr w14:val="tx1"/>
            </w14:solidFill>
          </w14:textFill>
        </w:rPr>
        <w:t>不低于</w:t>
      </w:r>
      <w:r>
        <w:rPr>
          <w:rFonts w:ascii="仿宋_GB2312" w:hAnsi="微软雅黑" w:eastAsia="仿宋_GB2312"/>
          <w:color w:val="000000" w:themeColor="text1"/>
          <w:sz w:val="32"/>
          <w:szCs w:val="32"/>
          <w:highlight w:val="none"/>
          <w14:textFill>
            <w14:solidFill>
              <w14:schemeClr w14:val="tx1"/>
            </w14:solidFill>
          </w14:textFill>
        </w:rPr>
        <w:t>非住宅类（公寓或者宿舍）居住建筑的相关标准和防火要求进行设计、施工，并按规定办理消防</w:t>
      </w:r>
      <w:r>
        <w:rPr>
          <w:rFonts w:hint="eastAsia" w:ascii="仿宋_GB2312" w:hAnsi="微软雅黑" w:eastAsia="仿宋_GB2312"/>
          <w:color w:val="000000" w:themeColor="text1"/>
          <w:sz w:val="32"/>
          <w:szCs w:val="32"/>
          <w:highlight w:val="none"/>
          <w:lang w:eastAsia="zh-CN"/>
          <w14:textFill>
            <w14:solidFill>
              <w14:schemeClr w14:val="tx1"/>
            </w14:solidFill>
          </w14:textFill>
        </w:rPr>
        <w:t>审批</w:t>
      </w:r>
      <w:r>
        <w:rPr>
          <w:rFonts w:ascii="仿宋_GB2312" w:hAnsi="微软雅黑" w:eastAsia="仿宋_GB2312"/>
          <w:color w:val="000000" w:themeColor="text1"/>
          <w:sz w:val="32"/>
          <w:szCs w:val="32"/>
          <w:highlight w:val="none"/>
          <w14:textFill>
            <w14:solidFill>
              <w14:schemeClr w14:val="tx1"/>
            </w14:solidFill>
          </w14:textFill>
        </w:rPr>
        <w:t>手续。</w:t>
      </w:r>
      <w:r>
        <w:rPr>
          <w:rFonts w:hint="eastAsia" w:ascii="仿宋_GB2312" w:hAnsi="微软雅黑" w:eastAsia="仿宋_GB2312"/>
          <w:color w:val="000000" w:themeColor="text1"/>
          <w:sz w:val="32"/>
          <w:szCs w:val="32"/>
          <w:highlight w:val="none"/>
          <w14:textFill>
            <w14:solidFill>
              <w14:schemeClr w14:val="tx1"/>
            </w14:solidFill>
          </w14:textFill>
        </w:rPr>
        <w:t>新旧消防技术标准的适用，</w:t>
      </w:r>
      <w:r>
        <w:rPr>
          <w:rFonts w:hint="eastAsia" w:ascii="仿宋_GB2312" w:hAnsi="微软雅黑" w:eastAsia="仿宋_GB2312"/>
          <w:color w:val="000000" w:themeColor="text1"/>
          <w:sz w:val="32"/>
          <w:szCs w:val="32"/>
          <w:highlight w:val="none"/>
          <w:lang w:eastAsia="zh-CN"/>
          <w14:textFill>
            <w14:solidFill>
              <w14:schemeClr w14:val="tx1"/>
            </w14:solidFill>
          </w14:textFill>
        </w:rPr>
        <w:t>按照</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sz w:val="32"/>
          <w:szCs w:val="32"/>
          <w:highlight w:val="none"/>
          <w:lang w:val="en-US" w:eastAsia="zh-CN"/>
        </w:rPr>
        <w:t>深圳经济特区消防条例</w:t>
      </w:r>
      <w:r>
        <w:rPr>
          <w:rFonts w:hint="eastAsia" w:ascii="仿宋_GB2312" w:hAnsi="微软雅黑" w:eastAsia="仿宋_GB2312"/>
          <w:color w:val="000000" w:themeColor="text1"/>
          <w:sz w:val="32"/>
          <w:szCs w:val="32"/>
          <w:highlight w:val="none"/>
          <w14:textFill>
            <w14:solidFill>
              <w14:schemeClr w14:val="tx1"/>
            </w14:solidFill>
          </w14:textFill>
        </w:rPr>
        <w:t>》有关规定执行。</w:t>
      </w:r>
    </w:p>
    <w:p>
      <w:pPr>
        <w:adjustRightInd w:val="0"/>
        <w:snapToGrid w:val="0"/>
        <w:spacing w:line="560" w:lineRule="exact"/>
        <w:ind w:firstLine="640" w:firstLineChars="200"/>
        <w:rPr>
          <w:rFonts w:hint="eastAsia" w:ascii="仿宋_GB2312" w:hAnsi="微软雅黑" w:eastAsia="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（三）设计施工技术标准。</w:t>
      </w:r>
      <w:r>
        <w:rPr>
          <w:rFonts w:ascii="仿宋_GB2312" w:hAnsi="微软雅黑" w:eastAsia="仿宋_GB2312"/>
          <w:color w:val="000000" w:themeColor="text1"/>
          <w:sz w:val="32"/>
          <w:szCs w:val="32"/>
          <w:highlight w:val="none"/>
          <w14:textFill>
            <w14:solidFill>
              <w14:schemeClr w14:val="tx1"/>
            </w14:solidFill>
          </w14:textFill>
        </w:rPr>
        <w:t>改建项目的设计和施工应当符合国家、省和本市现行相关标准和规范</w:t>
      </w:r>
      <w:r>
        <w:rPr>
          <w:rFonts w:hint="eastAsia" w:ascii="仿宋_GB2312" w:hAnsi="微软雅黑" w:eastAsia="仿宋_GB2312"/>
          <w:color w:val="000000" w:themeColor="text1"/>
          <w:sz w:val="32"/>
          <w:szCs w:val="32"/>
          <w:highlight w:val="none"/>
          <w14:textFill>
            <w14:solidFill>
              <w14:schemeClr w14:val="tx1"/>
            </w14:solidFill>
          </w14:textFill>
        </w:rPr>
        <w:t>，鼓励落实民用建筑新型基础设施设计要求</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按照国家及本市装配式装修标准或者规范进行室内装配式装修，鼓励有条件的改建项目</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推广应用</w:t>
      </w:r>
      <w:r>
        <w:rPr>
          <w:rFonts w:hint="eastAsia" w:ascii="仿宋_GB2312" w:hAnsi="微软雅黑" w:eastAsia="仿宋_GB2312"/>
          <w:color w:val="000000" w:themeColor="text1"/>
          <w:sz w:val="32"/>
          <w:szCs w:val="32"/>
          <w:highlight w:val="none"/>
          <w14:textFill>
            <w14:solidFill>
              <w14:schemeClr w14:val="tx1"/>
            </w14:solidFill>
          </w14:textFill>
        </w:rPr>
        <w:t>全屋智能</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在保障安全、满足日常生活起居活动要求的基础上，可以通过优化室内空间设计，采用先进建造技术和材料高效利用、合理增加室内使用空间，禁止违规加层或者加建</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（四）水电气设施。</w:t>
      </w:r>
      <w:r>
        <w:rPr>
          <w:rFonts w:hint="eastAsia" w:ascii="仿宋_GB2312" w:hAnsi="微软雅黑" w:eastAsia="仿宋_GB2312"/>
          <w:color w:val="000000" w:themeColor="text1"/>
          <w:sz w:val="32"/>
          <w:szCs w:val="32"/>
          <w:highlight w:val="none"/>
          <w14:textFill>
            <w14:solidFill>
              <w14:schemeClr w14:val="tx1"/>
            </w14:solidFill>
          </w14:textFill>
        </w:rPr>
        <w:t>改建</w:t>
      </w:r>
      <w:r>
        <w:rPr>
          <w:rFonts w:ascii="仿宋_GB2312" w:hAnsi="微软雅黑" w:eastAsia="仿宋_GB2312"/>
          <w:color w:val="000000" w:themeColor="text1"/>
          <w:sz w:val="32"/>
          <w:szCs w:val="32"/>
          <w:highlight w:val="none"/>
          <w14:textFill>
            <w14:solidFill>
              <w14:schemeClr w14:val="tx1"/>
            </w14:solidFill>
          </w14:textFill>
        </w:rPr>
        <w:t>项目供水、</w:t>
      </w:r>
      <w:r>
        <w:rPr>
          <w:rFonts w:hint="eastAsia" w:ascii="仿宋_GB2312" w:hAnsi="微软雅黑" w:eastAsia="仿宋_GB2312"/>
          <w:color w:val="000000" w:themeColor="text1"/>
          <w:sz w:val="32"/>
          <w:szCs w:val="32"/>
          <w:highlight w:val="none"/>
          <w:lang w:eastAsia="zh-CN"/>
          <w14:textFill>
            <w14:solidFill>
              <w14:schemeClr w14:val="tx1"/>
            </w14:solidFill>
          </w14:textFill>
        </w:rPr>
        <w:t>排水、</w:t>
      </w:r>
      <w:r>
        <w:rPr>
          <w:rFonts w:ascii="仿宋_GB2312" w:hAnsi="微软雅黑" w:eastAsia="仿宋_GB2312"/>
          <w:color w:val="000000" w:themeColor="text1"/>
          <w:sz w:val="32"/>
          <w:szCs w:val="32"/>
          <w:highlight w:val="none"/>
          <w14:textFill>
            <w14:solidFill>
              <w14:schemeClr w14:val="tx1"/>
            </w14:solidFill>
          </w14:textFill>
        </w:rPr>
        <w:t>供电、供气设施改建应当符合国家、省和本市相关标准、规范，</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由</w:t>
      </w:r>
      <w:r>
        <w:rPr>
          <w:rFonts w:ascii="仿宋_GB2312" w:hAnsi="微软雅黑" w:eastAsia="仿宋_GB2312"/>
          <w:color w:val="000000" w:themeColor="text1"/>
          <w:sz w:val="32"/>
          <w:szCs w:val="32"/>
          <w:highlight w:val="none"/>
          <w14:textFill>
            <w14:solidFill>
              <w14:schemeClr w14:val="tx1"/>
            </w14:solidFill>
          </w14:textFill>
        </w:rPr>
        <w:t>水、电、燃气等市政公用服务企业</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以栋或者项目为单位安装总表并按总表抄表收费，由改建单位以套（间）为单位加装水电气分表并按分表抄表收费</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改建项目配套供水设施按照《优质饮用水工程技术规程》《二次供水设施技术规程》</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的相关规定</w:t>
      </w:r>
      <w:r>
        <w:rPr>
          <w:rFonts w:hint="eastAsia" w:ascii="仿宋_GB2312" w:hAnsi="微软雅黑" w:eastAsia="仿宋_GB2312"/>
          <w:color w:val="000000" w:themeColor="text1"/>
          <w:sz w:val="32"/>
          <w:szCs w:val="32"/>
          <w:highlight w:val="none"/>
          <w14:textFill>
            <w14:solidFill>
              <w14:schemeClr w14:val="tx1"/>
            </w14:solidFill>
          </w14:textFill>
        </w:rPr>
        <w:t>进行选型、设计及施工</w:t>
      </w:r>
      <w:r>
        <w:rPr>
          <w:rFonts w:ascii="仿宋_GB2312" w:hAnsi="微软雅黑" w:eastAsia="仿宋_GB2312"/>
          <w:color w:val="000000" w:themeColor="text1"/>
          <w:sz w:val="32"/>
          <w:szCs w:val="32"/>
          <w:highlight w:val="none"/>
          <w14:textFill>
            <w14:solidFill>
              <w14:schemeClr w14:val="tx1"/>
            </w14:solidFill>
          </w14:textFill>
        </w:rPr>
        <w:t>。项目改建后，</w:t>
      </w:r>
      <w:r>
        <w:rPr>
          <w:rFonts w:hint="eastAsia" w:ascii="仿宋_GB2312" w:hAnsi="微软雅黑" w:eastAsia="仿宋_GB2312"/>
          <w:color w:val="000000" w:themeColor="text1"/>
          <w:sz w:val="32"/>
          <w:szCs w:val="32"/>
          <w:highlight w:val="none"/>
          <w14:textFill>
            <w14:solidFill>
              <w14:schemeClr w14:val="tx1"/>
            </w14:solidFill>
          </w14:textFill>
        </w:rPr>
        <w:t>排水设施应当具备污水纳管条件，并</w:t>
      </w:r>
      <w:r>
        <w:rPr>
          <w:rFonts w:ascii="仿宋_GB2312" w:hAnsi="微软雅黑" w:eastAsia="仿宋_GB2312"/>
          <w:color w:val="000000" w:themeColor="text1"/>
          <w:sz w:val="32"/>
          <w:szCs w:val="32"/>
          <w:highlight w:val="none"/>
          <w14:textFill>
            <w14:solidFill>
              <w14:schemeClr w14:val="tx1"/>
            </w14:solidFill>
          </w14:textFill>
        </w:rPr>
        <w:t>符合雨污分流要求。</w:t>
      </w:r>
    </w:p>
    <w:p>
      <w:pPr>
        <w:adjustRightInd w:val="0"/>
        <w:snapToGrid w:val="0"/>
        <w:spacing w:line="560" w:lineRule="exact"/>
        <w:ind w:firstLine="640" w:firstLineChars="200"/>
        <w:rPr>
          <w:rFonts w:hint="eastAsia" w:ascii="仿宋_GB2312" w:hAnsi="微软雅黑" w:eastAsia="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（五）环保卫生。</w:t>
      </w:r>
      <w:r>
        <w:rPr>
          <w:rFonts w:ascii="仿宋_GB2312" w:hAnsi="微软雅黑" w:eastAsia="仿宋_GB2312"/>
          <w:color w:val="000000" w:themeColor="text1"/>
          <w:sz w:val="32"/>
          <w:szCs w:val="32"/>
          <w:highlight w:val="none"/>
          <w14:textFill>
            <w14:solidFill>
              <w14:schemeClr w14:val="tx1"/>
            </w14:solidFill>
          </w14:textFill>
        </w:rPr>
        <w:t>改建后的</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租赁住房应当具备良好的卫生、通风等居住条件，符合国家、省和本市的相关标准。</w:t>
      </w:r>
      <w:r>
        <w:rPr>
          <w:rFonts w:hint="eastAsia" w:ascii="仿宋_GB2312" w:hAnsi="微软雅黑" w:eastAsia="仿宋_GB2312"/>
          <w:color w:val="000000" w:themeColor="text1"/>
          <w:sz w:val="32"/>
          <w:szCs w:val="32"/>
          <w:highlight w:val="none"/>
          <w14:textFill>
            <w14:solidFill>
              <w14:schemeClr w14:val="tx1"/>
            </w14:solidFill>
          </w14:textFill>
        </w:rPr>
        <w:t>改建</w:t>
      </w:r>
      <w:r>
        <w:rPr>
          <w:rFonts w:ascii="仿宋_GB2312" w:hAnsi="微软雅黑" w:eastAsia="仿宋_GB2312"/>
          <w:color w:val="000000" w:themeColor="text1"/>
          <w:sz w:val="32"/>
          <w:szCs w:val="32"/>
          <w:highlight w:val="none"/>
          <w14:textFill>
            <w14:solidFill>
              <w14:schemeClr w14:val="tx1"/>
            </w14:solidFill>
          </w14:textFill>
        </w:rPr>
        <w:t>项目竣工验收时应当按照《民用建筑工程室内环境污染控制标准》（GB50325-2020）进行室内环境污染物浓度检测，符合规定标准后方可对外出租。</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鼓励改建项目实施</w:t>
      </w:r>
      <w:r>
        <w:rPr>
          <w:rFonts w:hint="eastAsia" w:ascii="仿宋_GB2312" w:hAnsi="微软雅黑" w:eastAsia="仿宋_GB2312"/>
          <w:color w:val="000000" w:themeColor="text1"/>
          <w:sz w:val="32"/>
          <w:szCs w:val="32"/>
          <w:highlight w:val="none"/>
          <w:lang w:eastAsia="zh-CN"/>
          <w14:textFill>
            <w14:solidFill>
              <w14:schemeClr w14:val="tx1"/>
            </w14:solidFill>
          </w14:textFill>
        </w:rPr>
        <w:t>节能与绿色</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改建</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协同推进城市第六立面提升改造，推动屋顶、露台等立体空间复合利用，拓展公共空间，改善居住环境。</w:t>
      </w:r>
    </w:p>
    <w:p>
      <w:pPr>
        <w:adjustRightInd w:val="0"/>
        <w:snapToGrid w:val="0"/>
        <w:spacing w:line="560" w:lineRule="exact"/>
        <w:ind w:firstLine="640" w:firstLineChars="200"/>
        <w:outlineLvl w:val="0"/>
        <w:rPr>
          <w:rFonts w:ascii="黑体" w:hAnsi="黑体" w:eastAsia="黑体" w:cs="黑体"/>
          <w:b/>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五、改建程序</w:t>
      </w:r>
    </w:p>
    <w:p>
      <w:pPr>
        <w:shd w:val="clear" w:color="FFFFFF" w:fill="auto"/>
        <w:adjustRightInd w:val="0"/>
        <w:snapToGrid w:val="0"/>
        <w:spacing w:line="560" w:lineRule="exact"/>
        <w:ind w:firstLine="640" w:firstLineChars="200"/>
        <w:rPr>
          <w:rFonts w:hint="default" w:ascii="仿宋_GB2312" w:hAnsi="微软雅黑" w:eastAsia="仿宋_GB2312"/>
          <w:color w:val="000000" w:themeColor="text1"/>
          <w:sz w:val="32"/>
          <w:szCs w:val="32"/>
          <w:highlight w:val="none"/>
          <w:lang w:val="en-US" w:eastAsia="zh-CN"/>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既有非居住房屋改建</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租赁住房项目的</w:t>
      </w:r>
      <w:r>
        <w:rPr>
          <w:rFonts w:hint="eastAsia" w:ascii="仿宋_GB2312" w:hAnsi="微软雅黑" w:eastAsia="仿宋_GB2312"/>
          <w:color w:val="000000" w:themeColor="text1"/>
          <w:sz w:val="32"/>
          <w:szCs w:val="32"/>
          <w:highlight w:val="none"/>
          <w14:textFill>
            <w14:solidFill>
              <w14:schemeClr w14:val="tx1"/>
            </w14:solidFill>
          </w14:textFill>
        </w:rPr>
        <w:t>申请人可以是房屋所有权人，也可以是受其</w:t>
      </w:r>
      <w:r>
        <w:rPr>
          <w:rFonts w:ascii="仿宋_GB2312" w:hAnsi="微软雅黑" w:eastAsia="仿宋_GB2312"/>
          <w:color w:val="000000" w:themeColor="text1"/>
          <w:sz w:val="32"/>
          <w:szCs w:val="32"/>
          <w:highlight w:val="none"/>
          <w14:textFill>
            <w14:solidFill>
              <w14:schemeClr w14:val="tx1"/>
            </w14:solidFill>
          </w14:textFill>
        </w:rPr>
        <w:t>委托</w:t>
      </w:r>
      <w:r>
        <w:rPr>
          <w:rFonts w:hint="eastAsia" w:ascii="仿宋_GB2312" w:hAnsi="微软雅黑" w:eastAsia="仿宋_GB2312"/>
          <w:color w:val="000000" w:themeColor="text1"/>
          <w:sz w:val="32"/>
          <w:szCs w:val="32"/>
          <w:highlight w:val="none"/>
          <w14:textFill>
            <w14:solidFill>
              <w14:schemeClr w14:val="tx1"/>
            </w14:solidFill>
          </w14:textFill>
        </w:rPr>
        <w:t>实际开展住房租赁运营的专业化住房租赁企业等市场主体。申请人</w:t>
      </w:r>
      <w:r>
        <w:rPr>
          <w:rFonts w:ascii="仿宋_GB2312" w:hAnsi="微软雅黑" w:eastAsia="仿宋_GB2312"/>
          <w:color w:val="000000" w:themeColor="text1"/>
          <w:sz w:val="32"/>
          <w:szCs w:val="32"/>
          <w:highlight w:val="none"/>
          <w14:textFill>
            <w14:solidFill>
              <w14:schemeClr w14:val="tx1"/>
            </w14:solidFill>
          </w14:textFill>
        </w:rPr>
        <w:t>按照</w:t>
      </w:r>
      <w:r>
        <w:rPr>
          <w:rFonts w:hint="eastAsia" w:ascii="仿宋_GB2312" w:hAnsi="微软雅黑" w:eastAsia="仿宋_GB2312"/>
          <w:color w:val="000000" w:themeColor="text1"/>
          <w:sz w:val="32"/>
          <w:szCs w:val="32"/>
          <w:highlight w:val="none"/>
          <w14:textFill>
            <w14:solidFill>
              <w14:schemeClr w14:val="tx1"/>
            </w14:solidFill>
          </w14:textFill>
        </w:rPr>
        <w:t>以下</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规定进行项目申请、实施改建。</w:t>
      </w:r>
    </w:p>
    <w:p>
      <w:pPr>
        <w:numPr>
          <w:ilvl w:val="0"/>
          <w:numId w:val="1"/>
        </w:numPr>
        <w:shd w:val="clear" w:color="FFFFFF" w:fill="auto"/>
        <w:adjustRightInd w:val="0"/>
        <w:snapToGrid w:val="0"/>
        <w:spacing w:line="560" w:lineRule="exact"/>
        <w:ind w:firstLine="640" w:firstLineChars="200"/>
        <w:rPr>
          <w:rFonts w:ascii="楷体_GB2312" w:hAnsi="楷体_GB2312" w:eastAsia="楷体_GB2312" w:cs="楷体_GB2312"/>
          <w:bCs/>
          <w:color w:val="000000" w:themeColor="text1"/>
          <w:kern w:val="0"/>
          <w:sz w:val="32"/>
          <w:szCs w:val="32"/>
          <w:highlight w:val="none"/>
          <w14:textFill>
            <w14:solidFill>
              <w14:schemeClr w14:val="tx1"/>
            </w14:solidFill>
          </w14:textFill>
        </w:rPr>
      </w:pPr>
      <w:r>
        <w:rPr>
          <w:rFonts w:hint="default" w:ascii="楷体_GB2312" w:hAnsi="楷体_GB2312" w:eastAsia="楷体_GB2312" w:cs="楷体_GB2312"/>
          <w:bCs/>
          <w:color w:val="000000" w:themeColor="text1"/>
          <w:kern w:val="0"/>
          <w:sz w:val="32"/>
          <w:szCs w:val="32"/>
          <w:highlight w:val="none"/>
          <w:lang w:val="en"/>
          <w14:textFill>
            <w14:solidFill>
              <w14:schemeClr w14:val="tx1"/>
            </w14:solidFill>
          </w14:textFill>
        </w:rPr>
        <w:t>项目</w:t>
      </w: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申请</w:t>
      </w:r>
    </w:p>
    <w:p>
      <w:pPr>
        <w:numPr>
          <w:ilvl w:val="255"/>
          <w:numId w:val="0"/>
        </w:num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改建</w:t>
      </w:r>
      <w:r>
        <w:rPr>
          <w:rFonts w:ascii="仿宋_GB2312" w:hAnsi="微软雅黑" w:eastAsia="仿宋_GB2312"/>
          <w:color w:val="000000" w:themeColor="text1"/>
          <w:sz w:val="32"/>
          <w:szCs w:val="32"/>
          <w:highlight w:val="none"/>
          <w14:textFill>
            <w14:solidFill>
              <w14:schemeClr w14:val="tx1"/>
            </w14:solidFill>
          </w14:textFill>
        </w:rPr>
        <w:t>项目</w:t>
      </w:r>
      <w:r>
        <w:rPr>
          <w:rFonts w:hint="eastAsia" w:ascii="仿宋_GB2312" w:hAnsi="微软雅黑" w:eastAsia="仿宋_GB2312"/>
          <w:color w:val="000000" w:themeColor="text1"/>
          <w:sz w:val="32"/>
          <w:szCs w:val="32"/>
          <w:highlight w:val="none"/>
          <w14:textFill>
            <w14:solidFill>
              <w14:schemeClr w14:val="tx1"/>
            </w14:solidFill>
          </w14:textFill>
        </w:rPr>
        <w:t>申请人</w:t>
      </w:r>
      <w:r>
        <w:rPr>
          <w:rFonts w:ascii="仿宋_GB2312" w:hAnsi="微软雅黑" w:eastAsia="仿宋_GB2312"/>
          <w:color w:val="000000" w:themeColor="text1"/>
          <w:sz w:val="32"/>
          <w:szCs w:val="32"/>
          <w:highlight w:val="none"/>
          <w14:textFill>
            <w14:solidFill>
              <w14:schemeClr w14:val="tx1"/>
            </w14:solidFill>
          </w14:textFill>
        </w:rPr>
        <w:t>应当向项目所在辖区住房建设部门提交以下材料申请项目认定：</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1.书面申请</w:t>
      </w:r>
      <w:r>
        <w:rPr>
          <w:rFonts w:hint="eastAsia" w:ascii="仿宋_GB2312" w:hAnsi="微软雅黑" w:eastAsia="仿宋_GB2312"/>
          <w:color w:val="000000" w:themeColor="text1"/>
          <w:sz w:val="32"/>
          <w:szCs w:val="32"/>
          <w:highlight w:val="none"/>
          <w14:textFill>
            <w14:solidFill>
              <w14:schemeClr w14:val="tx1"/>
            </w14:solidFill>
          </w14:textFill>
        </w:rPr>
        <w:t>书。</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2.申请人身份材料</w:t>
      </w:r>
      <w:r>
        <w:rPr>
          <w:rFonts w:hint="eastAsia" w:ascii="仿宋_GB2312" w:hAnsi="微软雅黑" w:eastAsia="仿宋_GB2312"/>
          <w:color w:val="000000" w:themeColor="text1"/>
          <w:sz w:val="32"/>
          <w:szCs w:val="32"/>
          <w:highlight w:val="none"/>
          <w14:textFill>
            <w14:solidFill>
              <w14:schemeClr w14:val="tx1"/>
            </w14:solidFill>
          </w14:textFill>
        </w:rPr>
        <w:t>：</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（1）申请人是房屋所有权人的，属于自然人的应当提交本人有效身份材料，属于企事业单位的应当提交营业执照、法人证书以及法定代表人或者负责人的有效身份材料；</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（2）申请人是受委托的住房租赁企业等市场主体的，应当提交受托企业营业执照、法定代表人有效身份材料</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房屋所有权人有效身份材料以及房源收储合同或者委托运营合同</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合同剩余期限不少于六年</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（3）申请人委托代理人办理的，还需提供申请人授权委托书、代理人有效身份材料。</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3</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仿宋" w:eastAsia="仿宋_GB2312" w:cs="仿宋_GB2312"/>
          <w:kern w:val="0"/>
          <w:sz w:val="32"/>
          <w:szCs w:val="32"/>
          <w:highlight w:val="none"/>
        </w:rPr>
        <w:t>不动产权属证书</w:t>
      </w:r>
      <w:r>
        <w:rPr>
          <w:rFonts w:hint="eastAsia" w:ascii="仿宋_GB2312" w:hAnsi="仿宋" w:eastAsia="仿宋_GB2312" w:cs="仿宋_GB2312"/>
          <w:kern w:val="0"/>
          <w:sz w:val="32"/>
          <w:szCs w:val="32"/>
          <w:highlight w:val="none"/>
          <w:lang w:eastAsia="zh-CN"/>
        </w:rPr>
        <w:t>；无法提供的，提交</w:t>
      </w:r>
      <w:r>
        <w:rPr>
          <w:rFonts w:hint="eastAsia" w:ascii="仿宋_GB2312" w:hAnsi="仿宋" w:eastAsia="仿宋_GB2312" w:cs="仿宋_GB2312"/>
          <w:kern w:val="0"/>
          <w:sz w:val="32"/>
          <w:szCs w:val="32"/>
          <w:highlight w:val="none"/>
          <w:lang w:val="en-US" w:eastAsia="zh-CN"/>
        </w:rPr>
        <w:t>用地批准文件等</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证明权属清晰的相关文件</w:t>
      </w:r>
      <w:r>
        <w:rPr>
          <w:rFonts w:hint="eastAsia" w:ascii="仿宋_GB2312" w:hAnsi="仿宋" w:eastAsia="仿宋_GB2312" w:cs="仿宋_GB2312"/>
          <w:kern w:val="0"/>
          <w:sz w:val="32"/>
          <w:szCs w:val="32"/>
          <w:highlight w:val="none"/>
          <w:lang w:val="en-US" w:eastAsia="zh-CN"/>
        </w:rPr>
        <w:t>以及</w:t>
      </w:r>
      <w:r>
        <w:rPr>
          <w:rFonts w:hint="eastAsia" w:ascii="仿宋_GB2312" w:hAnsi="微软雅黑" w:eastAsia="仿宋_GB2312"/>
          <w:color w:val="000000"/>
          <w:sz w:val="32"/>
          <w:szCs w:val="32"/>
          <w:highlight w:val="none"/>
          <w:lang w:eastAsia="zh-CN"/>
        </w:rPr>
        <w:t>建设工程规划验收合格证明文件</w:t>
      </w:r>
      <w:r>
        <w:rPr>
          <w:rFonts w:ascii="仿宋_GB2312" w:hAnsi="微软雅黑" w:eastAsia="仿宋_GB2312"/>
          <w:color w:val="000000" w:themeColor="text1"/>
          <w:sz w:val="32"/>
          <w:szCs w:val="32"/>
          <w:highlight w:val="none"/>
          <w14:textFill>
            <w14:solidFill>
              <w14:schemeClr w14:val="tx1"/>
            </w14:solidFill>
          </w14:textFill>
        </w:rPr>
        <w:t>。</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4</w:t>
      </w:r>
      <w:r>
        <w:rPr>
          <w:rFonts w:ascii="仿宋_GB2312" w:hAnsi="微软雅黑" w:eastAsia="仿宋_GB2312"/>
          <w:color w:val="000000" w:themeColor="text1"/>
          <w:sz w:val="32"/>
          <w:szCs w:val="32"/>
          <w:highlight w:val="none"/>
          <w14:textFill>
            <w14:solidFill>
              <w14:schemeClr w14:val="tx1"/>
            </w14:solidFill>
          </w14:textFill>
        </w:rPr>
        <w:t>.存在抵押登记等他项权益的，提交所有他项权益人同意改建的书面意见</w:t>
      </w:r>
      <w:r>
        <w:rPr>
          <w:rFonts w:hint="eastAsia" w:ascii="仿宋_GB2312" w:hAnsi="微软雅黑" w:eastAsia="仿宋_GB2312"/>
          <w:color w:val="000000" w:themeColor="text1"/>
          <w:sz w:val="32"/>
          <w:szCs w:val="32"/>
          <w:highlight w:val="none"/>
          <w14:textFill>
            <w14:solidFill>
              <w14:schemeClr w14:val="tx1"/>
            </w14:solidFill>
          </w14:textFill>
        </w:rPr>
        <w:t>。</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5</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改建</w:t>
      </w:r>
      <w:r>
        <w:rPr>
          <w:rFonts w:ascii="仿宋_GB2312" w:hAnsi="微软雅黑" w:eastAsia="仿宋_GB2312"/>
          <w:color w:val="000000" w:themeColor="text1"/>
          <w:sz w:val="32"/>
          <w:szCs w:val="32"/>
          <w:highlight w:val="none"/>
          <w14:textFill>
            <w14:solidFill>
              <w14:schemeClr w14:val="tx1"/>
            </w14:solidFill>
          </w14:textFill>
        </w:rPr>
        <w:t>项目所在</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楼栋建筑属于</w:t>
      </w:r>
      <w:r>
        <w:rPr>
          <w:rFonts w:hint="eastAsia" w:ascii="仿宋_GB2312" w:hAnsi="微软雅黑" w:eastAsia="仿宋_GB2312"/>
          <w:color w:val="000000" w:themeColor="text1"/>
          <w:sz w:val="32"/>
          <w:szCs w:val="32"/>
          <w:highlight w:val="none"/>
          <w14:textFill>
            <w14:solidFill>
              <w14:schemeClr w14:val="tx1"/>
            </w14:solidFill>
          </w14:textFill>
        </w:rPr>
        <w:t>共有或者</w:t>
      </w:r>
      <w:r>
        <w:rPr>
          <w:rFonts w:ascii="仿宋_GB2312" w:hAnsi="微软雅黑" w:eastAsia="仿宋_GB2312"/>
          <w:color w:val="000000" w:themeColor="text1"/>
          <w:sz w:val="32"/>
          <w:szCs w:val="32"/>
          <w:highlight w:val="none"/>
          <w14:textFill>
            <w14:solidFill>
              <w14:schemeClr w14:val="tx1"/>
            </w14:solidFill>
          </w14:textFill>
        </w:rPr>
        <w:t>建筑物区分所有的，提交法律规定数量的共有人或者业主同意改建的书面意见</w:t>
      </w:r>
      <w:r>
        <w:rPr>
          <w:rFonts w:hint="eastAsia" w:ascii="仿宋_GB2312" w:hAnsi="微软雅黑" w:eastAsia="仿宋_GB2312"/>
          <w:color w:val="000000" w:themeColor="text1"/>
          <w:sz w:val="32"/>
          <w:szCs w:val="32"/>
          <w:highlight w:val="none"/>
          <w14:textFill>
            <w14:solidFill>
              <w14:schemeClr w14:val="tx1"/>
            </w14:solidFill>
          </w14:textFill>
        </w:rPr>
        <w:t>。</w:t>
      </w:r>
    </w:p>
    <w:p>
      <w:pPr>
        <w:shd w:val="clear" w:color="FFFFFF" w:fill="auto"/>
        <w:adjustRightInd w:val="0"/>
        <w:snapToGrid w:val="0"/>
        <w:spacing w:line="560" w:lineRule="exact"/>
        <w:ind w:firstLine="640" w:firstLineChars="200"/>
        <w:rPr>
          <w:rFonts w:hint="eastAsia" w:ascii="仿宋_GB2312" w:hAnsi="微软雅黑" w:eastAsia="仿宋_GB2312"/>
          <w:color w:val="000000" w:themeColor="text1"/>
          <w:sz w:val="32"/>
          <w:szCs w:val="32"/>
          <w:highlight w:val="none"/>
          <w:lang w:eastAsia="zh-CN"/>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6</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项目改建方案</w:t>
      </w:r>
      <w:r>
        <w:rPr>
          <w:rFonts w:hint="eastAsia" w:ascii="仿宋_GB2312" w:hAnsi="微软雅黑" w:eastAsia="仿宋_GB2312"/>
          <w:color w:val="000000" w:themeColor="text1"/>
          <w:sz w:val="32"/>
          <w:szCs w:val="32"/>
          <w:highlight w:val="none"/>
          <w:lang w:eastAsia="zh-CN"/>
          <w14:textFill>
            <w14:solidFill>
              <w14:schemeClr w14:val="tx1"/>
            </w14:solidFill>
          </w14:textFill>
        </w:rPr>
        <w:t>，包括拟改建房屋现状及规模说明、改建思路、设计方案、改建后房源量、</w:t>
      </w:r>
      <w:r>
        <w:rPr>
          <w:rFonts w:hint="eastAsia" w:ascii="仿宋_GB2312" w:hAnsi="仿宋" w:eastAsia="仿宋_GB2312"/>
          <w:sz w:val="32"/>
          <w:szCs w:val="32"/>
          <w:highlight w:val="none"/>
          <w:lang w:val="en-US" w:eastAsia="zh-CN"/>
        </w:rPr>
        <w:t>对宗地内相关业主权益影响分析</w:t>
      </w:r>
      <w:r>
        <w:rPr>
          <w:rFonts w:hint="eastAsia" w:ascii="仿宋_GB2312" w:hAnsi="微软雅黑" w:eastAsia="仿宋_GB2312"/>
          <w:color w:val="000000" w:themeColor="text1"/>
          <w:sz w:val="32"/>
          <w:szCs w:val="32"/>
          <w:highlight w:val="none"/>
          <w:lang w:eastAsia="zh-CN"/>
          <w14:textFill>
            <w14:solidFill>
              <w14:schemeClr w14:val="tx1"/>
            </w14:solidFill>
          </w14:textFill>
        </w:rPr>
        <w:t>、投入成本及可行性综合分析等；</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其中，设计方案应当重点对改建平面布局设计、外立面设计、室内空间利用设计（需含建筑、楼板承载力内容）等进行说明</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p>
    <w:p>
      <w:pPr>
        <w:shd w:val="clear" w:color="FFFFFF" w:fill="auto"/>
        <w:adjustRightInd w:val="0"/>
        <w:snapToGrid w:val="0"/>
        <w:spacing w:line="560" w:lineRule="exact"/>
        <w:ind w:firstLine="640" w:firstLineChars="200"/>
        <w:rPr>
          <w:rFonts w:hint="default" w:ascii="仿宋_GB2312" w:hAnsi="微软雅黑" w:eastAsia="仿宋_GB2312"/>
          <w:color w:val="000000" w:themeColor="text1"/>
          <w:sz w:val="32"/>
          <w:szCs w:val="32"/>
          <w:highlight w:val="none"/>
          <w:lang w:val="en-US" w:eastAsia="zh-CN"/>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7.利用厂房、仓储用房改建的，需提供</w:t>
      </w:r>
      <w:r>
        <w:rPr>
          <w:rFonts w:hint="eastAsia" w:ascii="仿宋_GB2312" w:hAnsi="微软雅黑" w:eastAsia="仿宋_GB2312"/>
          <w:color w:val="000000" w:themeColor="text1"/>
          <w:sz w:val="32"/>
          <w:szCs w:val="32"/>
          <w:highlight w:val="none"/>
          <w14:textFill>
            <w14:solidFill>
              <w14:schemeClr w14:val="tx1"/>
            </w14:solidFill>
          </w14:textFill>
        </w:rPr>
        <w:t>土壤污染状况初步调查报告</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w:t>
      </w:r>
    </w:p>
    <w:p>
      <w:pPr>
        <w:shd w:val="clear" w:color="FFFFFF" w:fill="auto"/>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8</w:t>
      </w:r>
      <w:r>
        <w:rPr>
          <w:rFonts w:ascii="仿宋_GB2312" w:hAnsi="微软雅黑" w:eastAsia="仿宋_GB2312"/>
          <w:color w:val="000000" w:themeColor="text1"/>
          <w:sz w:val="32"/>
          <w:szCs w:val="32"/>
          <w:highlight w:val="none"/>
          <w14:textFill>
            <w14:solidFill>
              <w14:schemeClr w14:val="tx1"/>
            </w14:solidFill>
          </w14:textFill>
        </w:rPr>
        <w:t>.承诺书。</w:t>
      </w:r>
      <w:r>
        <w:rPr>
          <w:rFonts w:hint="eastAsia" w:ascii="仿宋_GB2312" w:hAnsi="微软雅黑" w:eastAsia="仿宋_GB2312"/>
          <w:color w:val="000000" w:themeColor="text1"/>
          <w:sz w:val="32"/>
          <w:szCs w:val="32"/>
          <w:highlight w:val="none"/>
          <w14:textFill>
            <w14:solidFill>
              <w14:schemeClr w14:val="tx1"/>
            </w14:solidFill>
          </w14:textFill>
        </w:rPr>
        <w:t>承诺</w:t>
      </w:r>
      <w:r>
        <w:rPr>
          <w:rFonts w:ascii="仿宋_GB2312" w:hAnsi="微软雅黑" w:eastAsia="仿宋_GB2312"/>
          <w:color w:val="000000" w:themeColor="text1"/>
          <w:sz w:val="32"/>
          <w:szCs w:val="32"/>
          <w:highlight w:val="none"/>
          <w14:textFill>
            <w14:solidFill>
              <w14:schemeClr w14:val="tx1"/>
            </w14:solidFill>
          </w14:textFill>
        </w:rPr>
        <w:t>内容包括但不限于拟改建房屋所有权和使用权来源合法、不存在依法应当停止使用或者整体拆除的情况、项目运营期间不改变</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租赁住房用途、项目停止运营后</w:t>
      </w:r>
      <w:r>
        <w:rPr>
          <w:rFonts w:hint="eastAsia" w:ascii="仿宋_GB2312" w:hAnsi="微软雅黑" w:eastAsia="仿宋_GB2312"/>
          <w:color w:val="000000" w:themeColor="text1"/>
          <w:sz w:val="32"/>
          <w:szCs w:val="32"/>
          <w:highlight w:val="none"/>
          <w14:textFill>
            <w14:solidFill>
              <w14:schemeClr w14:val="tx1"/>
            </w14:solidFill>
          </w14:textFill>
        </w:rPr>
        <w:t>依法依约</w:t>
      </w:r>
      <w:r>
        <w:rPr>
          <w:rFonts w:ascii="仿宋_GB2312" w:hAnsi="微软雅黑" w:eastAsia="仿宋_GB2312"/>
          <w:color w:val="000000" w:themeColor="text1"/>
          <w:sz w:val="32"/>
          <w:szCs w:val="32"/>
          <w:highlight w:val="none"/>
          <w14:textFill>
            <w14:solidFill>
              <w14:schemeClr w14:val="tx1"/>
            </w14:solidFill>
          </w14:textFill>
        </w:rPr>
        <w:t>处理房屋租赁关系等事项以及因此引起的纠纷、诉讼等。</w:t>
      </w:r>
    </w:p>
    <w:p>
      <w:pPr>
        <w:adjustRightInd w:val="0"/>
        <w:snapToGrid w:val="0"/>
        <w:spacing w:line="560" w:lineRule="exact"/>
        <w:ind w:firstLine="640" w:firstLineChars="200"/>
        <w:rPr>
          <w:rFonts w:hint="eastAsia" w:ascii="楷体_GB2312" w:hAnsi="楷体_GB2312" w:eastAsia="楷体_GB2312" w:cs="楷体_GB2312"/>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（二）项目</w:t>
      </w:r>
      <w:r>
        <w:rPr>
          <w:rFonts w:hint="eastAsia" w:ascii="楷体_GB2312" w:hAnsi="楷体_GB2312" w:eastAsia="楷体_GB2312" w:cs="楷体_GB2312"/>
          <w:bCs/>
          <w:color w:val="000000" w:themeColor="text1"/>
          <w:kern w:val="0"/>
          <w:sz w:val="32"/>
          <w:szCs w:val="32"/>
          <w:highlight w:val="none"/>
          <w:lang w:eastAsia="zh-CN"/>
          <w14:textFill>
            <w14:solidFill>
              <w14:schemeClr w14:val="tx1"/>
            </w14:solidFill>
          </w14:textFill>
        </w:rPr>
        <w:t>审核</w:t>
      </w:r>
    </w:p>
    <w:p>
      <w:pPr>
        <w:adjustRightInd w:val="0"/>
        <w:snapToGrid w:val="0"/>
        <w:spacing w:line="560" w:lineRule="exact"/>
        <w:ind w:firstLine="640" w:firstLineChars="200"/>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区住房建设部门统一受理本区的改建项目申请，区政府</w:t>
      </w:r>
      <w:r>
        <w:rPr>
          <w:rFonts w:ascii="仿宋_GB2312" w:hAnsi="微软雅黑" w:eastAsia="仿宋_GB2312"/>
          <w:color w:val="000000" w:themeColor="text1"/>
          <w:sz w:val="32"/>
          <w:szCs w:val="32"/>
          <w:highlight w:val="none"/>
          <w14:textFill>
            <w14:solidFill>
              <w14:schemeClr w14:val="tx1"/>
            </w14:solidFill>
          </w14:textFill>
        </w:rPr>
        <w:t>组织本辖区</w:t>
      </w:r>
      <w:r>
        <w:rPr>
          <w:rFonts w:hint="eastAsia" w:ascii="仿宋_GB2312" w:hAnsi="微软雅黑" w:eastAsia="仿宋_GB2312"/>
          <w:color w:val="000000" w:themeColor="text1"/>
          <w:sz w:val="32"/>
          <w:szCs w:val="32"/>
          <w:highlight w:val="none"/>
          <w14:textFill>
            <w14:solidFill>
              <w14:schemeClr w14:val="tx1"/>
            </w14:solidFill>
          </w14:textFill>
        </w:rPr>
        <w:t>住房建设、</w:t>
      </w:r>
      <w:r>
        <w:rPr>
          <w:rFonts w:ascii="仿宋_GB2312" w:hAnsi="微软雅黑" w:eastAsia="仿宋_GB2312"/>
          <w:color w:val="000000" w:themeColor="text1"/>
          <w:sz w:val="32"/>
          <w:szCs w:val="32"/>
          <w:highlight w:val="none"/>
          <w14:textFill>
            <w14:solidFill>
              <w14:schemeClr w14:val="tx1"/>
            </w14:solidFill>
          </w14:textFill>
        </w:rPr>
        <w:t>规划和自然资源、</w:t>
      </w:r>
      <w:r>
        <w:rPr>
          <w:rFonts w:hint="eastAsia" w:ascii="仿宋_GB2312" w:hAnsi="微软雅黑" w:eastAsia="仿宋_GB2312"/>
          <w:color w:val="000000" w:themeColor="text1"/>
          <w:sz w:val="32"/>
          <w:szCs w:val="32"/>
          <w:highlight w:val="none"/>
          <w:lang w:eastAsia="zh-CN"/>
          <w14:textFill>
            <w14:solidFill>
              <w14:schemeClr w14:val="tx1"/>
            </w14:solidFill>
          </w14:textFill>
        </w:rPr>
        <w:t>城市</w:t>
      </w:r>
      <w:r>
        <w:rPr>
          <w:rFonts w:hint="eastAsia" w:ascii="仿宋_GB2312" w:hAnsi="微软雅黑" w:eastAsia="仿宋_GB2312"/>
          <w:color w:val="000000" w:themeColor="text1"/>
          <w:sz w:val="32"/>
          <w:szCs w:val="32"/>
          <w:highlight w:val="none"/>
          <w14:textFill>
            <w14:solidFill>
              <w14:schemeClr w14:val="tx1"/>
            </w14:solidFill>
          </w14:textFill>
        </w:rPr>
        <w:t>更新</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规划土地监察</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产业、</w:t>
      </w:r>
      <w:r>
        <w:rPr>
          <w:rFonts w:hint="eastAsia" w:ascii="仿宋_GB2312" w:hAnsi="微软雅黑" w:eastAsia="仿宋_GB2312"/>
          <w:color w:val="000000" w:themeColor="text1"/>
          <w:sz w:val="32"/>
          <w:szCs w:val="32"/>
          <w:highlight w:val="none"/>
          <w:lang w:eastAsia="zh-CN"/>
          <w14:textFill>
            <w14:solidFill>
              <w14:schemeClr w14:val="tx1"/>
            </w14:solidFill>
          </w14:textFill>
        </w:rPr>
        <w:t>生态环境、</w:t>
      </w:r>
      <w:r>
        <w:rPr>
          <w:rFonts w:ascii="仿宋_GB2312" w:hAnsi="微软雅黑" w:eastAsia="仿宋_GB2312"/>
          <w:color w:val="000000" w:themeColor="text1"/>
          <w:sz w:val="32"/>
          <w:szCs w:val="32"/>
          <w:highlight w:val="none"/>
          <w14:textFill>
            <w14:solidFill>
              <w14:schemeClr w14:val="tx1"/>
            </w14:solidFill>
          </w14:textFill>
        </w:rPr>
        <w:t>教育</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水务</w:t>
      </w:r>
      <w:r>
        <w:rPr>
          <w:rFonts w:ascii="仿宋_GB2312" w:hAnsi="微软雅黑" w:eastAsia="仿宋_GB2312"/>
          <w:color w:val="000000" w:themeColor="text1"/>
          <w:sz w:val="32"/>
          <w:szCs w:val="32"/>
          <w:highlight w:val="none"/>
          <w14:textFill>
            <w14:solidFill>
              <w14:schemeClr w14:val="tx1"/>
            </w14:solidFill>
          </w14:textFill>
        </w:rPr>
        <w:t>等</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有关</w:t>
      </w:r>
      <w:r>
        <w:rPr>
          <w:rFonts w:ascii="仿宋_GB2312" w:hAnsi="微软雅黑" w:eastAsia="仿宋_GB2312"/>
          <w:color w:val="000000" w:themeColor="text1"/>
          <w:sz w:val="32"/>
          <w:szCs w:val="32"/>
          <w:highlight w:val="none"/>
          <w14:textFill>
            <w14:solidFill>
              <w14:schemeClr w14:val="tx1"/>
            </w14:solidFill>
          </w14:textFill>
        </w:rPr>
        <w:t>部门</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以及水、电、燃气等市政公用服务企业，</w:t>
      </w:r>
      <w:r>
        <w:rPr>
          <w:rFonts w:ascii="仿宋_GB2312" w:hAnsi="微软雅黑" w:eastAsia="仿宋_GB2312"/>
          <w:color w:val="000000" w:themeColor="text1"/>
          <w:sz w:val="32"/>
          <w:szCs w:val="32"/>
          <w:highlight w:val="none"/>
          <w14:textFill>
            <w14:solidFill>
              <w14:schemeClr w14:val="tx1"/>
            </w14:solidFill>
          </w14:textFill>
        </w:rPr>
        <w:t>按照</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审核</w:t>
      </w:r>
      <w:r>
        <w:rPr>
          <w:rFonts w:ascii="仿宋_GB2312" w:hAnsi="微软雅黑" w:eastAsia="仿宋_GB2312"/>
          <w:color w:val="000000" w:themeColor="text1"/>
          <w:sz w:val="32"/>
          <w:szCs w:val="32"/>
          <w:highlight w:val="none"/>
          <w14:textFill>
            <w14:solidFill>
              <w14:schemeClr w14:val="tx1"/>
            </w14:solidFill>
          </w14:textFill>
        </w:rPr>
        <w:t>指引</w:t>
      </w:r>
      <w:r>
        <w:rPr>
          <w:rFonts w:hint="eastAsia" w:ascii="仿宋_GB2312" w:hAnsi="微软雅黑" w:eastAsia="仿宋_GB2312"/>
          <w:color w:val="000000" w:themeColor="text1"/>
          <w:sz w:val="32"/>
          <w:szCs w:val="32"/>
          <w:highlight w:val="none"/>
          <w14:textFill>
            <w14:solidFill>
              <w14:schemeClr w14:val="tx1"/>
            </w14:solidFill>
          </w14:textFill>
        </w:rPr>
        <w:t>（详见附件1）</w:t>
      </w:r>
      <w:r>
        <w:rPr>
          <w:rFonts w:ascii="仿宋_GB2312" w:hAnsi="微软雅黑" w:eastAsia="仿宋_GB2312"/>
          <w:color w:val="000000" w:themeColor="text1"/>
          <w:sz w:val="32"/>
          <w:szCs w:val="32"/>
          <w:highlight w:val="none"/>
          <w14:textFill>
            <w14:solidFill>
              <w14:schemeClr w14:val="tx1"/>
            </w14:solidFill>
          </w14:textFill>
        </w:rPr>
        <w:t>对</w:t>
      </w:r>
      <w:r>
        <w:rPr>
          <w:rFonts w:hint="eastAsia" w:ascii="仿宋_GB2312" w:hAnsi="微软雅黑" w:eastAsia="仿宋_GB2312"/>
          <w:color w:val="000000" w:themeColor="text1"/>
          <w:sz w:val="32"/>
          <w:szCs w:val="32"/>
          <w:highlight w:val="none"/>
          <w14:textFill>
            <w14:solidFill>
              <w14:schemeClr w14:val="tx1"/>
            </w14:solidFill>
          </w14:textFill>
        </w:rPr>
        <w:t>改建</w:t>
      </w:r>
      <w:r>
        <w:rPr>
          <w:rFonts w:ascii="仿宋_GB2312" w:hAnsi="微软雅黑" w:eastAsia="仿宋_GB2312"/>
          <w:color w:val="000000" w:themeColor="text1"/>
          <w:sz w:val="32"/>
          <w:szCs w:val="32"/>
          <w:highlight w:val="none"/>
          <w14:textFill>
            <w14:solidFill>
              <w14:schemeClr w14:val="tx1"/>
            </w14:solidFill>
          </w14:textFill>
        </w:rPr>
        <w:t>项目</w:t>
      </w:r>
      <w:r>
        <w:rPr>
          <w:rFonts w:hint="eastAsia" w:ascii="仿宋_GB2312" w:hAnsi="微软雅黑" w:eastAsia="仿宋_GB2312"/>
          <w:color w:val="000000" w:themeColor="text1"/>
          <w:sz w:val="32"/>
          <w:szCs w:val="32"/>
          <w:highlight w:val="none"/>
          <w14:textFill>
            <w14:solidFill>
              <w14:schemeClr w14:val="tx1"/>
            </w14:solidFill>
          </w14:textFill>
        </w:rPr>
        <w:t>进行</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联审后</w:t>
      </w:r>
      <w:r>
        <w:rPr>
          <w:rFonts w:hint="eastAsia" w:ascii="仿宋_GB2312" w:hAnsi="微软雅黑" w:eastAsia="仿宋_GB2312"/>
          <w:color w:val="000000" w:themeColor="text1"/>
          <w:sz w:val="32"/>
          <w:szCs w:val="32"/>
          <w:highlight w:val="none"/>
          <w14:textFill>
            <w14:solidFill>
              <w14:schemeClr w14:val="tx1"/>
            </w14:solidFill>
          </w14:textFill>
        </w:rPr>
        <w:t>，由区政府出具项目</w:t>
      </w:r>
      <w:r>
        <w:rPr>
          <w:rFonts w:hint="eastAsia" w:ascii="仿宋_GB2312" w:hAnsi="微软雅黑" w:eastAsia="仿宋_GB2312"/>
          <w:color w:val="000000" w:themeColor="text1"/>
          <w:sz w:val="32"/>
          <w:szCs w:val="32"/>
          <w:highlight w:val="none"/>
          <w:lang w:eastAsia="zh-CN"/>
          <w14:textFill>
            <w14:solidFill>
              <w14:schemeClr w14:val="tx1"/>
            </w14:solidFill>
          </w14:textFill>
        </w:rPr>
        <w:t>改建通知</w:t>
      </w:r>
      <w:r>
        <w:rPr>
          <w:rFonts w:hint="eastAsia" w:ascii="仿宋_GB2312" w:hAnsi="微软雅黑" w:eastAsia="仿宋_GB2312"/>
          <w:color w:val="000000" w:themeColor="text1"/>
          <w:sz w:val="32"/>
          <w:szCs w:val="32"/>
          <w:highlight w:val="none"/>
          <w14:textFill>
            <w14:solidFill>
              <w14:schemeClr w14:val="tx1"/>
            </w14:solidFill>
          </w14:textFill>
        </w:rPr>
        <w:t>书</w:t>
      </w:r>
      <w:r>
        <w:rPr>
          <w:rFonts w:ascii="仿宋_GB2312" w:hAnsi="微软雅黑" w:eastAsia="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0" w:firstLineChars="200"/>
        <w:rPr>
          <w:rFonts w:ascii="楷体_GB2312" w:hAnsi="楷体_GB2312" w:eastAsia="楷体_GB2312" w:cs="楷体_GB2312"/>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（三）项目实施</w:t>
      </w:r>
    </w:p>
    <w:p>
      <w:pPr>
        <w:adjustRightInd w:val="0"/>
        <w:snapToGrid w:val="0"/>
        <w:spacing w:line="560" w:lineRule="exact"/>
        <w:ind w:firstLine="640" w:firstLineChars="200"/>
        <w:rPr>
          <w:rFonts w:hint="eastAsia"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申请人</w:t>
      </w:r>
      <w:r>
        <w:rPr>
          <w:rFonts w:ascii="仿宋_GB2312" w:hAnsi="微软雅黑" w:eastAsia="仿宋_GB2312"/>
          <w:color w:val="000000" w:themeColor="text1"/>
          <w:sz w:val="32"/>
          <w:szCs w:val="32"/>
          <w:highlight w:val="none"/>
          <w14:textFill>
            <w14:solidFill>
              <w14:schemeClr w14:val="tx1"/>
            </w14:solidFill>
          </w14:textFill>
        </w:rPr>
        <w:t>取得项目</w:t>
      </w:r>
      <w:r>
        <w:rPr>
          <w:rFonts w:hint="eastAsia" w:ascii="仿宋_GB2312" w:hAnsi="微软雅黑" w:eastAsia="仿宋_GB2312"/>
          <w:color w:val="000000" w:themeColor="text1"/>
          <w:sz w:val="32"/>
          <w:szCs w:val="32"/>
          <w:highlight w:val="none"/>
          <w:lang w:eastAsia="zh-CN"/>
          <w14:textFill>
            <w14:solidFill>
              <w14:schemeClr w14:val="tx1"/>
            </w14:solidFill>
          </w14:textFill>
        </w:rPr>
        <w:t>改建通知</w:t>
      </w:r>
      <w:r>
        <w:rPr>
          <w:rFonts w:ascii="仿宋_GB2312" w:hAnsi="微软雅黑" w:eastAsia="仿宋_GB2312"/>
          <w:color w:val="000000" w:themeColor="text1"/>
          <w:sz w:val="32"/>
          <w:szCs w:val="32"/>
          <w:highlight w:val="none"/>
          <w14:textFill>
            <w14:solidFill>
              <w14:schemeClr w14:val="tx1"/>
            </w14:solidFill>
          </w14:textFill>
        </w:rPr>
        <w:t>书</w:t>
      </w:r>
      <w:r>
        <w:rPr>
          <w:rFonts w:hint="eastAsia" w:ascii="仿宋_GB2312" w:hAnsi="微软雅黑" w:eastAsia="仿宋_GB2312"/>
          <w:color w:val="000000" w:themeColor="text1"/>
          <w:sz w:val="32"/>
          <w:szCs w:val="32"/>
          <w:highlight w:val="none"/>
          <w14:textFill>
            <w14:solidFill>
              <w14:schemeClr w14:val="tx1"/>
            </w14:solidFill>
          </w14:textFill>
        </w:rPr>
        <w:t>后，应当</w:t>
      </w:r>
      <w:r>
        <w:rPr>
          <w:rFonts w:ascii="仿宋_GB2312" w:hAnsi="微软雅黑" w:eastAsia="仿宋_GB2312"/>
          <w:color w:val="000000" w:themeColor="text1"/>
          <w:sz w:val="32"/>
          <w:szCs w:val="32"/>
          <w:highlight w:val="none"/>
          <w14:textFill>
            <w14:solidFill>
              <w14:schemeClr w14:val="tx1"/>
            </w14:solidFill>
          </w14:textFill>
        </w:rPr>
        <w:t>委托</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拟改建房屋</w:t>
      </w:r>
      <w:r>
        <w:rPr>
          <w:rFonts w:ascii="仿宋_GB2312" w:hAnsi="微软雅黑" w:eastAsia="仿宋_GB2312"/>
          <w:color w:val="000000" w:themeColor="text1"/>
          <w:sz w:val="32"/>
          <w:szCs w:val="32"/>
          <w:highlight w:val="none"/>
          <w14:textFill>
            <w14:solidFill>
              <w14:schemeClr w14:val="tx1"/>
            </w14:solidFill>
          </w14:textFill>
        </w:rPr>
        <w:t>原设计单位或者具有相应资质等级的设计单位</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按照经审议通过的改建方案以及相关标准进行设计</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出具施工图</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按规定</w:t>
      </w:r>
      <w:r>
        <w:rPr>
          <w:rFonts w:hint="eastAsia" w:ascii="仿宋_GB2312" w:hAnsi="微软雅黑" w:eastAsia="仿宋_GB2312"/>
          <w:color w:val="000000" w:themeColor="text1"/>
          <w:sz w:val="32"/>
          <w:szCs w:val="32"/>
          <w:highlight w:val="none"/>
          <w14:textFill>
            <w14:solidFill>
              <w14:schemeClr w14:val="tx1"/>
            </w14:solidFill>
          </w14:textFill>
        </w:rPr>
        <w:t>需进行</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房屋</w:t>
      </w:r>
      <w:r>
        <w:rPr>
          <w:rFonts w:hint="eastAsia" w:ascii="仿宋_GB2312" w:hAnsi="微软雅黑" w:eastAsia="仿宋_GB2312"/>
          <w:color w:val="000000" w:themeColor="text1"/>
          <w:sz w:val="32"/>
          <w:szCs w:val="32"/>
          <w:highlight w:val="none"/>
          <w14:textFill>
            <w14:solidFill>
              <w14:schemeClr w14:val="tx1"/>
            </w14:solidFill>
          </w14:textFill>
        </w:rPr>
        <w:t>安全鉴定的，应</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当</w:t>
      </w:r>
      <w:r>
        <w:rPr>
          <w:rFonts w:hint="eastAsia" w:ascii="仿宋_GB2312" w:hAnsi="微软雅黑" w:eastAsia="仿宋_GB2312"/>
          <w:color w:val="000000" w:themeColor="text1"/>
          <w:sz w:val="32"/>
          <w:szCs w:val="32"/>
          <w:highlight w:val="none"/>
          <w14:textFill>
            <w14:solidFill>
              <w14:schemeClr w14:val="tx1"/>
            </w14:solidFill>
          </w14:textFill>
        </w:rPr>
        <w:t>以</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鉴定结论</w:t>
      </w:r>
      <w:r>
        <w:rPr>
          <w:rFonts w:hint="eastAsia" w:ascii="仿宋_GB2312" w:hAnsi="微软雅黑" w:eastAsia="仿宋_GB2312"/>
          <w:color w:val="000000" w:themeColor="text1"/>
          <w:sz w:val="32"/>
          <w:szCs w:val="32"/>
          <w:highlight w:val="none"/>
          <w14:textFill>
            <w14:solidFill>
              <w14:schemeClr w14:val="tx1"/>
            </w14:solidFill>
          </w14:textFill>
        </w:rPr>
        <w:t>作为设计依据。</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申请人凭项目</w:t>
      </w:r>
      <w:r>
        <w:rPr>
          <w:rFonts w:hint="default" w:ascii="仿宋_GB2312" w:hAnsi="微软雅黑" w:eastAsia="仿宋_GB2312"/>
          <w:color w:val="000000" w:themeColor="text1"/>
          <w:sz w:val="32"/>
          <w:szCs w:val="32"/>
          <w:highlight w:val="none"/>
          <w:lang w:val="en" w:eastAsia="zh-CN"/>
          <w14:textFill>
            <w14:solidFill>
              <w14:schemeClr w14:val="tx1"/>
            </w14:solidFill>
          </w14:textFill>
        </w:rPr>
        <w:t>改建通知</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书</w:t>
      </w:r>
      <w:r>
        <w:rPr>
          <w:rFonts w:hint="eastAsia" w:ascii="仿宋_GB2312" w:hAnsi="微软雅黑" w:eastAsia="仿宋_GB2312"/>
          <w:color w:val="000000" w:themeColor="text1"/>
          <w:sz w:val="32"/>
          <w:szCs w:val="32"/>
          <w:highlight w:val="none"/>
          <w14:textFill>
            <w14:solidFill>
              <w14:schemeClr w14:val="tx1"/>
            </w14:solidFill>
          </w14:textFill>
        </w:rPr>
        <w:t>办理相关报建手续</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1.向发展改革部门申请</w:t>
      </w:r>
      <w:r>
        <w:rPr>
          <w:rFonts w:ascii="仿宋_GB2312" w:hAnsi="微软雅黑" w:eastAsia="仿宋_GB2312"/>
          <w:color w:val="000000" w:themeColor="text1"/>
          <w:sz w:val="32"/>
          <w:szCs w:val="32"/>
          <w:highlight w:val="none"/>
          <w14:textFill>
            <w14:solidFill>
              <w14:schemeClr w14:val="tx1"/>
            </w14:solidFill>
          </w14:textFill>
        </w:rPr>
        <w:t>项目核准或者备案</w:t>
      </w:r>
      <w:r>
        <w:rPr>
          <w:rFonts w:hint="eastAsia" w:ascii="仿宋_GB2312" w:hAnsi="微软雅黑" w:eastAsia="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2</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按照规定</w:t>
      </w:r>
      <w:r>
        <w:rPr>
          <w:rFonts w:hint="eastAsia" w:ascii="仿宋_GB2312" w:hAnsi="微软雅黑" w:eastAsia="仿宋_GB2312"/>
          <w:color w:val="000000" w:themeColor="text1"/>
          <w:sz w:val="32"/>
          <w:szCs w:val="32"/>
          <w:highlight w:val="none"/>
          <w14:textFill>
            <w14:solidFill>
              <w14:schemeClr w14:val="tx1"/>
            </w14:solidFill>
          </w14:textFill>
        </w:rPr>
        <w:t>将</w:t>
      </w:r>
      <w:r>
        <w:rPr>
          <w:rFonts w:ascii="仿宋_GB2312" w:hAnsi="微软雅黑" w:eastAsia="仿宋_GB2312"/>
          <w:color w:val="000000" w:themeColor="text1"/>
          <w:sz w:val="32"/>
          <w:szCs w:val="32"/>
          <w:highlight w:val="none"/>
          <w14:textFill>
            <w14:solidFill>
              <w14:schemeClr w14:val="tx1"/>
            </w14:solidFill>
          </w14:textFill>
        </w:rPr>
        <w:t>具有相应资质的设计单位出具的施工图设计文件、</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房屋安全鉴定报告</w:t>
      </w:r>
      <w:r>
        <w:rPr>
          <w:rFonts w:ascii="仿宋_GB2312" w:hAnsi="微软雅黑" w:eastAsia="仿宋_GB2312"/>
          <w:color w:val="000000" w:themeColor="text1"/>
          <w:sz w:val="32"/>
          <w:szCs w:val="32"/>
          <w:highlight w:val="none"/>
          <w14:textFill>
            <w14:solidFill>
              <w14:schemeClr w14:val="tx1"/>
            </w14:solidFill>
          </w14:textFill>
        </w:rPr>
        <w:t>等材料上传至深圳市建设工程勘察设计管理系统后</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凭项目</w:t>
      </w:r>
      <w:r>
        <w:rPr>
          <w:rFonts w:hint="eastAsia" w:ascii="仿宋_GB2312" w:hAnsi="微软雅黑" w:eastAsia="仿宋_GB2312"/>
          <w:color w:val="000000" w:themeColor="text1"/>
          <w:sz w:val="32"/>
          <w:szCs w:val="32"/>
          <w:highlight w:val="none"/>
          <w:lang w:eastAsia="zh-CN"/>
          <w14:textFill>
            <w14:solidFill>
              <w14:schemeClr w14:val="tx1"/>
            </w14:solidFill>
          </w14:textFill>
        </w:rPr>
        <w:t>改建通知</w:t>
      </w:r>
      <w:r>
        <w:rPr>
          <w:rFonts w:ascii="仿宋_GB2312" w:hAnsi="微软雅黑" w:eastAsia="仿宋_GB2312"/>
          <w:color w:val="000000" w:themeColor="text1"/>
          <w:sz w:val="32"/>
          <w:szCs w:val="32"/>
          <w:highlight w:val="none"/>
          <w14:textFill>
            <w14:solidFill>
              <w14:schemeClr w14:val="tx1"/>
            </w14:solidFill>
          </w14:textFill>
        </w:rPr>
        <w:t>书</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参照未改变建设工程规划许可的二次装修工程相关要求，向区住房建设部门办理建设工程施工许可手续。</w:t>
      </w:r>
    </w:p>
    <w:p>
      <w:pPr>
        <w:adjustRightInd w:val="0"/>
        <w:snapToGrid w:val="0"/>
        <w:spacing w:line="560" w:lineRule="exact"/>
        <w:ind w:firstLine="640" w:firstLineChars="200"/>
        <w:rPr>
          <w:rFonts w:hint="eastAsia"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3</w:t>
      </w:r>
      <w:r>
        <w:rPr>
          <w:rFonts w:hint="eastAsia" w:ascii="仿宋_GB2312" w:hAnsi="微软雅黑" w:eastAsia="仿宋_GB2312"/>
          <w:color w:val="000000" w:themeColor="text1"/>
          <w:sz w:val="32"/>
          <w:szCs w:val="32"/>
          <w:highlight w:val="none"/>
          <w14:textFill>
            <w14:solidFill>
              <w14:schemeClr w14:val="tx1"/>
            </w14:solidFill>
          </w14:textFill>
        </w:rPr>
        <w:t>.按照《建设工程消防设计审查验收管理暂行规定》（住房和城乡建设部令第5</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8</w:t>
      </w:r>
      <w:r>
        <w:rPr>
          <w:rFonts w:hint="eastAsia" w:ascii="仿宋_GB2312" w:hAnsi="微软雅黑" w:eastAsia="仿宋_GB2312"/>
          <w:color w:val="000000" w:themeColor="text1"/>
          <w:sz w:val="32"/>
          <w:szCs w:val="32"/>
          <w:highlight w:val="none"/>
          <w14:textFill>
            <w14:solidFill>
              <w14:schemeClr w14:val="tx1"/>
            </w14:solidFill>
          </w14:textFill>
        </w:rPr>
        <w:t>号）等有关规定向区住房建设部门申请消防设计审查、消防验收或者消防验收备案。</w:t>
      </w:r>
    </w:p>
    <w:p>
      <w:pPr>
        <w:pStyle w:val="2"/>
        <w:spacing w:after="0" w:line="560" w:lineRule="exact"/>
        <w:ind w:firstLine="640" w:firstLineChars="200"/>
        <w:rPr>
          <w:rFonts w:hint="default" w:ascii="仿宋_GB2312" w:hAnsi="微软雅黑" w:eastAsia="仿宋_GB2312"/>
          <w:color w:val="000000" w:themeColor="text1"/>
          <w:sz w:val="32"/>
          <w:szCs w:val="32"/>
          <w:highlight w:val="none"/>
          <w:lang w:val="en-US" w:eastAsia="zh-CN"/>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4.涉及市政供水、排水、供电、供气设施改建的，相应的改建设计需经水、电、燃气等市政公用服务企业或者水务主管部门审查。</w:t>
      </w:r>
    </w:p>
    <w:p>
      <w:pPr>
        <w:adjustRightInd w:val="0"/>
        <w:snapToGrid w:val="0"/>
        <w:spacing w:line="560" w:lineRule="exact"/>
        <w:ind w:firstLine="640" w:firstLineChars="200"/>
        <w:rPr>
          <w:rFonts w:hint="default" w:ascii="仿宋_GB2312" w:hAnsi="微软雅黑" w:eastAsia="仿宋_GB2312"/>
          <w:color w:val="000000" w:themeColor="text1"/>
          <w:sz w:val="32"/>
          <w:szCs w:val="32"/>
          <w:highlight w:val="none"/>
          <w:lang w:val="en-US" w:eastAsia="zh-CN"/>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5</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改建项目工程设计、施工、监理、检测等活动应当遵循建设工程质量安全管理等有关规定。区住房建设部门</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应当将改建项目纳入设计文件的抽查对象，</w:t>
      </w:r>
      <w:r>
        <w:rPr>
          <w:rFonts w:hint="eastAsia" w:ascii="仿宋_GB2312" w:hAnsi="微软雅黑" w:eastAsia="仿宋_GB2312"/>
          <w:color w:val="000000" w:themeColor="text1"/>
          <w:sz w:val="32"/>
          <w:szCs w:val="32"/>
          <w:highlight w:val="none"/>
          <w14:textFill>
            <w14:solidFill>
              <w14:schemeClr w14:val="tx1"/>
            </w14:solidFill>
          </w14:textFill>
        </w:rPr>
        <w:t>质量安全监督机构</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应当加强对改建项目按图施工的监督。</w:t>
      </w:r>
    </w:p>
    <w:p>
      <w:pPr>
        <w:adjustRightInd w:val="0"/>
        <w:snapToGrid w:val="0"/>
        <w:spacing w:line="560" w:lineRule="exact"/>
        <w:ind w:firstLine="640" w:firstLineChars="200"/>
        <w:rPr>
          <w:rFonts w:ascii="楷体_GB2312" w:hAnsi="楷体_GB2312" w:eastAsia="楷体_GB2312" w:cs="楷体_GB2312"/>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（四）竣工联合验收</w:t>
      </w:r>
    </w:p>
    <w:p>
      <w:pPr>
        <w:adjustRightInd w:val="0"/>
        <w:snapToGrid w:val="0"/>
        <w:spacing w:line="560" w:lineRule="exact"/>
        <w:ind w:firstLine="640" w:firstLineChars="200"/>
        <w:rPr>
          <w:rFonts w:hint="default" w:ascii="仿宋_GB2312" w:hAnsi="微软雅黑" w:eastAsia="仿宋_GB2312"/>
          <w:color w:val="000000" w:themeColor="text1"/>
          <w:sz w:val="32"/>
          <w:szCs w:val="32"/>
          <w:highlight w:val="none"/>
          <w:lang w:val="en-US" w:eastAsia="zh-CN"/>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改建</w:t>
      </w:r>
      <w:r>
        <w:rPr>
          <w:rFonts w:ascii="仿宋_GB2312" w:hAnsi="微软雅黑" w:eastAsia="仿宋_GB2312"/>
          <w:color w:val="000000" w:themeColor="text1"/>
          <w:sz w:val="32"/>
          <w:szCs w:val="32"/>
          <w:highlight w:val="none"/>
          <w14:textFill>
            <w14:solidFill>
              <w14:schemeClr w14:val="tx1"/>
            </w14:solidFill>
          </w14:textFill>
        </w:rPr>
        <w:t>项目竣工并且经</w:t>
      </w:r>
      <w:r>
        <w:rPr>
          <w:rFonts w:hint="eastAsia" w:ascii="仿宋_GB2312" w:hAnsi="微软雅黑" w:eastAsia="仿宋_GB2312"/>
          <w:color w:val="000000" w:themeColor="text1"/>
          <w:sz w:val="32"/>
          <w:szCs w:val="32"/>
          <w:highlight w:val="none"/>
          <w14:textFill>
            <w14:solidFill>
              <w14:schemeClr w14:val="tx1"/>
            </w14:solidFill>
          </w14:textFill>
        </w:rPr>
        <w:t>申请人</w:t>
      </w:r>
      <w:r>
        <w:rPr>
          <w:rFonts w:ascii="仿宋_GB2312" w:hAnsi="微软雅黑" w:eastAsia="仿宋_GB2312"/>
          <w:color w:val="000000" w:themeColor="text1"/>
          <w:sz w:val="32"/>
          <w:szCs w:val="32"/>
          <w:highlight w:val="none"/>
          <w14:textFill>
            <w14:solidFill>
              <w14:schemeClr w14:val="tx1"/>
            </w14:solidFill>
          </w14:textFill>
        </w:rPr>
        <w:t>组织设计、施工、监理等单位进行竣工验收后，经</w:t>
      </w:r>
      <w:r>
        <w:rPr>
          <w:rFonts w:hint="eastAsia" w:ascii="仿宋_GB2312" w:hAnsi="微软雅黑" w:eastAsia="仿宋_GB2312"/>
          <w:color w:val="000000" w:themeColor="text1"/>
          <w:sz w:val="32"/>
          <w:szCs w:val="32"/>
          <w:highlight w:val="none"/>
          <w14:textFill>
            <w14:solidFill>
              <w14:schemeClr w14:val="tx1"/>
            </w14:solidFill>
          </w14:textFill>
        </w:rPr>
        <w:t>申请人</w:t>
      </w:r>
      <w:r>
        <w:rPr>
          <w:rFonts w:ascii="仿宋_GB2312" w:hAnsi="微软雅黑" w:eastAsia="仿宋_GB2312"/>
          <w:color w:val="000000" w:themeColor="text1"/>
          <w:sz w:val="32"/>
          <w:szCs w:val="32"/>
          <w:highlight w:val="none"/>
          <w14:textFill>
            <w14:solidFill>
              <w14:schemeClr w14:val="tx1"/>
            </w14:solidFill>
          </w14:textFill>
        </w:rPr>
        <w:t>提出申请，由区住房建设部门组织</w:t>
      </w:r>
      <w:r>
        <w:rPr>
          <w:rFonts w:hint="eastAsia" w:ascii="仿宋_GB2312" w:hAnsi="微软雅黑" w:eastAsia="仿宋_GB2312"/>
          <w:color w:val="000000" w:themeColor="text1"/>
          <w:sz w:val="32"/>
          <w:szCs w:val="32"/>
          <w:highlight w:val="none"/>
          <w14:textFill>
            <w14:solidFill>
              <w14:schemeClr w14:val="tx1"/>
            </w14:solidFill>
          </w14:textFill>
        </w:rPr>
        <w:t>参与联审的</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单位</w:t>
      </w:r>
      <w:r>
        <w:rPr>
          <w:rFonts w:hint="eastAsia" w:ascii="仿宋_GB2312" w:hAnsi="微软雅黑" w:eastAsia="仿宋_GB2312"/>
          <w:color w:val="000000" w:themeColor="text1"/>
          <w:sz w:val="32"/>
          <w:szCs w:val="32"/>
          <w:highlight w:val="none"/>
          <w14:textFill>
            <w14:solidFill>
              <w14:schemeClr w14:val="tx1"/>
            </w14:solidFill>
          </w14:textFill>
        </w:rPr>
        <w:t>按照</w:t>
      </w:r>
      <w:r>
        <w:rPr>
          <w:rFonts w:ascii="仿宋_GB2312" w:hAnsi="微软雅黑" w:eastAsia="仿宋_GB2312"/>
          <w:color w:val="000000" w:themeColor="text1"/>
          <w:sz w:val="32"/>
          <w:szCs w:val="32"/>
          <w:highlight w:val="none"/>
          <w14:textFill>
            <w14:solidFill>
              <w14:schemeClr w14:val="tx1"/>
            </w14:solidFill>
          </w14:textFill>
        </w:rPr>
        <w:t>《深圳市建设工程竣工联合（现场）验收管理办法》有关规定进行竣工联合验收</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涉及市政供水、排水、供电、供气设施改建的，由</w:t>
      </w:r>
      <w:r>
        <w:rPr>
          <w:rFonts w:hint="eastAsia" w:ascii="仿宋_GB2312" w:hAnsi="微软雅黑" w:eastAsia="仿宋_GB2312"/>
          <w:color w:val="000000" w:themeColor="text1"/>
          <w:sz w:val="32"/>
          <w:szCs w:val="32"/>
          <w:highlight w:val="none"/>
          <w14:textFill>
            <w14:solidFill>
              <w14:schemeClr w14:val="tx1"/>
            </w14:solidFill>
          </w14:textFill>
        </w:rPr>
        <w:t>水</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电</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燃</w:t>
      </w:r>
      <w:r>
        <w:rPr>
          <w:rFonts w:hint="eastAsia" w:ascii="仿宋_GB2312" w:hAnsi="微软雅黑" w:eastAsia="仿宋_GB2312"/>
          <w:color w:val="000000" w:themeColor="text1"/>
          <w:sz w:val="32"/>
          <w:szCs w:val="32"/>
          <w:highlight w:val="none"/>
          <w14:textFill>
            <w14:solidFill>
              <w14:schemeClr w14:val="tx1"/>
            </w14:solidFill>
          </w14:textFill>
        </w:rPr>
        <w:t>气等市政公用服务企业</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或者水务主管部门参与竣工联合验收。</w:t>
      </w:r>
    </w:p>
    <w:p>
      <w:pPr>
        <w:adjustRightInd w:val="0"/>
        <w:snapToGrid w:val="0"/>
        <w:spacing w:line="560" w:lineRule="exact"/>
        <w:ind w:firstLine="640" w:firstLineChars="200"/>
        <w:rPr>
          <w:rFonts w:hint="eastAsia" w:ascii="仿宋_GB2312" w:hAnsi="微软雅黑" w:eastAsia="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w:t>
      </w:r>
      <w:r>
        <w:rPr>
          <w:rFonts w:hint="eastAsia" w:ascii="楷体_GB2312" w:hAnsi="楷体_GB2312" w:eastAsia="楷体_GB2312" w:cs="楷体_GB2312"/>
          <w:bCs/>
          <w:color w:val="000000" w:themeColor="text1"/>
          <w:kern w:val="0"/>
          <w:sz w:val="32"/>
          <w:szCs w:val="32"/>
          <w:highlight w:val="none"/>
          <w:lang w:eastAsia="zh-CN"/>
          <w14:textFill>
            <w14:solidFill>
              <w14:schemeClr w14:val="tx1"/>
            </w14:solidFill>
          </w14:textFill>
        </w:rPr>
        <w:t>五</w:t>
      </w:r>
      <w:r>
        <w:rPr>
          <w:rFonts w:hint="eastAsia" w:ascii="楷体_GB2312" w:hAnsi="楷体_GB2312" w:eastAsia="楷体_GB2312" w:cs="楷体_GB2312"/>
          <w:bCs/>
          <w:color w:val="000000" w:themeColor="text1"/>
          <w:kern w:val="0"/>
          <w:sz w:val="32"/>
          <w:szCs w:val="32"/>
          <w:highlight w:val="none"/>
          <w14:textFill>
            <w14:solidFill>
              <w14:schemeClr w14:val="tx1"/>
            </w14:solidFill>
          </w14:textFill>
        </w:rPr>
        <w:t>）</w:t>
      </w:r>
      <w:r>
        <w:rPr>
          <w:rFonts w:hint="eastAsia" w:ascii="楷体_GB2312" w:hAnsi="楷体_GB2312" w:eastAsia="楷体_GB2312" w:cs="楷体_GB2312"/>
          <w:bCs/>
          <w:color w:val="000000" w:themeColor="text1"/>
          <w:kern w:val="0"/>
          <w:sz w:val="32"/>
          <w:szCs w:val="32"/>
          <w:highlight w:val="none"/>
          <w:lang w:eastAsia="zh-CN"/>
          <w14:textFill>
            <w14:solidFill>
              <w14:schemeClr w14:val="tx1"/>
            </w14:solidFill>
          </w14:textFill>
        </w:rPr>
        <w:t>项目认定</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竣工联合验收</w:t>
      </w:r>
      <w:r>
        <w:rPr>
          <w:rFonts w:hint="eastAsia" w:ascii="仿宋_GB2312" w:hAnsi="微软雅黑" w:eastAsia="仿宋_GB2312"/>
          <w:color w:val="000000" w:themeColor="text1"/>
          <w:sz w:val="32"/>
          <w:szCs w:val="32"/>
          <w:highlight w:val="none"/>
          <w:lang w:eastAsia="zh-CN"/>
          <w14:textFill>
            <w14:solidFill>
              <w14:schemeClr w14:val="tx1"/>
            </w14:solidFill>
          </w14:textFill>
        </w:rPr>
        <w:t>通过</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后，</w:t>
      </w:r>
      <w:r>
        <w:rPr>
          <w:rFonts w:hint="eastAsia" w:ascii="仿宋_GB2312" w:hAnsi="微软雅黑" w:eastAsia="仿宋_GB2312"/>
          <w:color w:val="000000" w:themeColor="text1"/>
          <w:sz w:val="32"/>
          <w:szCs w:val="32"/>
          <w:highlight w:val="none"/>
          <w14:textFill>
            <w14:solidFill>
              <w14:schemeClr w14:val="tx1"/>
            </w14:solidFill>
          </w14:textFill>
        </w:rPr>
        <w:t>由区政府出具项目认定书</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项目认定书有效期不少于6年，期满后符合条件的可续期。</w:t>
      </w:r>
    </w:p>
    <w:p>
      <w:pPr>
        <w:adjustRightInd w:val="0"/>
        <w:snapToGrid w:val="0"/>
        <w:spacing w:line="560" w:lineRule="exact"/>
        <w:ind w:firstLine="640" w:firstLineChars="200"/>
        <w:outlineLvl w:val="0"/>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六、监督管理</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（一）改建后的</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租赁住房通过竣工联合验收后方可投入使用，按照我市</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租赁住房管理相关规定进行管理</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并在</w:t>
      </w:r>
      <w:r>
        <w:rPr>
          <w:rFonts w:hint="eastAsia" w:ascii="仿宋_GB2312" w:hAnsi="微软雅黑" w:eastAsia="仿宋_GB2312"/>
          <w:color w:val="000000" w:themeColor="text1"/>
          <w:sz w:val="32"/>
          <w:szCs w:val="32"/>
          <w:highlight w:val="none"/>
          <w:lang w:eastAsia="zh-CN"/>
          <w14:textFill>
            <w14:solidFill>
              <w14:schemeClr w14:val="tx1"/>
            </w14:solidFill>
          </w14:textFill>
        </w:rPr>
        <w:t>项目现场显著位置</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公示本</w:t>
      </w:r>
      <w:r>
        <w:rPr>
          <w:rFonts w:hint="eastAsia" w:ascii="仿宋_GB2312" w:hAnsi="微软雅黑" w:eastAsia="仿宋_GB2312"/>
          <w:color w:val="000000" w:themeColor="text1"/>
          <w:sz w:val="32"/>
          <w:szCs w:val="32"/>
          <w:highlight w:val="none"/>
          <w:lang w:eastAsia="zh-CN"/>
          <w14:textFill>
            <w14:solidFill>
              <w14:schemeClr w14:val="tx1"/>
            </w14:solidFill>
          </w14:textFill>
        </w:rPr>
        <w:t>项目属于保障性租赁住房、单次租赁合同期限不超过三年、</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禁止</w:t>
      </w:r>
      <w:r>
        <w:rPr>
          <w:rFonts w:hint="eastAsia" w:ascii="仿宋_GB2312" w:hAnsi="微软雅黑" w:eastAsia="仿宋_GB2312"/>
          <w:color w:val="000000" w:themeColor="text1"/>
          <w:sz w:val="32"/>
          <w:szCs w:val="32"/>
          <w:highlight w:val="none"/>
          <w:lang w:eastAsia="zh-CN"/>
          <w14:textFill>
            <w14:solidFill>
              <w14:schemeClr w14:val="tx1"/>
            </w14:solidFill>
          </w14:textFill>
        </w:rPr>
        <w:t>上市销售或者变相销售、禁止利用保障性租赁住房从事违法活动</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以及</w:t>
      </w:r>
      <w:r>
        <w:rPr>
          <w:rFonts w:hint="eastAsia" w:ascii="仿宋_GB2312" w:hAnsi="微软雅黑" w:eastAsia="仿宋_GB2312"/>
          <w:color w:val="000000" w:themeColor="text1"/>
          <w:sz w:val="32"/>
          <w:szCs w:val="32"/>
          <w:highlight w:val="none"/>
          <w:lang w:eastAsia="zh-CN"/>
          <w14:textFill>
            <w14:solidFill>
              <w14:schemeClr w14:val="tx1"/>
            </w14:solidFill>
          </w14:textFill>
        </w:rPr>
        <w:t>投诉方式和途径等</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内容</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用作保障性租赁住房期间</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除按照保障性租赁住房用途以改建项目为单位</w:t>
      </w:r>
      <w:r>
        <w:rPr>
          <w:rFonts w:hint="eastAsia" w:ascii="仿宋_GB2312" w:hAnsi="微软雅黑" w:eastAsia="仿宋_GB2312"/>
          <w:color w:val="000000" w:themeColor="text1"/>
          <w:sz w:val="32"/>
          <w:szCs w:val="32"/>
          <w:highlight w:val="none"/>
          <w:lang w:eastAsia="zh-CN"/>
          <w14:textFill>
            <w14:solidFill>
              <w14:schemeClr w14:val="tx1"/>
            </w14:solidFill>
          </w14:textFill>
        </w:rPr>
        <w:t>整体转让</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外</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不得上市销售或</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者</w:t>
      </w:r>
      <w:r>
        <w:rPr>
          <w:rFonts w:hint="eastAsia" w:ascii="仿宋_GB2312" w:hAnsi="微软雅黑" w:eastAsia="仿宋_GB2312"/>
          <w:color w:val="000000" w:themeColor="text1"/>
          <w:sz w:val="32"/>
          <w:szCs w:val="32"/>
          <w:highlight w:val="none"/>
          <w14:textFill>
            <w14:solidFill>
              <w14:schemeClr w14:val="tx1"/>
            </w14:solidFill>
          </w14:textFill>
        </w:rPr>
        <w:t>变相销售。</w:t>
      </w:r>
      <w:r>
        <w:rPr>
          <w:rFonts w:ascii="仿宋_GB2312" w:hAnsi="微软雅黑" w:eastAsia="仿宋_GB2312"/>
          <w:color w:val="000000" w:themeColor="text1"/>
          <w:sz w:val="32"/>
          <w:szCs w:val="32"/>
          <w:highlight w:val="none"/>
          <w14:textFill>
            <w14:solidFill>
              <w14:schemeClr w14:val="tx1"/>
            </w14:solidFill>
          </w14:textFill>
        </w:rPr>
        <w:t>使用期间</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因土地整备或者城市更新等需拆除的，按照改建前的房屋用途和建筑面积予以补偿。</w:t>
      </w:r>
    </w:p>
    <w:p>
      <w:pPr>
        <w:adjustRightInd w:val="0"/>
        <w:snapToGrid w:val="0"/>
        <w:spacing w:line="560" w:lineRule="exact"/>
        <w:ind w:firstLine="640" w:firstLineChars="200"/>
        <w:rPr>
          <w:rFonts w:hint="eastAsia" w:ascii="仿宋_GB2312" w:hAnsi="微软雅黑" w:eastAsia="仿宋_GB2312"/>
          <w:color w:val="000000" w:themeColor="text1"/>
          <w:sz w:val="32"/>
          <w:szCs w:val="32"/>
          <w:highlight w:val="none"/>
          <w:lang w:eastAsia="zh-CN"/>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eastAsia="zh-CN"/>
          <w14:textFill>
            <w14:solidFill>
              <w14:schemeClr w14:val="tx1"/>
            </w14:solidFill>
          </w14:textFill>
        </w:rPr>
        <w:t>二</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改建项目建成后，申请人</w:t>
      </w:r>
      <w:r>
        <w:rPr>
          <w:rFonts w:hint="eastAsia" w:ascii="仿宋_GB2312" w:hAnsi="微软雅黑" w:eastAsia="仿宋_GB2312"/>
          <w:color w:val="000000" w:themeColor="text1"/>
          <w:sz w:val="32"/>
          <w:szCs w:val="32"/>
          <w:highlight w:val="none"/>
          <w14:textFill>
            <w14:solidFill>
              <w14:schemeClr w14:val="tx1"/>
            </w14:solidFill>
          </w14:textFill>
        </w:rPr>
        <w:t>凭项目认定书</w:t>
      </w:r>
      <w:r>
        <w:rPr>
          <w:rFonts w:hint="eastAsia" w:ascii="仿宋_GB2312" w:hAnsi="微软雅黑" w:eastAsia="仿宋_GB2312" w:cs="Times New Roman"/>
          <w:color w:val="000000"/>
          <w:sz w:val="32"/>
          <w:szCs w:val="32"/>
          <w:highlight w:val="none"/>
          <w:lang w:val="en-US" w:eastAsia="zh-CN"/>
        </w:rPr>
        <w:t>向项目所在地水、电、燃气等市政公用服务企业申请享受居民水电气价格政策</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经</w:t>
      </w:r>
      <w:r>
        <w:rPr>
          <w:rFonts w:hint="eastAsia" w:ascii="仿宋_GB2312" w:hAnsi="微软雅黑" w:eastAsia="仿宋_GB2312"/>
          <w:color w:val="000000" w:themeColor="text1"/>
          <w:sz w:val="32"/>
          <w:szCs w:val="32"/>
          <w:highlight w:val="none"/>
          <w14:textFill>
            <w14:solidFill>
              <w14:schemeClr w14:val="tx1"/>
            </w14:solidFill>
          </w14:textFill>
        </w:rPr>
        <w:t>审核</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通过后</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项目的</w:t>
      </w:r>
      <w:r>
        <w:rPr>
          <w:rFonts w:ascii="仿宋_GB2312" w:hAnsi="微软雅黑" w:eastAsia="仿宋_GB2312"/>
          <w:color w:val="000000" w:themeColor="text1"/>
          <w:sz w:val="32"/>
          <w:szCs w:val="32"/>
          <w:highlight w:val="none"/>
          <w14:textFill>
            <w14:solidFill>
              <w14:schemeClr w14:val="tx1"/>
            </w14:solidFill>
          </w14:textFill>
        </w:rPr>
        <w:t>用水、用电、用气</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费用</w:t>
      </w:r>
      <w:r>
        <w:rPr>
          <w:rFonts w:hint="eastAsia" w:ascii="仿宋_GB2312" w:hAnsi="微软雅黑" w:eastAsia="仿宋_GB2312"/>
          <w:color w:val="000000" w:themeColor="text1"/>
          <w:sz w:val="32"/>
          <w:szCs w:val="32"/>
          <w:highlight w:val="none"/>
          <w14:textFill>
            <w14:solidFill>
              <w14:schemeClr w14:val="tx1"/>
            </w14:solidFill>
          </w14:textFill>
        </w:rPr>
        <w:t>按照居民生活用水、电、燃气政府定价和使用人实际使用数量收取</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出租人</w:t>
      </w:r>
      <w:r>
        <w:rPr>
          <w:rFonts w:ascii="仿宋_GB2312" w:hAnsi="微软雅黑" w:eastAsia="仿宋_GB2312"/>
          <w:color w:val="000000" w:themeColor="text1"/>
          <w:sz w:val="32"/>
          <w:szCs w:val="32"/>
          <w:highlight w:val="none"/>
          <w14:textFill>
            <w14:solidFill>
              <w14:schemeClr w14:val="tx1"/>
            </w14:solidFill>
          </w14:textFill>
        </w:rPr>
        <w:t>应当编制房屋使用说明书，告知承租人房屋及配套设施的使用方式，提示消防、用电、燃气等使用事项</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并在出租前</w:t>
      </w:r>
      <w:r>
        <w:rPr>
          <w:rFonts w:hint="default" w:ascii="仿宋_GB2312" w:hAnsi="微软雅黑" w:eastAsia="仿宋_GB2312"/>
          <w:color w:val="000000" w:themeColor="text1"/>
          <w:sz w:val="32"/>
          <w:szCs w:val="32"/>
          <w:highlight w:val="none"/>
          <w:lang w:val="en-US"/>
          <w14:textFill>
            <w14:solidFill>
              <w14:schemeClr w14:val="tx1"/>
            </w14:solidFill>
          </w14:textFill>
        </w:rPr>
        <w:t>书面</w:t>
      </w:r>
      <w:r>
        <w:rPr>
          <w:rFonts w:ascii="仿宋_GB2312" w:hAnsi="微软雅黑" w:eastAsia="仿宋_GB2312"/>
          <w:color w:val="000000" w:themeColor="text1"/>
          <w:sz w:val="32"/>
          <w:szCs w:val="32"/>
          <w:highlight w:val="none"/>
          <w14:textFill>
            <w14:solidFill>
              <w14:schemeClr w14:val="tx1"/>
            </w14:solidFill>
          </w14:textFill>
        </w:rPr>
        <w:t>告知承租人</w:t>
      </w:r>
      <w:r>
        <w:rPr>
          <w:rFonts w:hint="eastAsia" w:ascii="仿宋_GB2312" w:hAnsi="微软雅黑" w:eastAsia="仿宋_GB2312"/>
          <w:color w:val="000000" w:themeColor="text1"/>
          <w:sz w:val="32"/>
          <w:szCs w:val="32"/>
          <w:highlight w:val="none"/>
          <w14:textFill>
            <w14:solidFill>
              <w14:schemeClr w14:val="tx1"/>
            </w14:solidFill>
          </w14:textFill>
        </w:rPr>
        <w:t>房屋</w:t>
      </w:r>
      <w:r>
        <w:rPr>
          <w:rFonts w:ascii="仿宋_GB2312" w:hAnsi="微软雅黑" w:eastAsia="仿宋_GB2312"/>
          <w:color w:val="000000" w:themeColor="text1"/>
          <w:sz w:val="32"/>
          <w:szCs w:val="32"/>
          <w:highlight w:val="none"/>
          <w14:textFill>
            <w14:solidFill>
              <w14:schemeClr w14:val="tx1"/>
            </w14:solidFill>
          </w14:textFill>
        </w:rPr>
        <w:t>的教育</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车位</w:t>
      </w:r>
      <w:r>
        <w:rPr>
          <w:rFonts w:hint="eastAsia" w:ascii="仿宋_GB2312" w:hAnsi="微软雅黑" w:eastAsia="仿宋_GB2312"/>
          <w:color w:val="000000" w:themeColor="text1"/>
          <w:sz w:val="32"/>
          <w:szCs w:val="32"/>
          <w:highlight w:val="none"/>
          <w14:textFill>
            <w14:solidFill>
              <w14:schemeClr w14:val="tx1"/>
            </w14:solidFill>
          </w14:textFill>
        </w:rPr>
        <w:t>等公共</w:t>
      </w:r>
      <w:r>
        <w:rPr>
          <w:rFonts w:ascii="仿宋_GB2312" w:hAnsi="微软雅黑" w:eastAsia="仿宋_GB2312"/>
          <w:color w:val="000000" w:themeColor="text1"/>
          <w:sz w:val="32"/>
          <w:szCs w:val="32"/>
          <w:highlight w:val="none"/>
          <w14:textFill>
            <w14:solidFill>
              <w14:schemeClr w14:val="tx1"/>
            </w14:solidFill>
          </w14:textFill>
        </w:rPr>
        <w:t>配套情况</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default" w:ascii="仿宋_GB2312" w:hAnsi="微软雅黑" w:eastAsia="仿宋_GB2312"/>
          <w:color w:val="000000" w:themeColor="text1"/>
          <w:sz w:val="32"/>
          <w:szCs w:val="32"/>
          <w:highlight w:val="none"/>
          <w:lang w:val="en-US"/>
          <w14:textFill>
            <w14:solidFill>
              <w14:schemeClr w14:val="tx1"/>
            </w14:solidFill>
          </w14:textFill>
        </w:rPr>
        <w:t>作为</w:t>
      </w:r>
      <w:r>
        <w:rPr>
          <w:rFonts w:hint="eastAsia" w:ascii="仿宋_GB2312" w:hAnsi="微软雅黑" w:eastAsia="仿宋_GB2312"/>
          <w:color w:val="000000" w:themeColor="text1"/>
          <w:sz w:val="32"/>
          <w:szCs w:val="32"/>
          <w:highlight w:val="none"/>
          <w14:textFill>
            <w14:solidFill>
              <w14:schemeClr w14:val="tx1"/>
            </w14:solidFill>
          </w14:textFill>
        </w:rPr>
        <w:t>住房租赁合同附件</w:t>
      </w:r>
      <w:r>
        <w:rPr>
          <w:rFonts w:ascii="仿宋_GB2312" w:hAnsi="微软雅黑" w:eastAsia="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0" w:firstLineChars="200"/>
        <w:rPr>
          <w:rFonts w:hint="eastAsia"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eastAsia="zh-CN"/>
          <w14:textFill>
            <w14:solidFill>
              <w14:schemeClr w14:val="tx1"/>
            </w14:solidFill>
          </w14:textFill>
        </w:rPr>
        <w:t>三</w:t>
      </w:r>
      <w:r>
        <w:rPr>
          <w:rFonts w:ascii="仿宋_GB2312" w:hAnsi="微软雅黑" w:eastAsia="仿宋_GB2312"/>
          <w:color w:val="000000" w:themeColor="text1"/>
          <w:sz w:val="32"/>
          <w:szCs w:val="32"/>
          <w:highlight w:val="none"/>
          <w14:textFill>
            <w14:solidFill>
              <w14:schemeClr w14:val="tx1"/>
            </w14:solidFill>
          </w14:textFill>
        </w:rPr>
        <w:t>）市住房建设部门应当</w:t>
      </w:r>
      <w:r>
        <w:rPr>
          <w:rFonts w:hint="eastAsia" w:ascii="仿宋_GB2312" w:hAnsi="微软雅黑" w:eastAsia="仿宋_GB2312"/>
          <w:color w:val="000000" w:themeColor="text1"/>
          <w:sz w:val="32"/>
          <w:szCs w:val="32"/>
          <w:highlight w:val="none"/>
          <w14:textFill>
            <w14:solidFill>
              <w14:schemeClr w14:val="tx1"/>
            </w14:solidFill>
          </w14:textFill>
        </w:rPr>
        <w:t>健全市住房租赁监管服务平台，加强对保障性租赁住房建设、出租和运营管理的全过程监督</w:t>
      </w:r>
      <w:r>
        <w:rPr>
          <w:rFonts w:hint="eastAsia" w:ascii="仿宋_GB2312" w:hAnsi="微软雅黑" w:eastAsia="仿宋_GB2312"/>
          <w:color w:val="282828"/>
          <w:sz w:val="32"/>
          <w:szCs w:val="32"/>
          <w:highlight w:val="none"/>
        </w:rPr>
        <w:t>。</w:t>
      </w:r>
      <w:r>
        <w:rPr>
          <w:rFonts w:ascii="仿宋_GB2312" w:hAnsi="微软雅黑" w:eastAsia="仿宋_GB2312"/>
          <w:color w:val="000000" w:themeColor="text1"/>
          <w:sz w:val="32"/>
          <w:szCs w:val="32"/>
          <w:highlight w:val="none"/>
          <w14:textFill>
            <w14:solidFill>
              <w14:schemeClr w14:val="tx1"/>
            </w14:solidFill>
          </w14:textFill>
        </w:rPr>
        <w:t>项目</w:t>
      </w:r>
      <w:r>
        <w:rPr>
          <w:rFonts w:hint="default" w:ascii="仿宋_GB2312" w:hAnsi="微软雅黑" w:eastAsia="仿宋_GB2312"/>
          <w:color w:val="000000" w:themeColor="text1"/>
          <w:sz w:val="32"/>
          <w:szCs w:val="32"/>
          <w:highlight w:val="none"/>
          <w:lang w:val="en" w:eastAsia="zh-CN"/>
          <w14:textFill>
            <w14:solidFill>
              <w14:schemeClr w14:val="tx1"/>
            </w14:solidFill>
          </w14:textFill>
        </w:rPr>
        <w:t>改建通知</w:t>
      </w:r>
      <w:r>
        <w:rPr>
          <w:rFonts w:ascii="仿宋_GB2312" w:hAnsi="微软雅黑" w:eastAsia="仿宋_GB2312"/>
          <w:color w:val="000000" w:themeColor="text1"/>
          <w:sz w:val="32"/>
          <w:szCs w:val="32"/>
          <w:highlight w:val="none"/>
          <w14:textFill>
            <w14:solidFill>
              <w14:schemeClr w14:val="tx1"/>
            </w14:solidFill>
          </w14:textFill>
        </w:rPr>
        <w:t>书出具后</w:t>
      </w:r>
      <w:r>
        <w:rPr>
          <w:rFonts w:hint="eastAsia" w:ascii="仿宋_GB2312" w:hAnsi="微软雅黑" w:eastAsia="仿宋_GB2312"/>
          <w:color w:val="000000" w:themeColor="text1"/>
          <w:sz w:val="32"/>
          <w:szCs w:val="32"/>
          <w:highlight w:val="none"/>
          <w14:textFill>
            <w14:solidFill>
              <w14:schemeClr w14:val="tx1"/>
            </w14:solidFill>
          </w14:textFill>
        </w:rPr>
        <w:t>，区</w:t>
      </w:r>
      <w:r>
        <w:rPr>
          <w:rFonts w:ascii="仿宋_GB2312" w:hAnsi="微软雅黑" w:eastAsia="仿宋_GB2312"/>
          <w:color w:val="000000" w:themeColor="text1"/>
          <w:sz w:val="32"/>
          <w:szCs w:val="32"/>
          <w:highlight w:val="none"/>
          <w14:textFill>
            <w14:solidFill>
              <w14:schemeClr w14:val="tx1"/>
            </w14:solidFill>
          </w14:textFill>
        </w:rPr>
        <w:t>住房建设部门应当及时</w:t>
      </w:r>
      <w:r>
        <w:rPr>
          <w:rFonts w:hint="eastAsia" w:ascii="仿宋_GB2312" w:hAnsi="微软雅黑" w:eastAsia="仿宋_GB2312"/>
          <w:color w:val="000000" w:themeColor="text1"/>
          <w:sz w:val="32"/>
          <w:szCs w:val="32"/>
          <w:highlight w:val="none"/>
          <w14:textFill>
            <w14:solidFill>
              <w14:schemeClr w14:val="tx1"/>
            </w14:solidFill>
          </w14:textFill>
        </w:rPr>
        <w:t>录入</w:t>
      </w:r>
      <w:r>
        <w:rPr>
          <w:rFonts w:ascii="仿宋_GB2312" w:hAnsi="微软雅黑" w:eastAsia="仿宋_GB2312"/>
          <w:color w:val="000000" w:themeColor="text1"/>
          <w:sz w:val="32"/>
          <w:szCs w:val="32"/>
          <w:highlight w:val="none"/>
          <w14:textFill>
            <w14:solidFill>
              <w14:schemeClr w14:val="tx1"/>
            </w14:solidFill>
          </w14:textFill>
        </w:rPr>
        <w:t>改建项目基本</w:t>
      </w:r>
      <w:r>
        <w:rPr>
          <w:rFonts w:hint="eastAsia" w:ascii="仿宋_GB2312" w:hAnsi="微软雅黑" w:eastAsia="仿宋_GB2312"/>
          <w:color w:val="000000" w:themeColor="text1"/>
          <w:sz w:val="32"/>
          <w:szCs w:val="32"/>
          <w:highlight w:val="none"/>
          <w14:textFill>
            <w14:solidFill>
              <w14:schemeClr w14:val="tx1"/>
            </w14:solidFill>
          </w14:textFill>
        </w:rPr>
        <w:t>信息、开工建设日期、</w:t>
      </w:r>
      <w:r>
        <w:rPr>
          <w:rFonts w:ascii="仿宋_GB2312" w:hAnsi="微软雅黑" w:eastAsia="仿宋_GB2312"/>
          <w:color w:val="000000" w:themeColor="text1"/>
          <w:sz w:val="32"/>
          <w:szCs w:val="32"/>
          <w:highlight w:val="none"/>
          <w14:textFill>
            <w14:solidFill>
              <w14:schemeClr w14:val="tx1"/>
            </w14:solidFill>
          </w14:textFill>
        </w:rPr>
        <w:t>竣工验收</w:t>
      </w:r>
      <w:r>
        <w:rPr>
          <w:rFonts w:hint="eastAsia" w:ascii="仿宋_GB2312" w:hAnsi="微软雅黑" w:eastAsia="仿宋_GB2312"/>
          <w:color w:val="000000" w:themeColor="text1"/>
          <w:sz w:val="32"/>
          <w:szCs w:val="32"/>
          <w:highlight w:val="none"/>
          <w14:textFill>
            <w14:solidFill>
              <w14:schemeClr w14:val="tx1"/>
            </w14:solidFill>
          </w14:textFill>
        </w:rPr>
        <w:t>日期</w:t>
      </w:r>
      <w:r>
        <w:rPr>
          <w:rFonts w:ascii="仿宋_GB2312" w:hAnsi="微软雅黑" w:eastAsia="仿宋_GB2312"/>
          <w:color w:val="000000" w:themeColor="text1"/>
          <w:sz w:val="32"/>
          <w:szCs w:val="32"/>
          <w:highlight w:val="none"/>
          <w14:textFill>
            <w14:solidFill>
              <w14:schemeClr w14:val="tx1"/>
            </w14:solidFill>
          </w14:textFill>
        </w:rPr>
        <w:t>等情况</w:t>
      </w:r>
      <w:r>
        <w:rPr>
          <w:rFonts w:hint="eastAsia" w:ascii="仿宋_GB2312" w:hAnsi="微软雅黑" w:eastAsia="仿宋_GB2312"/>
          <w:color w:val="000000" w:themeColor="text1"/>
          <w:sz w:val="32"/>
          <w:szCs w:val="32"/>
          <w:highlight w:val="none"/>
          <w14:textFill>
            <w14:solidFill>
              <w14:schemeClr w14:val="tx1"/>
            </w14:solidFill>
          </w14:textFill>
        </w:rPr>
        <w:t>并</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及时</w:t>
      </w:r>
      <w:r>
        <w:rPr>
          <w:rFonts w:hint="eastAsia" w:ascii="仿宋_GB2312" w:hAnsi="微软雅黑" w:eastAsia="仿宋_GB2312"/>
          <w:color w:val="000000" w:themeColor="text1"/>
          <w:sz w:val="32"/>
          <w:szCs w:val="32"/>
          <w:highlight w:val="none"/>
          <w14:textFill>
            <w14:solidFill>
              <w14:schemeClr w14:val="tx1"/>
            </w14:solidFill>
          </w14:textFill>
        </w:rPr>
        <w:t>上传项目认定书等材料至市住房租赁监管服务平台。</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四</w:t>
      </w:r>
      <w:r>
        <w:rPr>
          <w:rFonts w:ascii="仿宋_GB2312" w:hAnsi="微软雅黑" w:eastAsia="仿宋_GB2312"/>
          <w:color w:val="000000" w:themeColor="text1"/>
          <w:sz w:val="32"/>
          <w:szCs w:val="32"/>
          <w:highlight w:val="none"/>
          <w14:textFill>
            <w14:solidFill>
              <w14:schemeClr w14:val="tx1"/>
            </w14:solidFill>
          </w14:textFill>
        </w:rPr>
        <w:t>）区住房建设部门应当建立既有非居住房屋改建</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租赁住房监管机制，对</w:t>
      </w:r>
      <w:r>
        <w:rPr>
          <w:rFonts w:hint="eastAsia" w:ascii="仿宋_GB2312" w:hAnsi="微软雅黑" w:eastAsia="仿宋_GB2312"/>
          <w:color w:val="000000" w:themeColor="text1"/>
          <w:sz w:val="32"/>
          <w:szCs w:val="32"/>
          <w:highlight w:val="none"/>
          <w14:textFill>
            <w14:solidFill>
              <w14:schemeClr w14:val="tx1"/>
            </w14:solidFill>
          </w14:textFill>
        </w:rPr>
        <w:t>提供虚假资料申请改建、取得</w:t>
      </w:r>
      <w:r>
        <w:rPr>
          <w:rFonts w:ascii="仿宋_GB2312" w:hAnsi="微软雅黑" w:eastAsia="仿宋_GB2312"/>
          <w:color w:val="000000" w:themeColor="text1"/>
          <w:sz w:val="32"/>
          <w:szCs w:val="32"/>
          <w:highlight w:val="none"/>
          <w14:textFill>
            <w14:solidFill>
              <w14:schemeClr w14:val="tx1"/>
            </w14:solidFill>
          </w14:textFill>
        </w:rPr>
        <w:t>项目</w:t>
      </w:r>
      <w:r>
        <w:rPr>
          <w:rFonts w:hint="default" w:ascii="仿宋_GB2312" w:hAnsi="微软雅黑" w:eastAsia="仿宋_GB2312"/>
          <w:color w:val="000000" w:themeColor="text1"/>
          <w:sz w:val="32"/>
          <w:szCs w:val="32"/>
          <w:highlight w:val="none"/>
          <w:lang w:val="en" w:eastAsia="zh-CN"/>
          <w14:textFill>
            <w14:solidFill>
              <w14:schemeClr w14:val="tx1"/>
            </w14:solidFill>
          </w14:textFill>
        </w:rPr>
        <w:t>改建通知</w:t>
      </w:r>
      <w:r>
        <w:rPr>
          <w:rFonts w:hint="eastAsia" w:ascii="仿宋_GB2312" w:hAnsi="微软雅黑" w:eastAsia="仿宋_GB2312"/>
          <w:color w:val="000000" w:themeColor="text1"/>
          <w:sz w:val="32"/>
          <w:szCs w:val="32"/>
          <w:highlight w:val="none"/>
          <w14:textFill>
            <w14:solidFill>
              <w14:schemeClr w14:val="tx1"/>
            </w14:solidFill>
          </w14:textFill>
        </w:rPr>
        <w:t>书后</w:t>
      </w:r>
      <w:r>
        <w:rPr>
          <w:rFonts w:ascii="仿宋_GB2312" w:hAnsi="微软雅黑" w:eastAsia="仿宋_GB2312"/>
          <w:color w:val="000000" w:themeColor="text1"/>
          <w:sz w:val="32"/>
          <w:szCs w:val="32"/>
          <w:highlight w:val="none"/>
          <w14:textFill>
            <w14:solidFill>
              <w14:schemeClr w14:val="tx1"/>
            </w14:solidFill>
          </w14:textFill>
        </w:rPr>
        <w:t>不实施</w:t>
      </w:r>
      <w:r>
        <w:rPr>
          <w:rFonts w:hint="eastAsia" w:ascii="仿宋_GB2312" w:hAnsi="微软雅黑" w:eastAsia="仿宋_GB2312"/>
          <w:color w:val="000000" w:themeColor="text1"/>
          <w:sz w:val="32"/>
          <w:szCs w:val="32"/>
          <w:highlight w:val="none"/>
          <w14:textFill>
            <w14:solidFill>
              <w14:schemeClr w14:val="tx1"/>
            </w14:solidFill>
          </w14:textFill>
        </w:rPr>
        <w:t>改建</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未经竣工联合验收或者竣工联合验收未通过</w:t>
      </w:r>
      <w:r>
        <w:rPr>
          <w:rFonts w:hint="eastAsia" w:ascii="仿宋_GB2312" w:hAnsi="微软雅黑" w:eastAsia="仿宋_GB2312"/>
          <w:color w:val="000000" w:themeColor="text1"/>
          <w:sz w:val="32"/>
          <w:szCs w:val="32"/>
          <w:highlight w:val="none"/>
          <w14:textFill>
            <w14:solidFill>
              <w14:schemeClr w14:val="tx1"/>
            </w14:solidFill>
          </w14:textFill>
        </w:rPr>
        <w:t>即</w:t>
      </w:r>
      <w:r>
        <w:rPr>
          <w:rFonts w:ascii="仿宋_GB2312" w:hAnsi="微软雅黑" w:eastAsia="仿宋_GB2312"/>
          <w:color w:val="000000" w:themeColor="text1"/>
          <w:sz w:val="32"/>
          <w:szCs w:val="32"/>
          <w:highlight w:val="none"/>
          <w14:textFill>
            <w14:solidFill>
              <w14:schemeClr w14:val="tx1"/>
            </w14:solidFill>
          </w14:textFill>
        </w:rPr>
        <w:t>投入使用、</w:t>
      </w:r>
      <w:r>
        <w:rPr>
          <w:rFonts w:hint="eastAsia" w:ascii="仿宋_GB2312" w:hAnsi="微软雅黑" w:eastAsia="仿宋_GB2312"/>
          <w:color w:val="000000" w:themeColor="text1"/>
          <w:sz w:val="32"/>
          <w:szCs w:val="32"/>
          <w:highlight w:val="none"/>
          <w14:textFill>
            <w14:solidFill>
              <w14:schemeClr w14:val="tx1"/>
            </w14:solidFill>
          </w14:textFill>
        </w:rPr>
        <w:t>通过“</w:t>
      </w:r>
      <w:r>
        <w:rPr>
          <w:rFonts w:ascii="仿宋_GB2312" w:hAnsi="微软雅黑" w:eastAsia="仿宋_GB2312"/>
          <w:color w:val="000000" w:themeColor="text1"/>
          <w:sz w:val="32"/>
          <w:szCs w:val="32"/>
          <w:highlight w:val="none"/>
          <w14:textFill>
            <w14:solidFill>
              <w14:schemeClr w14:val="tx1"/>
            </w14:solidFill>
          </w14:textFill>
        </w:rPr>
        <w:t>以租代售</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等形式违规转让、改建后用于非</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租赁住房用途</w:t>
      </w:r>
      <w:r>
        <w:rPr>
          <w:rFonts w:hint="eastAsia" w:ascii="仿宋_GB2312" w:hAnsi="微软雅黑" w:eastAsia="仿宋_GB2312"/>
          <w:color w:val="000000" w:themeColor="text1"/>
          <w:sz w:val="32"/>
          <w:szCs w:val="32"/>
          <w:highlight w:val="none"/>
          <w14:textFill>
            <w14:solidFill>
              <w14:schemeClr w14:val="tx1"/>
            </w14:solidFill>
          </w14:textFill>
        </w:rPr>
        <w:t>、到期不恢复原用途使用</w:t>
      </w:r>
      <w:r>
        <w:rPr>
          <w:rFonts w:ascii="仿宋_GB2312" w:hAnsi="微软雅黑" w:eastAsia="仿宋_GB2312"/>
          <w:color w:val="000000" w:themeColor="text1"/>
          <w:sz w:val="32"/>
          <w:szCs w:val="32"/>
          <w:highlight w:val="none"/>
          <w14:textFill>
            <w14:solidFill>
              <w14:schemeClr w14:val="tx1"/>
            </w14:solidFill>
          </w14:textFill>
        </w:rPr>
        <w:t>等违规行为</w:t>
      </w:r>
      <w:r>
        <w:rPr>
          <w:rFonts w:hint="eastAsia" w:ascii="仿宋_GB2312" w:hAnsi="微软雅黑" w:eastAsia="仿宋_GB2312"/>
          <w:color w:val="000000" w:themeColor="text1"/>
          <w:sz w:val="32"/>
          <w:szCs w:val="32"/>
          <w:highlight w:val="none"/>
          <w14:textFill>
            <w14:solidFill>
              <w14:schemeClr w14:val="tx1"/>
            </w14:solidFill>
          </w14:textFill>
        </w:rPr>
        <w:t>，依法采取限期改正、终止改建行为、</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不予出具项目认定书、</w:t>
      </w:r>
      <w:r>
        <w:rPr>
          <w:rFonts w:hint="eastAsia" w:ascii="仿宋_GB2312" w:hAnsi="微软雅黑" w:eastAsia="仿宋_GB2312"/>
          <w:color w:val="000000" w:themeColor="text1"/>
          <w:sz w:val="32"/>
          <w:szCs w:val="32"/>
          <w:highlight w:val="none"/>
          <w14:textFill>
            <w14:solidFill>
              <w14:schemeClr w14:val="tx1"/>
            </w14:solidFill>
          </w14:textFill>
        </w:rPr>
        <w:t>纳入信用监管等措施</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构成违法行为的，由相关执法部门或者街道办事处依法依规严格查处</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区住房建设部门应当对改建完成的项目进行</w:t>
      </w:r>
      <w:r>
        <w:rPr>
          <w:rFonts w:hint="eastAsia" w:ascii="仿宋_GB2312" w:hAnsi="微软雅黑" w:eastAsia="仿宋_GB2312"/>
          <w:color w:val="000000" w:themeColor="text1"/>
          <w:sz w:val="32"/>
          <w:szCs w:val="32"/>
          <w:highlight w:val="none"/>
          <w14:textFill>
            <w14:solidFill>
              <w14:schemeClr w14:val="tx1"/>
            </w14:solidFill>
          </w14:textFill>
        </w:rPr>
        <w:t>定期</w:t>
      </w:r>
      <w:r>
        <w:rPr>
          <w:rFonts w:ascii="仿宋_GB2312" w:hAnsi="微软雅黑" w:eastAsia="仿宋_GB2312"/>
          <w:color w:val="000000" w:themeColor="text1"/>
          <w:sz w:val="32"/>
          <w:szCs w:val="32"/>
          <w:highlight w:val="none"/>
          <w14:textFill>
            <w14:solidFill>
              <w14:schemeClr w14:val="tx1"/>
            </w14:solidFill>
          </w14:textFill>
        </w:rPr>
        <w:t>检查</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根据工作需要，可</w:t>
      </w:r>
      <w:r>
        <w:rPr>
          <w:rFonts w:hint="eastAsia" w:ascii="仿宋_GB2312" w:hAnsi="微软雅黑" w:eastAsia="仿宋_GB2312"/>
          <w:color w:val="000000" w:themeColor="text1"/>
          <w:sz w:val="32"/>
          <w:szCs w:val="32"/>
          <w:highlight w:val="none"/>
          <w14:textFill>
            <w14:solidFill>
              <w14:schemeClr w14:val="tx1"/>
            </w14:solidFill>
          </w14:textFill>
        </w:rPr>
        <w:t>会同</w:t>
      </w:r>
      <w:r>
        <w:rPr>
          <w:rFonts w:ascii="仿宋_GB2312" w:hAnsi="微软雅黑" w:eastAsia="仿宋_GB2312"/>
          <w:color w:val="000000" w:themeColor="text1"/>
          <w:sz w:val="32"/>
          <w:szCs w:val="32"/>
          <w:highlight w:val="none"/>
          <w14:textFill>
            <w14:solidFill>
              <w14:schemeClr w14:val="tx1"/>
            </w14:solidFill>
          </w14:textFill>
        </w:rPr>
        <w:t>市场监管部门、规划土地监察机构</w:t>
      </w:r>
      <w:r>
        <w:rPr>
          <w:rFonts w:hint="eastAsia" w:ascii="仿宋_GB2312" w:hAnsi="微软雅黑" w:eastAsia="仿宋_GB2312"/>
          <w:color w:val="000000" w:themeColor="text1"/>
          <w:sz w:val="32"/>
          <w:szCs w:val="32"/>
          <w:highlight w:val="none"/>
          <w14:textFill>
            <w14:solidFill>
              <w14:schemeClr w14:val="tx1"/>
            </w14:solidFill>
          </w14:textFill>
        </w:rPr>
        <w:t>以及街道办事处</w:t>
      </w:r>
      <w:r>
        <w:rPr>
          <w:rFonts w:ascii="仿宋_GB2312" w:hAnsi="微软雅黑" w:eastAsia="仿宋_GB2312"/>
          <w:color w:val="000000" w:themeColor="text1"/>
          <w:sz w:val="32"/>
          <w:szCs w:val="32"/>
          <w:highlight w:val="none"/>
          <w14:textFill>
            <w14:solidFill>
              <w14:schemeClr w14:val="tx1"/>
            </w14:solidFill>
          </w14:textFill>
        </w:rPr>
        <w:t>等进行联合检查。</w:t>
      </w:r>
    </w:p>
    <w:p>
      <w:pPr>
        <w:adjustRightInd w:val="0"/>
        <w:snapToGrid w:val="0"/>
        <w:spacing w:line="560" w:lineRule="exact"/>
        <w:ind w:firstLine="640" w:firstLineChars="200"/>
        <w:outlineLvl w:val="0"/>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七、项目续期与退出</w:t>
      </w:r>
    </w:p>
    <w:p>
      <w:pPr>
        <w:pStyle w:val="2"/>
        <w:adjustRightInd w:val="0"/>
        <w:snapToGrid w:val="0"/>
        <w:spacing w:after="0" w:line="560" w:lineRule="exact"/>
        <w:ind w:firstLine="640" w:firstLineChars="200"/>
        <w:rPr>
          <w:rFonts w:eastAsia="仿宋_GB2312"/>
          <w:highlight w:val="none"/>
        </w:rPr>
      </w:pPr>
      <w:r>
        <w:rPr>
          <w:rFonts w:hint="eastAsia" w:ascii="仿宋_GB2312" w:hAnsi="微软雅黑" w:eastAsia="仿宋_GB2312"/>
          <w:color w:val="000000" w:themeColor="text1"/>
          <w:sz w:val="32"/>
          <w:szCs w:val="32"/>
          <w:highlight w:val="none"/>
          <w14:textFill>
            <w14:solidFill>
              <w14:schemeClr w14:val="tx1"/>
            </w14:solidFill>
          </w14:textFill>
        </w:rPr>
        <w:t>（一）改建项目有效期届满前三个月，申请人可以向区</w:t>
      </w:r>
      <w:r>
        <w:rPr>
          <w:rFonts w:ascii="仿宋_GB2312" w:hAnsi="微软雅黑" w:eastAsia="仿宋_GB2312"/>
          <w:color w:val="000000" w:themeColor="text1"/>
          <w:sz w:val="32"/>
          <w:szCs w:val="32"/>
          <w:highlight w:val="none"/>
          <w14:textFill>
            <w14:solidFill>
              <w14:schemeClr w14:val="tx1"/>
            </w14:solidFill>
          </w14:textFill>
        </w:rPr>
        <w:t>住房建设</w:t>
      </w:r>
      <w:r>
        <w:rPr>
          <w:rFonts w:hint="eastAsia" w:ascii="仿宋_GB2312" w:hAnsi="微软雅黑" w:eastAsia="仿宋_GB2312"/>
          <w:color w:val="000000" w:themeColor="text1"/>
          <w:sz w:val="32"/>
          <w:szCs w:val="32"/>
          <w:highlight w:val="none"/>
          <w14:textFill>
            <w14:solidFill>
              <w14:schemeClr w14:val="tx1"/>
            </w14:solidFill>
          </w14:textFill>
        </w:rPr>
        <w:t>部门提出续期申请，并按照本通知规定重新认定。</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（二）改建项目有效期届满未申请续期或者申请续期未获通过的</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i w:val="0"/>
          <w:iCs w:val="0"/>
          <w:caps w:val="0"/>
          <w:color w:val="auto"/>
          <w:spacing w:val="0"/>
          <w:sz w:val="32"/>
          <w:szCs w:val="32"/>
          <w:highlight w:val="none"/>
          <w:shd w:val="clear" w:color="auto" w:fill="FFFFFF"/>
        </w:rPr>
        <w:t>项目认定书自规定的有效期届满时自动失效</w:t>
      </w:r>
      <w:r>
        <w:rPr>
          <w:rFonts w:hint="eastAsia" w:ascii="仿宋_GB2312" w:hAnsi="微软雅黑" w:eastAsia="仿宋_GB2312"/>
          <w:color w:val="000000" w:themeColor="text1"/>
          <w:sz w:val="32"/>
          <w:szCs w:val="32"/>
          <w:highlight w:val="none"/>
          <w14:textFill>
            <w14:solidFill>
              <w14:schemeClr w14:val="tx1"/>
            </w14:solidFill>
          </w14:textFill>
        </w:rPr>
        <w:t>；改建</w:t>
      </w:r>
      <w:r>
        <w:rPr>
          <w:rFonts w:ascii="仿宋_GB2312" w:hAnsi="微软雅黑" w:eastAsia="仿宋_GB2312"/>
          <w:color w:val="000000" w:themeColor="text1"/>
          <w:sz w:val="32"/>
          <w:szCs w:val="32"/>
          <w:highlight w:val="none"/>
          <w14:textFill>
            <w14:solidFill>
              <w14:schemeClr w14:val="tx1"/>
            </w14:solidFill>
          </w14:textFill>
        </w:rPr>
        <w:t>项目自竣工联合验收通过之日起</w:t>
      </w:r>
      <w:r>
        <w:rPr>
          <w:rFonts w:hint="eastAsia" w:ascii="仿宋_GB2312" w:hAnsi="微软雅黑" w:eastAsia="仿宋_GB2312"/>
          <w:color w:val="000000" w:themeColor="text1"/>
          <w:sz w:val="32"/>
          <w:szCs w:val="32"/>
          <w:highlight w:val="none"/>
          <w14:textFill>
            <w14:solidFill>
              <w14:schemeClr w14:val="tx1"/>
            </w14:solidFill>
          </w14:textFill>
        </w:rPr>
        <w:t>已运营满3年但按套（间）计算的</w:t>
      </w:r>
      <w:r>
        <w:rPr>
          <w:rFonts w:ascii="仿宋_GB2312" w:hAnsi="微软雅黑" w:eastAsia="仿宋_GB2312"/>
          <w:color w:val="000000" w:themeColor="text1"/>
          <w:sz w:val="32"/>
          <w:szCs w:val="32"/>
          <w:highlight w:val="none"/>
          <w14:textFill>
            <w14:solidFill>
              <w14:schemeClr w14:val="tx1"/>
            </w14:solidFill>
          </w14:textFill>
        </w:rPr>
        <w:t>出租率不足60%且持续6个月以上的</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可以申请</w:t>
      </w:r>
      <w:r>
        <w:rPr>
          <w:rFonts w:hint="eastAsia" w:ascii="仿宋_GB2312" w:hAnsi="微软雅黑" w:eastAsia="仿宋_GB2312"/>
          <w:color w:val="000000" w:themeColor="text1"/>
          <w:sz w:val="32"/>
          <w:szCs w:val="32"/>
          <w:highlight w:val="none"/>
          <w:lang w:eastAsia="zh-CN"/>
          <w14:textFill>
            <w14:solidFill>
              <w14:schemeClr w14:val="tx1"/>
            </w14:solidFill>
          </w14:textFill>
        </w:rPr>
        <w:t>部分退出</w:t>
      </w:r>
      <w:r>
        <w:rPr>
          <w:rFonts w:ascii="仿宋_GB2312" w:hAnsi="微软雅黑" w:eastAsia="仿宋_GB2312"/>
          <w:color w:val="000000" w:themeColor="text1"/>
          <w:sz w:val="32"/>
          <w:szCs w:val="32"/>
          <w:highlight w:val="none"/>
          <w14:textFill>
            <w14:solidFill>
              <w14:schemeClr w14:val="tx1"/>
            </w14:solidFill>
          </w14:textFill>
        </w:rPr>
        <w:t>或者注销项目认定。</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（三）</w:t>
      </w:r>
      <w:r>
        <w:rPr>
          <w:rFonts w:ascii="仿宋_GB2312" w:hAnsi="微软雅黑" w:eastAsia="仿宋_GB2312"/>
          <w:color w:val="000000" w:themeColor="text1"/>
          <w:sz w:val="32"/>
          <w:szCs w:val="32"/>
          <w:highlight w:val="none"/>
          <w14:textFill>
            <w14:solidFill>
              <w14:schemeClr w14:val="tx1"/>
            </w14:solidFill>
          </w14:textFill>
        </w:rPr>
        <w:t>申请</w:t>
      </w:r>
      <w:r>
        <w:rPr>
          <w:rFonts w:hint="eastAsia" w:ascii="仿宋_GB2312" w:hAnsi="微软雅黑" w:eastAsia="仿宋_GB2312"/>
          <w:color w:val="000000" w:themeColor="text1"/>
          <w:sz w:val="32"/>
          <w:szCs w:val="32"/>
          <w:highlight w:val="none"/>
          <w:lang w:eastAsia="zh-CN"/>
          <w14:textFill>
            <w14:solidFill>
              <w14:schemeClr w14:val="tx1"/>
            </w14:solidFill>
          </w14:textFill>
        </w:rPr>
        <w:t>部分退出</w:t>
      </w:r>
      <w:r>
        <w:rPr>
          <w:rFonts w:ascii="仿宋_GB2312" w:hAnsi="微软雅黑" w:eastAsia="仿宋_GB2312"/>
          <w:color w:val="000000" w:themeColor="text1"/>
          <w:sz w:val="32"/>
          <w:szCs w:val="32"/>
          <w:highlight w:val="none"/>
          <w14:textFill>
            <w14:solidFill>
              <w14:schemeClr w14:val="tx1"/>
            </w14:solidFill>
          </w14:textFill>
        </w:rPr>
        <w:t>或者注销项目认定</w:t>
      </w:r>
      <w:r>
        <w:rPr>
          <w:rFonts w:hint="eastAsia" w:ascii="仿宋_GB2312" w:hAnsi="微软雅黑" w:eastAsia="仿宋_GB2312"/>
          <w:color w:val="000000" w:themeColor="text1"/>
          <w:sz w:val="32"/>
          <w:szCs w:val="32"/>
          <w:highlight w:val="none"/>
          <w14:textFill>
            <w14:solidFill>
              <w14:schemeClr w14:val="tx1"/>
            </w14:solidFill>
          </w14:textFill>
        </w:rPr>
        <w:t>的，房屋所有权人</w:t>
      </w:r>
      <w:r>
        <w:rPr>
          <w:rFonts w:ascii="仿宋_GB2312" w:hAnsi="微软雅黑" w:eastAsia="仿宋_GB2312"/>
          <w:color w:val="000000" w:themeColor="text1"/>
          <w:sz w:val="32"/>
          <w:szCs w:val="32"/>
          <w:highlight w:val="none"/>
          <w14:textFill>
            <w14:solidFill>
              <w14:schemeClr w14:val="tx1"/>
            </w14:solidFill>
          </w14:textFill>
        </w:rPr>
        <w:t>应当向区住房建设部门提交以下材料：</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1.</w:t>
      </w:r>
      <w:r>
        <w:rPr>
          <w:rFonts w:hint="eastAsia" w:ascii="仿宋_GB2312" w:hAnsi="微软雅黑" w:eastAsia="仿宋_GB2312"/>
          <w:color w:val="000000" w:themeColor="text1"/>
          <w:sz w:val="32"/>
          <w:szCs w:val="32"/>
          <w:highlight w:val="none"/>
          <w:lang w:eastAsia="zh-CN"/>
          <w14:textFill>
            <w14:solidFill>
              <w14:schemeClr w14:val="tx1"/>
            </w14:solidFill>
          </w14:textFill>
        </w:rPr>
        <w:t>项目部分退出</w:t>
      </w:r>
      <w:r>
        <w:rPr>
          <w:rFonts w:ascii="仿宋_GB2312" w:hAnsi="微软雅黑" w:eastAsia="仿宋_GB2312"/>
          <w:color w:val="000000" w:themeColor="text1"/>
          <w:sz w:val="32"/>
          <w:szCs w:val="32"/>
          <w:highlight w:val="none"/>
          <w14:textFill>
            <w14:solidFill>
              <w14:schemeClr w14:val="tx1"/>
            </w14:solidFill>
          </w14:textFill>
        </w:rPr>
        <w:t>或者注销申请书;</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2.原项目认定书；</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3.委托</w:t>
      </w:r>
      <w:r>
        <w:rPr>
          <w:rFonts w:hint="eastAsia" w:ascii="仿宋_GB2312" w:hAnsi="微软雅黑" w:eastAsia="仿宋_GB2312"/>
          <w:color w:val="000000" w:themeColor="text1"/>
          <w:sz w:val="32"/>
          <w:szCs w:val="32"/>
          <w:highlight w:val="none"/>
          <w14:textFill>
            <w14:solidFill>
              <w14:schemeClr w14:val="tx1"/>
            </w14:solidFill>
          </w14:textFill>
        </w:rPr>
        <w:t>运营</w:t>
      </w:r>
      <w:r>
        <w:rPr>
          <w:rFonts w:ascii="仿宋_GB2312" w:hAnsi="微软雅黑" w:eastAsia="仿宋_GB2312"/>
          <w:color w:val="000000" w:themeColor="text1"/>
          <w:sz w:val="32"/>
          <w:szCs w:val="32"/>
          <w:highlight w:val="none"/>
          <w14:textFill>
            <w14:solidFill>
              <w14:schemeClr w14:val="tx1"/>
            </w14:solidFill>
          </w14:textFill>
        </w:rPr>
        <w:t>的，需提交与受托的住房租赁企业变更委托事项或者解除委托关系的材料；</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4.</w:t>
      </w:r>
      <w:r>
        <w:rPr>
          <w:rFonts w:hint="eastAsia" w:ascii="仿宋_GB2312" w:hAnsi="微软雅黑" w:eastAsia="仿宋_GB2312"/>
          <w:color w:val="000000" w:themeColor="text1"/>
          <w:sz w:val="32"/>
          <w:szCs w:val="32"/>
          <w:highlight w:val="none"/>
          <w14:textFill>
            <w14:solidFill>
              <w14:schemeClr w14:val="tx1"/>
            </w14:solidFill>
          </w14:textFill>
        </w:rPr>
        <w:t>住房租赁合同尚未到期且不再作为保障性租赁住房的，需提交</w:t>
      </w:r>
      <w:r>
        <w:rPr>
          <w:rFonts w:ascii="仿宋_GB2312" w:hAnsi="微软雅黑" w:eastAsia="仿宋_GB2312"/>
          <w:color w:val="000000" w:themeColor="text1"/>
          <w:sz w:val="32"/>
          <w:szCs w:val="32"/>
          <w:highlight w:val="none"/>
          <w14:textFill>
            <w14:solidFill>
              <w14:schemeClr w14:val="tx1"/>
            </w14:solidFill>
          </w14:textFill>
        </w:rPr>
        <w:t>依法依约解除或者终止</w:t>
      </w:r>
      <w:r>
        <w:rPr>
          <w:rFonts w:hint="eastAsia" w:ascii="仿宋_GB2312" w:hAnsi="微软雅黑" w:eastAsia="仿宋_GB2312"/>
          <w:color w:val="000000" w:themeColor="text1"/>
          <w:sz w:val="32"/>
          <w:szCs w:val="32"/>
          <w:highlight w:val="none"/>
          <w14:textFill>
            <w14:solidFill>
              <w14:schemeClr w14:val="tx1"/>
            </w14:solidFill>
          </w14:textFill>
        </w:rPr>
        <w:t>住房租赁合同</w:t>
      </w:r>
      <w:r>
        <w:rPr>
          <w:rFonts w:ascii="仿宋_GB2312" w:hAnsi="微软雅黑" w:eastAsia="仿宋_GB2312"/>
          <w:color w:val="000000" w:themeColor="text1"/>
          <w:sz w:val="32"/>
          <w:szCs w:val="32"/>
          <w:highlight w:val="none"/>
          <w14:textFill>
            <w14:solidFill>
              <w14:schemeClr w14:val="tx1"/>
            </w14:solidFill>
          </w14:textFill>
        </w:rPr>
        <w:t>的相关材料</w:t>
      </w:r>
      <w:r>
        <w:rPr>
          <w:rFonts w:hint="eastAsia" w:ascii="仿宋_GB2312" w:hAnsi="微软雅黑" w:eastAsia="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区住房建设部门经审核后，</w:t>
      </w:r>
      <w:r>
        <w:rPr>
          <w:rFonts w:hint="eastAsia" w:ascii="仿宋_GB2312" w:hAnsi="微软雅黑" w:eastAsia="仿宋_GB2312"/>
          <w:color w:val="000000" w:themeColor="text1"/>
          <w:sz w:val="32"/>
          <w:szCs w:val="32"/>
          <w:highlight w:val="none"/>
          <w14:textFill>
            <w14:solidFill>
              <w14:schemeClr w14:val="tx1"/>
            </w14:solidFill>
          </w14:textFill>
        </w:rPr>
        <w:t>报区政府</w:t>
      </w:r>
      <w:r>
        <w:rPr>
          <w:rFonts w:ascii="仿宋_GB2312" w:hAnsi="微软雅黑" w:eastAsia="仿宋_GB2312"/>
          <w:color w:val="000000" w:themeColor="text1"/>
          <w:sz w:val="32"/>
          <w:szCs w:val="32"/>
          <w:highlight w:val="none"/>
          <w14:textFill>
            <w14:solidFill>
              <w14:schemeClr w14:val="tx1"/>
            </w14:solidFill>
          </w14:textFill>
        </w:rPr>
        <w:t>核发</w:t>
      </w:r>
      <w:r>
        <w:rPr>
          <w:rFonts w:hint="eastAsia" w:ascii="仿宋_GB2312" w:hAnsi="微软雅黑" w:eastAsia="仿宋_GB2312"/>
          <w:color w:val="000000" w:themeColor="text1"/>
          <w:sz w:val="32"/>
          <w:szCs w:val="32"/>
          <w:highlight w:val="none"/>
          <w:lang w:eastAsia="zh-CN"/>
          <w14:textFill>
            <w14:solidFill>
              <w14:schemeClr w14:val="tx1"/>
            </w14:solidFill>
          </w14:textFill>
        </w:rPr>
        <w:t>项目部分退出</w:t>
      </w:r>
      <w:r>
        <w:rPr>
          <w:rFonts w:hint="eastAsia" w:ascii="仿宋_GB2312" w:hAnsi="微软雅黑" w:eastAsia="仿宋_GB2312"/>
          <w:color w:val="000000" w:themeColor="text1"/>
          <w:sz w:val="32"/>
          <w:szCs w:val="32"/>
          <w:highlight w:val="none"/>
          <w14:textFill>
            <w14:solidFill>
              <w14:schemeClr w14:val="tx1"/>
            </w14:solidFill>
          </w14:textFill>
        </w:rPr>
        <w:t>或者</w:t>
      </w:r>
      <w:r>
        <w:rPr>
          <w:rFonts w:ascii="仿宋_GB2312" w:hAnsi="微软雅黑" w:eastAsia="仿宋_GB2312"/>
          <w:color w:val="000000" w:themeColor="text1"/>
          <w:sz w:val="32"/>
          <w:szCs w:val="32"/>
          <w:highlight w:val="none"/>
          <w14:textFill>
            <w14:solidFill>
              <w14:schemeClr w14:val="tx1"/>
            </w14:solidFill>
          </w14:textFill>
        </w:rPr>
        <w:t>注销文件，并且抄送水、电、燃气等市政公用服务企业。改建项目注销</w:t>
      </w:r>
      <w:r>
        <w:rPr>
          <w:rFonts w:hint="eastAsia" w:ascii="仿宋_GB2312" w:hAnsi="微软雅黑" w:eastAsia="仿宋_GB2312"/>
          <w:color w:val="000000" w:themeColor="text1"/>
          <w:sz w:val="32"/>
          <w:szCs w:val="32"/>
          <w:highlight w:val="none"/>
          <w14:textFill>
            <w14:solidFill>
              <w14:schemeClr w14:val="tx1"/>
            </w14:solidFill>
          </w14:textFill>
        </w:rPr>
        <w:t>后</w:t>
      </w:r>
      <w:r>
        <w:rPr>
          <w:rFonts w:ascii="仿宋_GB2312" w:hAnsi="微软雅黑" w:eastAsia="仿宋_GB2312"/>
          <w:color w:val="000000" w:themeColor="text1"/>
          <w:sz w:val="32"/>
          <w:szCs w:val="32"/>
          <w:highlight w:val="none"/>
          <w14:textFill>
            <w14:solidFill>
              <w14:schemeClr w14:val="tx1"/>
            </w14:solidFill>
          </w14:textFill>
        </w:rPr>
        <w:t>，取消其民用水、电、气价格优惠</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不再享受国家对保障性租赁住房的其他专门支持政策。</w:t>
      </w:r>
    </w:p>
    <w:p>
      <w:pPr>
        <w:pStyle w:val="2"/>
        <w:spacing w:after="0" w:line="560" w:lineRule="exact"/>
        <w:ind w:firstLine="640" w:firstLineChars="200"/>
      </w:pPr>
      <w:r>
        <w:rPr>
          <w:rFonts w:hint="eastAsia" w:ascii="仿宋_GB2312" w:hAnsi="微软雅黑" w:eastAsia="仿宋_GB2312"/>
          <w:color w:val="000000" w:themeColor="text1"/>
          <w:sz w:val="32"/>
          <w:szCs w:val="32"/>
          <w:highlight w:val="none"/>
          <w:lang w:eastAsia="zh-CN"/>
          <w14:textFill>
            <w14:solidFill>
              <w14:schemeClr w14:val="tx1"/>
            </w14:solidFill>
          </w14:textFill>
        </w:rPr>
        <w:t>（四）</w:t>
      </w:r>
      <w:r>
        <w:rPr>
          <w:rFonts w:hint="eastAsia" w:ascii="仿宋_GB2312" w:hAnsi="微软雅黑" w:eastAsia="仿宋_GB2312"/>
          <w:color w:val="000000" w:themeColor="text1"/>
          <w:sz w:val="32"/>
          <w:szCs w:val="32"/>
          <w:highlight w:val="none"/>
          <w14:textFill>
            <w14:solidFill>
              <w14:schemeClr w14:val="tx1"/>
            </w14:solidFill>
          </w14:textFill>
        </w:rPr>
        <w:t>项目认定书变更、撤销参照《深圳市保障性租赁住房项目认定办法（试行）》（深建规〔2023〕4号）有关规定执行</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五</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ascii="仿宋_GB2312" w:hAnsi="微软雅黑" w:eastAsia="仿宋_GB2312"/>
          <w:color w:val="000000" w:themeColor="text1"/>
          <w:sz w:val="32"/>
          <w:szCs w:val="32"/>
          <w:highlight w:val="none"/>
          <w14:textFill>
            <w14:solidFill>
              <w14:schemeClr w14:val="tx1"/>
            </w14:solidFill>
          </w14:textFill>
        </w:rPr>
        <w:t>房屋所有权人应当将</w:t>
      </w:r>
      <w:r>
        <w:rPr>
          <w:rFonts w:hint="eastAsia" w:ascii="仿宋_GB2312" w:hAnsi="微软雅黑" w:eastAsia="仿宋_GB2312"/>
          <w:color w:val="000000" w:themeColor="text1"/>
          <w:sz w:val="32"/>
          <w:szCs w:val="32"/>
          <w:highlight w:val="none"/>
          <w14:textFill>
            <w14:solidFill>
              <w14:schemeClr w14:val="tx1"/>
            </w14:solidFill>
          </w14:textFill>
        </w:rPr>
        <w:t>不再作为保障性</w:t>
      </w:r>
      <w:r>
        <w:rPr>
          <w:rFonts w:ascii="仿宋_GB2312" w:hAnsi="微软雅黑" w:eastAsia="仿宋_GB2312"/>
          <w:color w:val="000000" w:themeColor="text1"/>
          <w:sz w:val="32"/>
          <w:szCs w:val="32"/>
          <w:highlight w:val="none"/>
          <w14:textFill>
            <w14:solidFill>
              <w14:schemeClr w14:val="tx1"/>
            </w14:solidFill>
          </w14:textFill>
        </w:rPr>
        <w:t>租赁住房</w:t>
      </w:r>
      <w:r>
        <w:rPr>
          <w:rFonts w:hint="eastAsia" w:ascii="仿宋_GB2312" w:hAnsi="微软雅黑" w:eastAsia="仿宋_GB2312"/>
          <w:color w:val="000000" w:themeColor="text1"/>
          <w:sz w:val="32"/>
          <w:szCs w:val="32"/>
          <w:highlight w:val="none"/>
          <w14:textFill>
            <w14:solidFill>
              <w14:schemeClr w14:val="tx1"/>
            </w14:solidFill>
          </w14:textFill>
        </w:rPr>
        <w:t>的房源</w:t>
      </w:r>
      <w:r>
        <w:rPr>
          <w:rFonts w:ascii="仿宋_GB2312" w:hAnsi="微软雅黑" w:eastAsia="仿宋_GB2312"/>
          <w:color w:val="000000" w:themeColor="text1"/>
          <w:sz w:val="32"/>
          <w:szCs w:val="32"/>
          <w:highlight w:val="none"/>
          <w14:textFill>
            <w14:solidFill>
              <w14:schemeClr w14:val="tx1"/>
            </w14:solidFill>
          </w14:textFill>
        </w:rPr>
        <w:t>恢复</w:t>
      </w:r>
      <w:r>
        <w:rPr>
          <w:rFonts w:hint="eastAsia" w:ascii="仿宋_GB2312" w:hAnsi="微软雅黑" w:eastAsia="仿宋_GB2312"/>
          <w:color w:val="000000" w:themeColor="text1"/>
          <w:sz w:val="32"/>
          <w:szCs w:val="32"/>
          <w:highlight w:val="none"/>
          <w14:textFill>
            <w14:solidFill>
              <w14:schemeClr w14:val="tx1"/>
            </w14:solidFill>
          </w14:textFill>
        </w:rPr>
        <w:t>为</w:t>
      </w:r>
      <w:r>
        <w:rPr>
          <w:rFonts w:ascii="仿宋_GB2312" w:hAnsi="微软雅黑" w:eastAsia="仿宋_GB2312"/>
          <w:color w:val="000000" w:themeColor="text1"/>
          <w:sz w:val="32"/>
          <w:szCs w:val="32"/>
          <w:highlight w:val="none"/>
          <w14:textFill>
            <w14:solidFill>
              <w14:schemeClr w14:val="tx1"/>
            </w14:solidFill>
          </w14:textFill>
        </w:rPr>
        <w:t>原用途使用</w:t>
      </w:r>
      <w:r>
        <w:rPr>
          <w:rFonts w:hint="eastAsia" w:ascii="仿宋_GB2312" w:hAnsi="微软雅黑" w:eastAsia="仿宋_GB2312"/>
          <w:color w:val="000000" w:themeColor="text1"/>
          <w:sz w:val="32"/>
          <w:szCs w:val="32"/>
          <w:highlight w:val="none"/>
          <w14:textFill>
            <w14:solidFill>
              <w14:schemeClr w14:val="tx1"/>
            </w14:solidFill>
          </w14:textFill>
        </w:rPr>
        <w:t>，不得作为居住用途使用；涉及</w:t>
      </w:r>
      <w:r>
        <w:rPr>
          <w:rFonts w:ascii="仿宋_GB2312" w:hAnsi="微软雅黑" w:eastAsia="仿宋_GB2312"/>
          <w:color w:val="000000" w:themeColor="text1"/>
          <w:sz w:val="32"/>
          <w:szCs w:val="32"/>
          <w:highlight w:val="none"/>
          <w14:textFill>
            <w14:solidFill>
              <w14:schemeClr w14:val="tx1"/>
            </w14:solidFill>
          </w14:textFill>
        </w:rPr>
        <w:t>拆除工程的，房屋所有权人应当</w:t>
      </w:r>
      <w:r>
        <w:rPr>
          <w:rFonts w:hint="eastAsia" w:ascii="仿宋_GB2312" w:hAnsi="微软雅黑" w:eastAsia="仿宋_GB2312"/>
          <w:color w:val="000000" w:themeColor="text1"/>
          <w:sz w:val="32"/>
          <w:szCs w:val="32"/>
          <w:highlight w:val="none"/>
          <w14:textFill>
            <w14:solidFill>
              <w14:schemeClr w14:val="tx1"/>
            </w14:solidFill>
          </w14:textFill>
        </w:rPr>
        <w:t>委托有相应资质的企业实施，并在</w:t>
      </w:r>
      <w:r>
        <w:rPr>
          <w:rFonts w:ascii="仿宋_GB2312" w:hAnsi="微软雅黑" w:eastAsia="仿宋_GB2312"/>
          <w:color w:val="000000" w:themeColor="text1"/>
          <w:sz w:val="32"/>
          <w:szCs w:val="32"/>
          <w:highlight w:val="none"/>
          <w14:textFill>
            <w14:solidFill>
              <w14:schemeClr w14:val="tx1"/>
            </w14:solidFill>
          </w14:textFill>
        </w:rPr>
        <w:t>施工前按照燃气管理有关要求做好燃气设施保护工作。房屋所有权人</w:t>
      </w:r>
      <w:r>
        <w:rPr>
          <w:rFonts w:hint="eastAsia" w:ascii="仿宋_GB2312" w:hAnsi="微软雅黑" w:eastAsia="仿宋_GB2312"/>
          <w:color w:val="000000" w:themeColor="text1"/>
          <w:sz w:val="32"/>
          <w:szCs w:val="32"/>
          <w:highlight w:val="none"/>
          <w14:textFill>
            <w14:solidFill>
              <w14:schemeClr w14:val="tx1"/>
            </w14:solidFill>
          </w14:textFill>
        </w:rPr>
        <w:t>未将保障性租赁住房</w:t>
      </w:r>
      <w:r>
        <w:rPr>
          <w:rFonts w:ascii="仿宋_GB2312" w:hAnsi="微软雅黑" w:eastAsia="仿宋_GB2312"/>
          <w:color w:val="000000" w:themeColor="text1"/>
          <w:sz w:val="32"/>
          <w:szCs w:val="32"/>
          <w:highlight w:val="none"/>
          <w14:textFill>
            <w14:solidFill>
              <w14:schemeClr w14:val="tx1"/>
            </w14:solidFill>
          </w14:textFill>
        </w:rPr>
        <w:t>恢复</w:t>
      </w:r>
      <w:r>
        <w:rPr>
          <w:rFonts w:hint="eastAsia" w:ascii="仿宋_GB2312" w:hAnsi="微软雅黑" w:eastAsia="仿宋_GB2312"/>
          <w:color w:val="000000" w:themeColor="text1"/>
          <w:sz w:val="32"/>
          <w:szCs w:val="32"/>
          <w:highlight w:val="none"/>
          <w14:textFill>
            <w14:solidFill>
              <w14:schemeClr w14:val="tx1"/>
            </w14:solidFill>
          </w14:textFill>
        </w:rPr>
        <w:t>为</w:t>
      </w:r>
      <w:r>
        <w:rPr>
          <w:rFonts w:ascii="仿宋_GB2312" w:hAnsi="微软雅黑" w:eastAsia="仿宋_GB2312"/>
          <w:color w:val="000000" w:themeColor="text1"/>
          <w:sz w:val="32"/>
          <w:szCs w:val="32"/>
          <w:highlight w:val="none"/>
          <w14:textFill>
            <w14:solidFill>
              <w14:schemeClr w14:val="tx1"/>
            </w14:solidFill>
          </w14:textFill>
        </w:rPr>
        <w:t>原用途使用</w:t>
      </w:r>
      <w:r>
        <w:rPr>
          <w:rFonts w:hint="eastAsia" w:ascii="仿宋_GB2312" w:hAnsi="微软雅黑" w:eastAsia="仿宋_GB2312"/>
          <w:color w:val="000000" w:themeColor="text1"/>
          <w:sz w:val="32"/>
          <w:szCs w:val="32"/>
          <w:highlight w:val="none"/>
          <w14:textFill>
            <w14:solidFill>
              <w14:schemeClr w14:val="tx1"/>
            </w14:solidFill>
          </w14:textFill>
        </w:rPr>
        <w:t>的，视为擅自改变建筑物功能、非法改变土地用途，由规划土地监察机构、产业主管部门等依法</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依规予以</w:t>
      </w:r>
      <w:r>
        <w:rPr>
          <w:rFonts w:hint="eastAsia" w:ascii="仿宋_GB2312" w:hAnsi="微软雅黑" w:eastAsia="仿宋_GB2312"/>
          <w:color w:val="000000" w:themeColor="text1"/>
          <w:sz w:val="32"/>
          <w:szCs w:val="32"/>
          <w:highlight w:val="none"/>
          <w14:textFill>
            <w14:solidFill>
              <w14:schemeClr w14:val="tx1"/>
            </w14:solidFill>
          </w14:textFill>
        </w:rPr>
        <w:t>查处。</w:t>
      </w:r>
    </w:p>
    <w:p>
      <w:pPr>
        <w:adjustRightInd w:val="0"/>
        <w:snapToGrid w:val="0"/>
        <w:spacing w:line="560" w:lineRule="exact"/>
        <w:ind w:firstLine="640" w:firstLineChars="200"/>
        <w:outlineLvl w:val="0"/>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八</w:t>
      </w:r>
      <w:r>
        <w:rPr>
          <w:rFonts w:hint="eastAsia" w:ascii="黑体" w:hAnsi="黑体" w:eastAsia="黑体" w:cs="黑体"/>
          <w:bCs/>
          <w:color w:val="000000" w:themeColor="text1"/>
          <w:sz w:val="32"/>
          <w:szCs w:val="32"/>
          <w:highlight w:val="none"/>
          <w14:textFill>
            <w14:solidFill>
              <w14:schemeClr w14:val="tx1"/>
            </w14:solidFill>
          </w14:textFill>
        </w:rPr>
        <w:t>、保障措施</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（一）市住房建设部门应当加强对各区既有非居住房屋改建</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租赁住房工作的指导和监督，建立项目跟踪评估机制，研究解决相关</w:t>
      </w:r>
      <w:r>
        <w:rPr>
          <w:rFonts w:hint="eastAsia" w:ascii="仿宋_GB2312" w:hAnsi="微软雅黑" w:eastAsia="仿宋_GB2312"/>
          <w:color w:val="000000" w:themeColor="text1"/>
          <w:sz w:val="32"/>
          <w:szCs w:val="32"/>
          <w:highlight w:val="none"/>
          <w14:textFill>
            <w14:solidFill>
              <w14:schemeClr w14:val="tx1"/>
            </w14:solidFill>
          </w14:textFill>
        </w:rPr>
        <w:t>疑难</w:t>
      </w:r>
      <w:r>
        <w:rPr>
          <w:rFonts w:ascii="仿宋_GB2312" w:hAnsi="微软雅黑" w:eastAsia="仿宋_GB2312"/>
          <w:color w:val="000000" w:themeColor="text1"/>
          <w:sz w:val="32"/>
          <w:szCs w:val="32"/>
          <w:highlight w:val="none"/>
          <w14:textFill>
            <w14:solidFill>
              <w14:schemeClr w14:val="tx1"/>
            </w14:solidFill>
          </w14:textFill>
        </w:rPr>
        <w:t>问题，及时总结经验，完善实施机制。区住房建设部门应当</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按要求</w:t>
      </w:r>
      <w:r>
        <w:rPr>
          <w:rFonts w:ascii="仿宋_GB2312" w:hAnsi="微软雅黑" w:eastAsia="仿宋_GB2312"/>
          <w:color w:val="000000" w:themeColor="text1"/>
          <w:sz w:val="32"/>
          <w:szCs w:val="32"/>
          <w:highlight w:val="none"/>
          <w14:textFill>
            <w14:solidFill>
              <w14:schemeClr w14:val="tx1"/>
            </w14:solidFill>
          </w14:textFill>
        </w:rPr>
        <w:t>将既有非居住房屋改建</w:t>
      </w:r>
      <w:r>
        <w:rPr>
          <w:rFonts w:hint="eastAsia" w:ascii="仿宋_GB2312" w:hAnsi="微软雅黑" w:eastAsia="仿宋_GB2312"/>
          <w:color w:val="000000" w:themeColor="text1"/>
          <w:sz w:val="32"/>
          <w:szCs w:val="32"/>
          <w:highlight w:val="none"/>
          <w14:textFill>
            <w14:solidFill>
              <w14:schemeClr w14:val="tx1"/>
            </w14:solidFill>
          </w14:textFill>
        </w:rPr>
        <w:t>保障性</w:t>
      </w:r>
      <w:r>
        <w:rPr>
          <w:rFonts w:ascii="仿宋_GB2312" w:hAnsi="微软雅黑" w:eastAsia="仿宋_GB2312"/>
          <w:color w:val="000000" w:themeColor="text1"/>
          <w:sz w:val="32"/>
          <w:szCs w:val="32"/>
          <w:highlight w:val="none"/>
          <w14:textFill>
            <w14:solidFill>
              <w14:schemeClr w14:val="tx1"/>
            </w14:solidFill>
          </w14:textFill>
        </w:rPr>
        <w:t>租赁住房工作情况报市住房建设部门。</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ascii="仿宋_GB2312" w:hAnsi="微软雅黑" w:eastAsia="仿宋_GB2312"/>
          <w:color w:val="000000" w:themeColor="text1"/>
          <w:sz w:val="32"/>
          <w:szCs w:val="32"/>
          <w:highlight w:val="none"/>
          <w14:textFill>
            <w14:solidFill>
              <w14:schemeClr w14:val="tx1"/>
            </w14:solidFill>
          </w14:textFill>
        </w:rPr>
        <w:t>（二）区政府应当组织</w:t>
      </w:r>
      <w:r>
        <w:rPr>
          <w:rFonts w:hint="default" w:ascii="仿宋_GB2312" w:hAnsi="微软雅黑" w:eastAsia="仿宋_GB2312"/>
          <w:color w:val="000000" w:themeColor="text1"/>
          <w:sz w:val="32"/>
          <w:szCs w:val="32"/>
          <w:highlight w:val="none"/>
          <w:lang w:val="en-US"/>
          <w14:textFill>
            <w14:solidFill>
              <w14:schemeClr w14:val="tx1"/>
            </w14:solidFill>
          </w14:textFill>
        </w:rPr>
        <w:t>住</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房</w:t>
      </w:r>
      <w:r>
        <w:rPr>
          <w:rFonts w:hint="default" w:ascii="仿宋_GB2312" w:hAnsi="微软雅黑" w:eastAsia="仿宋_GB2312"/>
          <w:color w:val="000000" w:themeColor="text1"/>
          <w:sz w:val="32"/>
          <w:szCs w:val="32"/>
          <w:highlight w:val="none"/>
          <w:lang w:val="en-US"/>
          <w14:textFill>
            <w14:solidFill>
              <w14:schemeClr w14:val="tx1"/>
            </w14:solidFill>
          </w14:textFill>
        </w:rPr>
        <w:t>建</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设</w:t>
      </w:r>
      <w:r>
        <w:rPr>
          <w:rFonts w:ascii="仿宋_GB2312" w:hAnsi="微软雅黑" w:eastAsia="仿宋_GB2312"/>
          <w:color w:val="000000" w:themeColor="text1"/>
          <w:sz w:val="32"/>
          <w:szCs w:val="32"/>
          <w:highlight w:val="none"/>
          <w14:textFill>
            <w14:solidFill>
              <w14:schemeClr w14:val="tx1"/>
            </w14:solidFill>
          </w14:textFill>
        </w:rPr>
        <w:t>、规划</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和自然资源</w:t>
      </w:r>
      <w:r>
        <w:rPr>
          <w:rFonts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lang w:eastAsia="zh-CN"/>
          <w14:textFill>
            <w14:solidFill>
              <w14:schemeClr w14:val="tx1"/>
            </w14:solidFill>
          </w14:textFill>
        </w:rPr>
        <w:t>城市</w:t>
      </w:r>
      <w:r>
        <w:rPr>
          <w:rFonts w:hint="eastAsia" w:ascii="仿宋_GB2312" w:hAnsi="微软雅黑" w:eastAsia="仿宋_GB2312"/>
          <w:color w:val="000000" w:themeColor="text1"/>
          <w:sz w:val="32"/>
          <w:szCs w:val="32"/>
          <w:highlight w:val="none"/>
          <w14:textFill>
            <w14:solidFill>
              <w14:schemeClr w14:val="tx1"/>
            </w14:solidFill>
          </w14:textFill>
        </w:rPr>
        <w:t>更新</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规划土地监察、</w:t>
      </w:r>
      <w:r>
        <w:rPr>
          <w:rFonts w:ascii="仿宋_GB2312" w:hAnsi="微软雅黑" w:eastAsia="仿宋_GB2312"/>
          <w:color w:val="000000" w:themeColor="text1"/>
          <w:sz w:val="32"/>
          <w:szCs w:val="32"/>
          <w:highlight w:val="none"/>
          <w14:textFill>
            <w14:solidFill>
              <w14:schemeClr w14:val="tx1"/>
            </w14:solidFill>
          </w14:textFill>
        </w:rPr>
        <w:t>产业、</w:t>
      </w:r>
      <w:r>
        <w:rPr>
          <w:rFonts w:hint="eastAsia" w:ascii="仿宋_GB2312" w:hAnsi="微软雅黑" w:eastAsia="仿宋_GB2312"/>
          <w:color w:val="000000" w:themeColor="text1"/>
          <w:sz w:val="32"/>
          <w:szCs w:val="32"/>
          <w:highlight w:val="none"/>
          <w:lang w:eastAsia="zh-CN"/>
          <w14:textFill>
            <w14:solidFill>
              <w14:schemeClr w14:val="tx1"/>
            </w14:solidFill>
          </w14:textFill>
        </w:rPr>
        <w:t>生态环境、</w:t>
      </w:r>
      <w:r>
        <w:rPr>
          <w:rFonts w:ascii="仿宋_GB2312" w:hAnsi="微软雅黑" w:eastAsia="仿宋_GB2312"/>
          <w:color w:val="000000" w:themeColor="text1"/>
          <w:sz w:val="32"/>
          <w:szCs w:val="32"/>
          <w:highlight w:val="none"/>
          <w14:textFill>
            <w14:solidFill>
              <w14:schemeClr w14:val="tx1"/>
            </w14:solidFill>
          </w14:textFill>
        </w:rPr>
        <w:t>教育、水务等</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有关</w:t>
      </w:r>
      <w:r>
        <w:rPr>
          <w:rFonts w:ascii="仿宋_GB2312" w:hAnsi="微软雅黑" w:eastAsia="仿宋_GB2312"/>
          <w:color w:val="000000" w:themeColor="text1"/>
          <w:sz w:val="32"/>
          <w:szCs w:val="32"/>
          <w:highlight w:val="none"/>
          <w14:textFill>
            <w14:solidFill>
              <w14:schemeClr w14:val="tx1"/>
            </w14:solidFill>
          </w14:textFill>
        </w:rPr>
        <w:t>部门，以及水、电、燃气等市政公用服务企业建立</w:t>
      </w:r>
      <w:r>
        <w:rPr>
          <w:rFonts w:hint="eastAsia" w:ascii="仿宋_GB2312" w:hAnsi="微软雅黑" w:eastAsia="仿宋_GB2312"/>
          <w:color w:val="000000" w:themeColor="text1"/>
          <w:sz w:val="32"/>
          <w:szCs w:val="32"/>
          <w:highlight w:val="none"/>
          <w14:textFill>
            <w14:solidFill>
              <w14:schemeClr w14:val="tx1"/>
            </w14:solidFill>
          </w14:textFill>
        </w:rPr>
        <w:t>联动协调机制</w:t>
      </w:r>
      <w:r>
        <w:rPr>
          <w:rFonts w:ascii="仿宋_GB2312" w:hAnsi="微软雅黑" w:eastAsia="仿宋_GB2312"/>
          <w:color w:val="000000" w:themeColor="text1"/>
          <w:sz w:val="32"/>
          <w:szCs w:val="32"/>
          <w:highlight w:val="none"/>
          <w14:textFill>
            <w14:solidFill>
              <w14:schemeClr w14:val="tx1"/>
            </w14:solidFill>
          </w14:textFill>
        </w:rPr>
        <w:t>，统筹</w:t>
      </w:r>
      <w:r>
        <w:rPr>
          <w:rFonts w:hint="eastAsia" w:ascii="仿宋_GB2312" w:hAnsi="微软雅黑" w:eastAsia="仿宋_GB2312"/>
          <w:color w:val="000000" w:themeColor="text1"/>
          <w:sz w:val="32"/>
          <w:szCs w:val="32"/>
          <w:highlight w:val="none"/>
          <w14:textFill>
            <w14:solidFill>
              <w14:schemeClr w14:val="tx1"/>
            </w14:solidFill>
          </w14:textFill>
        </w:rPr>
        <w:t>研究</w:t>
      </w:r>
      <w:r>
        <w:rPr>
          <w:rFonts w:ascii="仿宋_GB2312" w:hAnsi="微软雅黑" w:eastAsia="仿宋_GB2312"/>
          <w:color w:val="000000" w:themeColor="text1"/>
          <w:sz w:val="32"/>
          <w:szCs w:val="32"/>
          <w:highlight w:val="none"/>
          <w14:textFill>
            <w14:solidFill>
              <w14:schemeClr w14:val="tx1"/>
            </w14:solidFill>
          </w14:textFill>
        </w:rPr>
        <w:t>、协调</w:t>
      </w:r>
      <w:r>
        <w:rPr>
          <w:rFonts w:hint="eastAsia" w:ascii="仿宋_GB2312" w:hAnsi="微软雅黑" w:eastAsia="仿宋_GB2312"/>
          <w:color w:val="000000" w:themeColor="text1"/>
          <w:sz w:val="32"/>
          <w:szCs w:val="32"/>
          <w:highlight w:val="none"/>
          <w14:textFill>
            <w14:solidFill>
              <w14:schemeClr w14:val="tx1"/>
            </w14:solidFill>
          </w14:textFill>
        </w:rPr>
        <w:t>解决</w:t>
      </w:r>
      <w:r>
        <w:rPr>
          <w:rFonts w:ascii="仿宋_GB2312" w:hAnsi="微软雅黑" w:eastAsia="仿宋_GB2312"/>
          <w:color w:val="000000" w:themeColor="text1"/>
          <w:sz w:val="32"/>
          <w:szCs w:val="32"/>
          <w:highlight w:val="none"/>
          <w14:textFill>
            <w14:solidFill>
              <w14:schemeClr w14:val="tx1"/>
            </w14:solidFill>
          </w14:textFill>
        </w:rPr>
        <w:t>改建项目</w:t>
      </w:r>
      <w:r>
        <w:rPr>
          <w:rFonts w:hint="eastAsia" w:ascii="仿宋_GB2312" w:hAnsi="微软雅黑" w:eastAsia="仿宋_GB2312"/>
          <w:color w:val="000000" w:themeColor="text1"/>
          <w:sz w:val="32"/>
          <w:szCs w:val="32"/>
          <w:highlight w:val="none"/>
          <w14:textFill>
            <w14:solidFill>
              <w14:schemeClr w14:val="tx1"/>
            </w14:solidFill>
          </w14:textFill>
        </w:rPr>
        <w:t>推进</w:t>
      </w:r>
      <w:r>
        <w:rPr>
          <w:rFonts w:ascii="仿宋_GB2312" w:hAnsi="微软雅黑" w:eastAsia="仿宋_GB2312"/>
          <w:color w:val="000000" w:themeColor="text1"/>
          <w:sz w:val="32"/>
          <w:szCs w:val="32"/>
          <w:highlight w:val="none"/>
          <w14:textFill>
            <w14:solidFill>
              <w14:schemeClr w14:val="tx1"/>
            </w14:solidFill>
          </w14:textFill>
        </w:rPr>
        <w:t>的</w:t>
      </w:r>
      <w:r>
        <w:rPr>
          <w:rFonts w:hint="eastAsia" w:ascii="仿宋_GB2312" w:hAnsi="微软雅黑" w:eastAsia="仿宋_GB2312"/>
          <w:color w:val="000000" w:themeColor="text1"/>
          <w:sz w:val="32"/>
          <w:szCs w:val="32"/>
          <w:highlight w:val="none"/>
          <w14:textFill>
            <w14:solidFill>
              <w14:schemeClr w14:val="tx1"/>
            </w14:solidFill>
          </w14:textFill>
        </w:rPr>
        <w:t>困难和</w:t>
      </w:r>
      <w:r>
        <w:rPr>
          <w:rFonts w:ascii="仿宋_GB2312" w:hAnsi="微软雅黑" w:eastAsia="仿宋_GB2312"/>
          <w:color w:val="000000" w:themeColor="text1"/>
          <w:sz w:val="32"/>
          <w:szCs w:val="32"/>
          <w:highlight w:val="none"/>
          <w14:textFill>
            <w14:solidFill>
              <w14:schemeClr w14:val="tx1"/>
            </w14:solidFill>
          </w14:textFill>
        </w:rPr>
        <w:t>问题。各区可以结合本区实际情况，制定</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实施细则</w:t>
      </w:r>
      <w:r>
        <w:rPr>
          <w:rFonts w:ascii="仿宋_GB2312" w:hAnsi="微软雅黑" w:eastAsia="仿宋_GB2312"/>
          <w:color w:val="000000" w:themeColor="text1"/>
          <w:sz w:val="32"/>
          <w:szCs w:val="32"/>
          <w:highlight w:val="none"/>
          <w14:textFill>
            <w14:solidFill>
              <w14:schemeClr w14:val="tx1"/>
            </w14:solidFill>
          </w14:textFill>
        </w:rPr>
        <w:t>，推进工作落地。</w:t>
      </w:r>
    </w:p>
    <w:p>
      <w:pPr>
        <w:adjustRightInd w:val="0"/>
        <w:snapToGrid w:val="0"/>
        <w:spacing w:line="560" w:lineRule="exact"/>
        <w:ind w:firstLine="640" w:firstLineChars="200"/>
        <w:outlineLvl w:val="0"/>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九</w:t>
      </w:r>
      <w:r>
        <w:rPr>
          <w:rFonts w:hint="eastAsia" w:ascii="黑体" w:hAnsi="黑体" w:eastAsia="黑体" w:cs="黑体"/>
          <w:bCs/>
          <w:color w:val="000000" w:themeColor="text1"/>
          <w:sz w:val="32"/>
          <w:szCs w:val="32"/>
          <w:highlight w:val="none"/>
          <w14:textFill>
            <w14:solidFill>
              <w14:schemeClr w14:val="tx1"/>
            </w14:solidFill>
          </w14:textFill>
        </w:rPr>
        <w:t>、其他事项</w:t>
      </w:r>
    </w:p>
    <w:p>
      <w:pPr>
        <w:adjustRightInd w:val="0"/>
        <w:snapToGrid w:val="0"/>
        <w:spacing w:line="560" w:lineRule="exact"/>
        <w:ind w:firstLine="640" w:firstLineChars="200"/>
        <w:rPr>
          <w:rFonts w:hint="default" w:ascii="仿宋_GB2312" w:hAnsi="微软雅黑" w:eastAsia="仿宋_GB2312"/>
          <w:color w:val="000000" w:themeColor="text1"/>
          <w:sz w:val="32"/>
          <w:szCs w:val="32"/>
          <w:highlight w:val="none"/>
          <w:lang w:val="en-US" w:eastAsia="zh-CN"/>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（一）2022年12月9日前</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已</w:t>
      </w:r>
      <w:r>
        <w:rPr>
          <w:rFonts w:ascii="仿宋_GB2312" w:hAnsi="微软雅黑" w:eastAsia="仿宋_GB2312"/>
          <w:color w:val="000000" w:themeColor="text1"/>
          <w:sz w:val="32"/>
          <w:szCs w:val="32"/>
          <w:highlight w:val="none"/>
          <w14:textFill>
            <w14:solidFill>
              <w14:schemeClr w14:val="tx1"/>
            </w14:solidFill>
          </w14:textFill>
        </w:rPr>
        <w:t>将</w:t>
      </w:r>
      <w:r>
        <w:rPr>
          <w:rFonts w:hint="eastAsia" w:ascii="仿宋_GB2312" w:hAnsi="微软雅黑" w:eastAsia="仿宋_GB2312"/>
          <w:color w:val="000000" w:themeColor="text1"/>
          <w:sz w:val="32"/>
          <w:szCs w:val="32"/>
          <w:highlight w:val="none"/>
          <w14:textFill>
            <w14:solidFill>
              <w14:schemeClr w14:val="tx1"/>
            </w14:solidFill>
          </w14:textFill>
        </w:rPr>
        <w:t>具有不动产权</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属</w:t>
      </w:r>
      <w:r>
        <w:rPr>
          <w:rFonts w:hint="eastAsia" w:ascii="仿宋_GB2312" w:hAnsi="微软雅黑" w:eastAsia="仿宋_GB2312"/>
          <w:color w:val="000000" w:themeColor="text1"/>
          <w:sz w:val="32"/>
          <w:szCs w:val="32"/>
          <w:highlight w:val="none"/>
          <w14:textFill>
            <w14:solidFill>
              <w14:schemeClr w14:val="tx1"/>
            </w14:solidFill>
          </w14:textFill>
        </w:rPr>
        <w:t>证</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书</w:t>
      </w:r>
      <w:r>
        <w:rPr>
          <w:rFonts w:hint="eastAsia" w:ascii="仿宋_GB2312" w:hAnsi="微软雅黑" w:eastAsia="仿宋_GB2312"/>
          <w:color w:val="000000" w:themeColor="text1"/>
          <w:sz w:val="32"/>
          <w:szCs w:val="32"/>
          <w:highlight w:val="none"/>
          <w14:textFill>
            <w14:solidFill>
              <w14:schemeClr w14:val="tx1"/>
            </w14:solidFill>
          </w14:textFill>
        </w:rPr>
        <w:t>的</w:t>
      </w:r>
      <w:r>
        <w:rPr>
          <w:rFonts w:ascii="仿宋_GB2312" w:hAnsi="微软雅黑" w:eastAsia="仿宋_GB2312"/>
          <w:color w:val="000000" w:themeColor="text1"/>
          <w:sz w:val="32"/>
          <w:szCs w:val="32"/>
          <w:highlight w:val="none"/>
          <w14:textFill>
            <w14:solidFill>
              <w14:schemeClr w14:val="tx1"/>
            </w14:solidFill>
          </w14:textFill>
        </w:rPr>
        <w:t>商业、办公、旅馆（酒店）、厂房、研发用房</w:t>
      </w:r>
      <w:r>
        <w:rPr>
          <w:rFonts w:hint="eastAsia" w:ascii="仿宋_GB2312" w:hAnsi="微软雅黑" w:eastAsia="仿宋_GB2312"/>
          <w:color w:val="000000" w:themeColor="text1"/>
          <w:sz w:val="32"/>
          <w:szCs w:val="32"/>
          <w:highlight w:val="none"/>
          <w14:textFill>
            <w14:solidFill>
              <w14:schemeClr w14:val="tx1"/>
            </w14:solidFill>
          </w14:textFill>
        </w:rPr>
        <w:t>、仓储或者科研教育</w:t>
      </w:r>
      <w:r>
        <w:rPr>
          <w:rFonts w:ascii="仿宋_GB2312" w:hAnsi="微软雅黑" w:eastAsia="仿宋_GB2312"/>
          <w:color w:val="000000" w:themeColor="text1"/>
          <w:sz w:val="32"/>
          <w:szCs w:val="32"/>
          <w:highlight w:val="none"/>
          <w14:textFill>
            <w14:solidFill>
              <w14:schemeClr w14:val="tx1"/>
            </w14:solidFill>
          </w14:textFill>
        </w:rPr>
        <w:t>等</w:t>
      </w:r>
      <w:r>
        <w:rPr>
          <w:rFonts w:hint="eastAsia" w:ascii="仿宋_GB2312" w:hAnsi="微软雅黑" w:eastAsia="仿宋_GB2312"/>
          <w:color w:val="000000" w:themeColor="text1"/>
          <w:sz w:val="32"/>
          <w:szCs w:val="32"/>
          <w:highlight w:val="none"/>
          <w14:textFill>
            <w14:solidFill>
              <w14:schemeClr w14:val="tx1"/>
            </w14:solidFill>
          </w14:textFill>
        </w:rPr>
        <w:t>既有非居住房屋（不含</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经依法处理取得产权的</w:t>
      </w:r>
      <w:r>
        <w:rPr>
          <w:rFonts w:hint="eastAsia" w:ascii="仿宋_GB2312" w:hAnsi="微软雅黑" w:eastAsia="仿宋_GB2312"/>
          <w:color w:val="000000" w:themeColor="text1"/>
          <w:sz w:val="32"/>
          <w:szCs w:val="32"/>
          <w:highlight w:val="none"/>
          <w14:textFill>
            <w14:solidFill>
              <w14:schemeClr w14:val="tx1"/>
            </w14:solidFill>
          </w14:textFill>
        </w:rPr>
        <w:t>农村城市化历史遗留违法建筑）改建为租赁住房</w:t>
      </w:r>
      <w:r>
        <w:rPr>
          <w:rFonts w:ascii="仿宋_GB2312" w:hAnsi="微软雅黑" w:eastAsia="仿宋_GB2312"/>
          <w:color w:val="000000" w:themeColor="text1"/>
          <w:sz w:val="32"/>
          <w:szCs w:val="32"/>
          <w:highlight w:val="none"/>
          <w14:textFill>
            <w14:solidFill>
              <w14:schemeClr w14:val="tx1"/>
            </w14:solidFill>
          </w14:textFill>
        </w:rPr>
        <w:t>的项目，</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申请认定为保障性租赁住房的，由</w:t>
      </w:r>
      <w:r>
        <w:rPr>
          <w:rFonts w:ascii="仿宋_GB2312" w:hAnsi="微软雅黑" w:eastAsia="仿宋_GB2312"/>
          <w:color w:val="000000" w:themeColor="text1"/>
          <w:sz w:val="32"/>
          <w:szCs w:val="32"/>
          <w:highlight w:val="none"/>
          <w14:textFill>
            <w14:solidFill>
              <w14:schemeClr w14:val="tx1"/>
            </w14:solidFill>
          </w14:textFill>
        </w:rPr>
        <w:t>区</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政府组织相关部门进行联审</w:t>
      </w:r>
      <w:r>
        <w:rPr>
          <w:rFonts w:hint="eastAsia" w:ascii="仿宋_GB2312" w:hAnsi="微软雅黑" w:eastAsia="仿宋_GB2312"/>
          <w:color w:val="000000" w:themeColor="text1"/>
          <w:sz w:val="32"/>
          <w:szCs w:val="32"/>
          <w:highlight w:val="none"/>
          <w14:textFill>
            <w14:solidFill>
              <w14:schemeClr w14:val="tx1"/>
            </w14:solidFill>
          </w14:textFill>
        </w:rPr>
        <w:t>，对符合</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规划原则、</w:t>
      </w:r>
      <w:r>
        <w:rPr>
          <w:rFonts w:hint="eastAsia" w:ascii="仿宋_GB2312" w:hAnsi="微软雅黑" w:eastAsia="仿宋_GB2312"/>
          <w:color w:val="000000" w:themeColor="text1"/>
          <w:sz w:val="32"/>
          <w:szCs w:val="32"/>
          <w:highlight w:val="none"/>
          <w14:textFill>
            <w14:solidFill>
              <w14:schemeClr w14:val="tx1"/>
            </w14:solidFill>
          </w14:textFill>
        </w:rPr>
        <w:t>结构安全、消防安全等要求的，</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经联审通过后出具项目认定书。</w:t>
      </w:r>
    </w:p>
    <w:p>
      <w:pPr>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（二）</w:t>
      </w:r>
      <w:r>
        <w:rPr>
          <w:rFonts w:ascii="仿宋_GB2312" w:hAnsi="微软雅黑" w:eastAsia="仿宋_GB2312"/>
          <w:color w:val="000000" w:themeColor="text1"/>
          <w:sz w:val="32"/>
          <w:szCs w:val="32"/>
          <w:highlight w:val="none"/>
          <w14:textFill>
            <w14:solidFill>
              <w14:schemeClr w14:val="tx1"/>
            </w14:solidFill>
          </w14:textFill>
        </w:rPr>
        <w:t>本通知自</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2024</w:t>
      </w:r>
      <w:r>
        <w:rPr>
          <w:rFonts w:ascii="仿宋_GB2312" w:hAnsi="微软雅黑" w:eastAsia="仿宋_GB2312"/>
          <w:color w:val="000000" w:themeColor="text1"/>
          <w:sz w:val="32"/>
          <w:szCs w:val="32"/>
          <w:highlight w:val="none"/>
          <w14:textFill>
            <w14:solidFill>
              <w14:schemeClr w14:val="tx1"/>
            </w14:solidFill>
          </w14:textFill>
        </w:rPr>
        <w:t>年x月x日起</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施行</w:t>
      </w:r>
      <w:r>
        <w:rPr>
          <w:rFonts w:ascii="仿宋_GB2312" w:hAnsi="微软雅黑" w:eastAsia="仿宋_GB2312"/>
          <w:color w:val="000000" w:themeColor="text1"/>
          <w:sz w:val="32"/>
          <w:szCs w:val="32"/>
          <w:highlight w:val="none"/>
          <w14:textFill>
            <w14:solidFill>
              <w14:schemeClr w14:val="tx1"/>
            </w14:solidFill>
          </w14:textFill>
        </w:rPr>
        <w:t>，有效期</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5</w:t>
      </w:r>
      <w:r>
        <w:rPr>
          <w:rFonts w:ascii="仿宋_GB2312" w:hAnsi="微软雅黑" w:eastAsia="仿宋_GB2312"/>
          <w:color w:val="000000" w:themeColor="text1"/>
          <w:sz w:val="32"/>
          <w:szCs w:val="32"/>
          <w:highlight w:val="none"/>
          <w14:textFill>
            <w14:solidFill>
              <w14:schemeClr w14:val="tx1"/>
            </w14:solidFill>
          </w14:textFill>
        </w:rPr>
        <w:t>年。</w:t>
      </w:r>
    </w:p>
    <w:p>
      <w:pPr>
        <w:pStyle w:val="4"/>
        <w:adjustRightInd w:val="0"/>
        <w:snapToGrid w:val="0"/>
        <w:spacing w:line="560" w:lineRule="exact"/>
        <w:ind w:firstLine="0" w:firstLineChars="0"/>
        <w:rPr>
          <w:highlight w:val="none"/>
        </w:rPr>
      </w:pPr>
    </w:p>
    <w:p>
      <w:pPr>
        <w:widowControl/>
        <w:adjustRightInd w:val="0"/>
        <w:snapToGrid w:val="0"/>
        <w:spacing w:line="560" w:lineRule="exac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附件：1.深圳市既有非居住房屋改建保障性租赁住房项</w:t>
      </w:r>
    </w:p>
    <w:p>
      <w:pPr>
        <w:widowControl/>
        <w:adjustRightInd w:val="0"/>
        <w:snapToGrid w:val="0"/>
        <w:spacing w:line="560" w:lineRule="exact"/>
        <w:ind w:firstLine="1920" w:firstLineChars="6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目审核指引</w:t>
      </w:r>
    </w:p>
    <w:p>
      <w:pPr>
        <w:widowControl/>
        <w:adjustRightInd w:val="0"/>
        <w:snapToGrid w:val="0"/>
        <w:spacing w:line="560" w:lineRule="exact"/>
        <w:ind w:firstLine="1600" w:firstLineChars="500"/>
        <w:jc w:val="left"/>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t>2.相关格式范本</w:t>
      </w:r>
    </w:p>
    <w:p>
      <w:pPr>
        <w:widowControl/>
        <w:adjustRightInd w:val="0"/>
        <w:snapToGrid w:val="0"/>
        <w:spacing w:line="560" w:lineRule="exact"/>
        <w:jc w:val="left"/>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微软雅黑" w:eastAsia="仿宋_GB2312"/>
          <w:color w:val="000000" w:themeColor="text1"/>
          <w:sz w:val="32"/>
          <w:szCs w:val="32"/>
          <w:highlight w:val="none"/>
          <w14:textFill>
            <w14:solidFill>
              <w14:schemeClr w14:val="tx1"/>
            </w14:solidFill>
          </w14:textFill>
        </w:rPr>
        <w:br w:type="page"/>
      </w:r>
    </w:p>
    <w:p>
      <w:pPr>
        <w:pStyle w:val="11"/>
        <w:adjustRightInd w:val="0"/>
        <w:snapToGrid w:val="0"/>
        <w:spacing w:beforeAutospacing="0" w:afterAutospacing="0" w:line="560" w:lineRule="exact"/>
        <w:jc w:val="both"/>
        <w:rPr>
          <w:rFonts w:ascii="黑体" w:eastAsia="黑体" w:cs="仿宋_GB2312"/>
          <w:color w:val="000000" w:themeColor="text1"/>
          <w:sz w:val="32"/>
          <w:szCs w:val="32"/>
          <w:highlight w:val="none"/>
          <w14:textFill>
            <w14:solidFill>
              <w14:schemeClr w14:val="tx1"/>
            </w14:solidFill>
          </w14:textFill>
        </w:rPr>
      </w:pPr>
      <w:r>
        <w:rPr>
          <w:rFonts w:hint="eastAsia" w:ascii="黑体" w:eastAsia="黑体" w:cs="黑体"/>
          <w:color w:val="000000" w:themeColor="text1"/>
          <w:sz w:val="32"/>
          <w:szCs w:val="32"/>
          <w:highlight w:val="none"/>
          <w14:textFill>
            <w14:solidFill>
              <w14:schemeClr w14:val="tx1"/>
            </w14:solidFill>
          </w14:textFill>
        </w:rPr>
        <w:t>附件</w:t>
      </w:r>
      <w:r>
        <w:rPr>
          <w:rFonts w:hint="eastAsia" w:ascii="黑体" w:eastAsia="黑体" w:cs="仿宋_GB2312"/>
          <w:color w:val="000000" w:themeColor="text1"/>
          <w:sz w:val="32"/>
          <w:szCs w:val="32"/>
          <w:highlight w:val="none"/>
          <w14:textFill>
            <w14:solidFill>
              <w14:schemeClr w14:val="tx1"/>
            </w14:solidFill>
          </w14:textFill>
        </w:rPr>
        <w:t>1</w:t>
      </w:r>
    </w:p>
    <w:p>
      <w:pPr>
        <w:pStyle w:val="11"/>
        <w:adjustRightInd w:val="0"/>
        <w:snapToGrid w:val="0"/>
        <w:spacing w:beforeAutospacing="0" w:afterAutospacing="0" w:line="560" w:lineRule="exact"/>
        <w:jc w:val="both"/>
        <w:rPr>
          <w:rFonts w:ascii="黑体" w:eastAsia="黑体" w:cs="仿宋_GB2312"/>
          <w:color w:val="000000" w:themeColor="text1"/>
          <w:sz w:val="32"/>
          <w:szCs w:val="32"/>
          <w:highlight w:val="none"/>
          <w14:textFill>
            <w14:solidFill>
              <w14:schemeClr w14:val="tx1"/>
            </w14:solidFill>
          </w14:textFill>
        </w:rPr>
      </w:pPr>
    </w:p>
    <w:p>
      <w:pPr>
        <w:pStyle w:val="11"/>
        <w:adjustRightInd w:val="0"/>
        <w:snapToGrid w:val="0"/>
        <w:spacing w:beforeAutospacing="0" w:afterAutospacing="0" w:line="560" w:lineRule="exact"/>
        <w:jc w:val="center"/>
        <w:outlineLvl w:val="0"/>
        <w:rPr>
          <w:rFonts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深圳市既有非居住房屋改建保障性租赁住房</w:t>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br w:type="textWrapping"/>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项目</w:t>
      </w:r>
      <w:r>
        <w:rPr>
          <w:rFonts w:hint="eastAsia" w:ascii="方正小标宋简体" w:hAnsi="方正小标宋简体" w:eastAsia="方正小标宋简体" w:cs="方正小标宋简体"/>
          <w:bCs/>
          <w:color w:val="000000" w:themeColor="text1"/>
          <w:sz w:val="44"/>
          <w:szCs w:val="44"/>
          <w:highlight w:val="none"/>
          <w:lang w:eastAsia="zh-CN"/>
          <w14:textFill>
            <w14:solidFill>
              <w14:schemeClr w14:val="tx1"/>
            </w14:solidFill>
          </w14:textFill>
        </w:rPr>
        <w:t>审核</w:t>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指引</w:t>
      </w:r>
    </w:p>
    <w:p>
      <w:pPr>
        <w:pStyle w:val="11"/>
        <w:adjustRightInd w:val="0"/>
        <w:snapToGrid w:val="0"/>
        <w:spacing w:beforeAutospacing="0" w:afterAutospacing="0" w:line="560" w:lineRule="exact"/>
        <w:ind w:firstLine="640" w:firstLineChars="200"/>
        <w:jc w:val="both"/>
        <w:outlineLvl w:val="1"/>
        <w:rPr>
          <w:rFonts w:ascii="黑体" w:eastAsia="黑体" w:cs="宋体"/>
          <w:color w:val="000000" w:themeColor="text1"/>
          <w:sz w:val="32"/>
          <w:szCs w:val="32"/>
          <w:highlight w:val="none"/>
          <w14:textFill>
            <w14:solidFill>
              <w14:schemeClr w14:val="tx1"/>
            </w14:solidFill>
          </w14:textFill>
        </w:rPr>
      </w:pPr>
      <w:r>
        <w:rPr>
          <w:rFonts w:hint="eastAsia" w:ascii="黑体" w:eastAsia="黑体" w:cs="黑体"/>
          <w:color w:val="000000" w:themeColor="text1"/>
          <w:sz w:val="32"/>
          <w:szCs w:val="32"/>
          <w:highlight w:val="none"/>
          <w14:textFill>
            <w14:solidFill>
              <w14:schemeClr w14:val="tx1"/>
            </w14:solidFill>
          </w14:textFill>
        </w:rPr>
        <w:t>一、适用范围</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本指引适用于既有非居住房屋改建保障性租赁住房项目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审核</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11"/>
        <w:adjustRightInd w:val="0"/>
        <w:snapToGrid w:val="0"/>
        <w:spacing w:beforeAutospacing="0" w:afterAutospacing="0" w:line="560" w:lineRule="exact"/>
        <w:ind w:firstLine="640" w:firstLineChars="200"/>
        <w:jc w:val="both"/>
        <w:outlineLvl w:val="1"/>
        <w:rPr>
          <w:rFonts w:hint="eastAsia" w:ascii="黑体" w:eastAsia="黑体" w:cs="宋体"/>
          <w:color w:val="000000" w:themeColor="text1"/>
          <w:sz w:val="32"/>
          <w:szCs w:val="32"/>
          <w:highlight w:val="none"/>
          <w:lang w:eastAsia="zh-CN"/>
          <w14:textFill>
            <w14:solidFill>
              <w14:schemeClr w14:val="tx1"/>
            </w14:solidFill>
          </w14:textFill>
        </w:rPr>
      </w:pPr>
      <w:r>
        <w:rPr>
          <w:rFonts w:hint="eastAsia" w:ascii="黑体" w:eastAsia="黑体" w:cs="黑体"/>
          <w:color w:val="000000" w:themeColor="text1"/>
          <w:sz w:val="32"/>
          <w:szCs w:val="32"/>
          <w:highlight w:val="none"/>
          <w14:textFill>
            <w14:solidFill>
              <w14:schemeClr w14:val="tx1"/>
            </w14:solidFill>
          </w14:textFill>
        </w:rPr>
        <w:t>二、项目</w:t>
      </w:r>
      <w:r>
        <w:rPr>
          <w:rFonts w:hint="eastAsia" w:ascii="黑体" w:eastAsia="黑体" w:cs="黑体"/>
          <w:color w:val="000000" w:themeColor="text1"/>
          <w:sz w:val="32"/>
          <w:szCs w:val="32"/>
          <w:highlight w:val="none"/>
          <w:lang w:eastAsia="zh-CN"/>
          <w14:textFill>
            <w14:solidFill>
              <w14:schemeClr w14:val="tx1"/>
            </w14:solidFill>
          </w14:textFill>
        </w:rPr>
        <w:t>审核</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sz w:val="32"/>
          <w:szCs w:val="32"/>
          <w:highlight w:val="none"/>
          <w14:textFill>
            <w14:solidFill>
              <w14:schemeClr w14:val="tx1"/>
            </w14:solidFill>
          </w14:textFill>
        </w:rPr>
        <w:t>（一）项目受理。</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人向区住房建设部门提交《关于既有非居住房屋改建保障性租赁住房的通知（试行）》规定的项目申请材料后，由区住房建设部门自收到申请材料之日起1个工作日内进行核查，对申请人符合申请资格并且申请材料齐全、格式规范的，予以受理；对材料不齐全或者格式不规范的，应当一次性告知申请人需要补齐或者完善的资料。</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sz w:val="32"/>
          <w:szCs w:val="32"/>
          <w:highlight w:val="none"/>
          <w14:textFill>
            <w14:solidFill>
              <w14:schemeClr w14:val="tx1"/>
            </w14:solidFill>
          </w14:textFill>
        </w:rPr>
        <w:t>（二）组织</w:t>
      </w:r>
      <w:r>
        <w:rPr>
          <w:rFonts w:hint="eastAsia" w:ascii="楷体_GB2312" w:hAnsi="楷体_GB2312" w:eastAsia="楷体_GB2312" w:cs="楷体_GB2312"/>
          <w:bCs/>
          <w:color w:val="000000" w:themeColor="text1"/>
          <w:sz w:val="32"/>
          <w:szCs w:val="32"/>
          <w:highlight w:val="none"/>
          <w:lang w:val="en-US" w:eastAsia="zh-CN"/>
          <w14:textFill>
            <w14:solidFill>
              <w14:schemeClr w14:val="tx1"/>
            </w14:solidFill>
          </w14:textFill>
        </w:rPr>
        <w:t>核查</w:t>
      </w:r>
      <w:r>
        <w:rPr>
          <w:rFonts w:hint="eastAsia" w:ascii="楷体_GB2312" w:hAnsi="楷体_GB2312" w:eastAsia="楷体_GB2312" w:cs="楷体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ascii="仿宋_GB2312" w:hAnsi="仿宋_GB2312" w:eastAsia="仿宋_GB2312" w:cs="仿宋_GB2312"/>
          <w:color w:val="000000" w:themeColor="text1"/>
          <w:sz w:val="32"/>
          <w:szCs w:val="32"/>
          <w:highlight w:val="none"/>
          <w14:textFill>
            <w14:solidFill>
              <w14:schemeClr w14:val="tx1"/>
            </w14:solidFill>
          </w14:textFill>
        </w:rPr>
        <w:t>住房建设部门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应当自受理申请之日起2个工作日内，根据改建项目具体情况，将项目申请材料分送本辖区规划和自然资源、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城市</w:t>
      </w:r>
      <w:r>
        <w:rPr>
          <w:rFonts w:hint="eastAsia" w:ascii="仿宋_GB2312" w:hAnsi="仿宋_GB2312" w:eastAsia="仿宋_GB2312" w:cs="仿宋_GB2312"/>
          <w:color w:val="000000" w:themeColor="text1"/>
          <w:sz w:val="32"/>
          <w:szCs w:val="32"/>
          <w:highlight w:val="none"/>
          <w14:textFill>
            <w14:solidFill>
              <w14:schemeClr w14:val="tx1"/>
            </w14:solidFill>
          </w14:textFill>
        </w:rPr>
        <w:t>更新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规划土地监察、</w:t>
      </w:r>
      <w:r>
        <w:rPr>
          <w:rFonts w:hint="eastAsia" w:ascii="仿宋_GB2312" w:hAnsi="仿宋_GB2312" w:eastAsia="仿宋_GB2312" w:cs="仿宋_GB2312"/>
          <w:color w:val="000000" w:themeColor="text1"/>
          <w:sz w:val="32"/>
          <w:szCs w:val="32"/>
          <w:highlight w:val="none"/>
          <w14:textFill>
            <w14:solidFill>
              <w14:schemeClr w14:val="tx1"/>
            </w14:solidFill>
          </w14:textFill>
        </w:rPr>
        <w:t>产业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、生态环境</w:t>
      </w:r>
      <w:r>
        <w:rPr>
          <w:rFonts w:hint="eastAsia" w:ascii="仿宋_GB2312" w:hAnsi="仿宋_GB2312" w:eastAsia="仿宋_GB2312" w:cs="仿宋_GB2312"/>
          <w:color w:val="000000" w:themeColor="text1"/>
          <w:sz w:val="32"/>
          <w:szCs w:val="32"/>
          <w:highlight w:val="none"/>
          <w14:textFill>
            <w14:solidFill>
              <w14:schemeClr w14:val="tx1"/>
            </w14:solidFill>
          </w14:textFill>
        </w:rPr>
        <w:t>、教育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、水务</w:t>
      </w:r>
      <w:r>
        <w:rPr>
          <w:rFonts w:hint="eastAsia" w:ascii="仿宋_GB2312" w:hAnsi="仿宋_GB2312" w:eastAsia="仿宋_GB2312" w:cs="仿宋_GB2312"/>
          <w:color w:val="000000" w:themeColor="text1"/>
          <w:sz w:val="32"/>
          <w:szCs w:val="32"/>
          <w:highlight w:val="none"/>
          <w14:textFill>
            <w14:solidFill>
              <w14:schemeClr w14:val="tx1"/>
            </w14:solidFill>
          </w14:textFill>
        </w:rPr>
        <w:t>等主管部门，</w:t>
      </w:r>
      <w:r>
        <w:rPr>
          <w:rFonts w:ascii="仿宋_GB2312" w:hAnsi="微软雅黑" w:eastAsia="仿宋_GB2312"/>
          <w:color w:val="000000" w:themeColor="text1"/>
          <w:sz w:val="32"/>
          <w:szCs w:val="32"/>
          <w:highlight w:val="none"/>
          <w14:textFill>
            <w14:solidFill>
              <w14:schemeClr w14:val="tx1"/>
            </w14:solidFill>
          </w14:textFill>
        </w:rPr>
        <w:t>以及水、电、燃气等市政公用服务企业</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核查</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。相关部门或者单位应当自收到区住房建设部门分送的材料之日起3个工作日内完成</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核查</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ascii="仿宋_GB2312" w:hAnsi="仿宋_GB2312" w:eastAsia="仿宋_GB2312" w:cs="仿宋_GB2312"/>
          <w:color w:val="000000" w:themeColor="text1"/>
          <w:sz w:val="32"/>
          <w:szCs w:val="32"/>
          <w:highlight w:val="none"/>
          <w14:textFill>
            <w14:solidFill>
              <w14:schemeClr w14:val="tx1"/>
            </w14:solidFill>
          </w14:textFill>
        </w:rPr>
        <w:t>住房建设部门可</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根据项目情况，组织相关的部门或者单位进行现场勘查；现场查勘期限不计入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核查</w:t>
      </w:r>
      <w:r>
        <w:rPr>
          <w:rFonts w:hint="eastAsia" w:ascii="仿宋_GB2312" w:hAnsi="仿宋_GB2312" w:eastAsia="仿宋_GB2312" w:cs="仿宋_GB2312"/>
          <w:color w:val="000000" w:themeColor="text1"/>
          <w:sz w:val="32"/>
          <w:szCs w:val="32"/>
          <w:highlight w:val="none"/>
          <w14:textFill>
            <w14:solidFill>
              <w14:schemeClr w14:val="tx1"/>
            </w14:solidFill>
          </w14:textFill>
        </w:rPr>
        <w:t>期限。</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sz w:val="32"/>
          <w:szCs w:val="32"/>
          <w:highlight w:val="none"/>
          <w14:textFill>
            <w14:solidFill>
              <w14:schemeClr w14:val="tx1"/>
            </w14:solidFill>
          </w14:textFill>
        </w:rPr>
        <w:t>（三）职责分工。</w:t>
      </w:r>
      <w:r>
        <w:rPr>
          <w:rFonts w:hint="eastAsia" w:ascii="仿宋_GB2312" w:hAnsi="仿宋_GB2312" w:eastAsia="仿宋_GB2312" w:cs="仿宋_GB2312"/>
          <w:color w:val="000000" w:themeColor="text1"/>
          <w:sz w:val="32"/>
          <w:szCs w:val="32"/>
          <w:highlight w:val="none"/>
          <w14:textFill>
            <w14:solidFill>
              <w14:schemeClr w14:val="tx1"/>
            </w14:solidFill>
          </w14:textFill>
        </w:rPr>
        <w:t>各部门或者单位按照以下职责分工对相关事项出具意见，具体如下：</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1.区住房建设部门</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（1）商业、办公、旅馆（酒店）、科研教育、研发用房改建的，是否以栋、座或者层为单位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；按层改建的，拟改建楼层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消防疏散、管道设施等是否相对独立。</w:t>
      </w:r>
      <w:r>
        <w:rPr>
          <w:rFonts w:hint="eastAsia" w:ascii="仿宋_GB2312" w:hAnsi="仿宋_GB2312" w:eastAsia="仿宋_GB2312" w:cs="仿宋_GB2312"/>
          <w:color w:val="000000" w:themeColor="text1"/>
          <w:sz w:val="32"/>
          <w:szCs w:val="32"/>
          <w:highlight w:val="none"/>
          <w14:textFill>
            <w14:solidFill>
              <w14:schemeClr w14:val="tx1"/>
            </w14:solidFill>
          </w14:textFill>
        </w:rPr>
        <w:t>厂房、仓储用房改建的，是否以栋或者座为单位，拟改建房屋与周边建筑防火间距是否符合《建筑设计防火规范》中关于民用建筑防火间距的要求；项目改建总建筑面积是否</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w:t>
      </w:r>
      <w:r>
        <w:rPr>
          <w:rFonts w:hint="eastAsia" w:ascii="仿宋_GB2312" w:hAnsi="仿宋_GB2312" w:eastAsia="仿宋_GB2312" w:cs="仿宋_GB2312"/>
          <w:color w:val="000000" w:themeColor="text1"/>
          <w:sz w:val="32"/>
          <w:szCs w:val="32"/>
          <w:highlight w:val="none"/>
          <w14:textFill>
            <w14:solidFill>
              <w14:schemeClr w14:val="tx1"/>
            </w14:solidFill>
          </w14:textFill>
        </w:rPr>
        <w:t>低于1000平方米。</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（2）申请人提交的同意改建书面意见中的他项权益人信息是否与不动产登记簿记载的一致；拟改建项目所在</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楼栋建筑</w:t>
      </w:r>
      <w:r>
        <w:rPr>
          <w:rFonts w:hint="eastAsia" w:ascii="仿宋_GB2312" w:hAnsi="仿宋_GB2312" w:eastAsia="仿宋_GB2312" w:cs="仿宋_GB2312"/>
          <w:color w:val="000000" w:themeColor="text1"/>
          <w:sz w:val="32"/>
          <w:szCs w:val="32"/>
          <w:highlight w:val="none"/>
          <w14:textFill>
            <w14:solidFill>
              <w14:schemeClr w14:val="tx1"/>
            </w14:solidFill>
          </w14:textFill>
        </w:rPr>
        <w:t>存在两个以上共有人的，是否取得规定数量的共有人同意改建；拟改建建筑物区分所有权的，是否取得规定数量的业主同意改建。</w:t>
      </w:r>
    </w:p>
    <w:p>
      <w:pPr>
        <w:pStyle w:val="11"/>
        <w:adjustRightInd w:val="0"/>
        <w:snapToGrid w:val="0"/>
        <w:spacing w:beforeAutospacing="0" w:afterAutospacing="0" w:line="560" w:lineRule="exact"/>
        <w:ind w:firstLine="640" w:firstLineChars="200"/>
        <w:jc w:val="both"/>
        <w:rPr>
          <w:rFonts w:hint="eastAsia" w:ascii="仿宋_GB2312" w:hAnsi="微软雅黑" w:eastAsia="仿宋_GB2312"/>
          <w:color w:val="000000" w:themeColor="text1"/>
          <w:sz w:val="32"/>
          <w:szCs w:val="32"/>
          <w:highlight w:val="none"/>
          <w:lang w:val="en-US" w:eastAsia="zh-CN"/>
          <w14:textFill>
            <w14:solidFill>
              <w14:schemeClr w14:val="tx1"/>
            </w14:solidFill>
          </w14:textFill>
        </w:rPr>
      </w:pPr>
      <w:r>
        <w:rPr>
          <w:rFonts w:hint="eastAsia" w:ascii="仿宋_GB2312" w:hAnsi="微软雅黑" w:eastAsia="仿宋_GB2312"/>
          <w:color w:val="282828"/>
          <w:sz w:val="32"/>
          <w:szCs w:val="32"/>
          <w:highlight w:val="none"/>
          <w:lang w:eastAsia="zh-CN"/>
        </w:rPr>
        <w:t>（</w:t>
      </w:r>
      <w:r>
        <w:rPr>
          <w:rFonts w:hint="eastAsia" w:ascii="仿宋_GB2312" w:hAnsi="微软雅黑" w:eastAsia="仿宋_GB2312"/>
          <w:color w:val="282828"/>
          <w:sz w:val="32"/>
          <w:szCs w:val="32"/>
          <w:highlight w:val="none"/>
          <w:lang w:val="en-US" w:eastAsia="zh-CN"/>
        </w:rPr>
        <w:t>3</w:t>
      </w:r>
      <w:r>
        <w:rPr>
          <w:rFonts w:hint="eastAsia" w:ascii="仿宋_GB2312" w:hAnsi="微软雅黑" w:eastAsia="仿宋_GB2312"/>
          <w:color w:val="282828"/>
          <w:sz w:val="32"/>
          <w:szCs w:val="32"/>
          <w:highlight w:val="none"/>
          <w:lang w:eastAsia="zh-CN"/>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拟</w:t>
      </w:r>
      <w:r>
        <w:rPr>
          <w:rFonts w:hint="eastAsia" w:ascii="仿宋_GB2312" w:hAnsi="微软雅黑" w:eastAsia="仿宋_GB2312"/>
          <w:color w:val="000000" w:themeColor="text1"/>
          <w:sz w:val="32"/>
          <w:szCs w:val="32"/>
          <w:highlight w:val="none"/>
          <w14:textFill>
            <w14:solidFill>
              <w14:schemeClr w14:val="tx1"/>
            </w14:solidFill>
          </w14:textFill>
        </w:rPr>
        <w:t>改建项目</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未取得不动产权证书的，是否提供</w:t>
      </w:r>
      <w:r>
        <w:rPr>
          <w:rFonts w:hint="eastAsia" w:ascii="仿宋_GB2312" w:hAnsi="仿宋" w:eastAsia="仿宋_GB2312" w:cs="仿宋_GB2312"/>
          <w:kern w:val="0"/>
          <w:sz w:val="32"/>
          <w:szCs w:val="32"/>
          <w:highlight w:val="none"/>
          <w:lang w:val="en-US" w:eastAsia="zh-CN"/>
        </w:rPr>
        <w:t>用地批准文件等</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证明权属清晰的相关文件</w:t>
      </w:r>
      <w:r>
        <w:rPr>
          <w:rFonts w:hint="eastAsia" w:ascii="仿宋_GB2312" w:hAnsi="仿宋" w:eastAsia="仿宋_GB2312" w:cs="仿宋_GB2312"/>
          <w:kern w:val="0"/>
          <w:sz w:val="32"/>
          <w:szCs w:val="32"/>
          <w:highlight w:val="none"/>
          <w:lang w:val="en-US" w:eastAsia="zh-CN"/>
        </w:rPr>
        <w:t>以及</w:t>
      </w:r>
      <w:r>
        <w:rPr>
          <w:rFonts w:hint="eastAsia" w:ascii="仿宋_GB2312" w:hAnsi="微软雅黑" w:eastAsia="仿宋_GB2312"/>
          <w:color w:val="000000"/>
          <w:sz w:val="32"/>
          <w:szCs w:val="32"/>
          <w:highlight w:val="none"/>
          <w:lang w:eastAsia="zh-CN"/>
        </w:rPr>
        <w:t>建设工程规划验收合格证明文件</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w:t>
      </w:r>
    </w:p>
    <w:p>
      <w:pPr>
        <w:pStyle w:val="11"/>
        <w:adjustRightInd w:val="0"/>
        <w:snapToGrid w:val="0"/>
        <w:spacing w:beforeAutospacing="0" w:afterAutospacing="0" w:line="560" w:lineRule="exact"/>
        <w:ind w:firstLine="640" w:firstLineChars="200"/>
        <w:jc w:val="both"/>
        <w:rPr>
          <w:rFonts w:hint="default" w:ascii="仿宋_GB2312" w:hAnsi="微软雅黑" w:eastAsia="仿宋_GB2312"/>
          <w:color w:val="000000" w:themeColor="text1"/>
          <w:sz w:val="32"/>
          <w:szCs w:val="32"/>
          <w:highlight w:val="none"/>
          <w:lang w:val="en-US" w:eastAsia="zh-CN"/>
          <w14:textFill>
            <w14:solidFill>
              <w14:schemeClr w14:val="tx1"/>
            </w14:solidFill>
          </w14:textFill>
        </w:rPr>
      </w:pP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（4）项目改建方案需住建部门审核的内容。</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2.区产业部门</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（1）将厂房、研发用房或者仓储用房进行改建是否影响产业发展需求。</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（2）拟改建房屋是否属于创新型产业用房以及对项目进行改建的意见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涉及市产业部门管理的厂房、研发用房或者仓储用房的，区产业部门应当征求市产业部门意见。</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3.区规划和自然资源部门</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区城市更新部门</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（1）拟改建房屋建筑外立面变更设计是否与周边建筑协调。</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）改建设计中是否存在屋顶加层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或者</w:t>
      </w:r>
      <w:r>
        <w:rPr>
          <w:rFonts w:hint="eastAsia" w:ascii="仿宋_GB2312" w:hAnsi="仿宋_GB2312" w:eastAsia="仿宋_GB2312" w:cs="仿宋_GB2312"/>
          <w:color w:val="000000" w:themeColor="text1"/>
          <w:sz w:val="32"/>
          <w:szCs w:val="32"/>
          <w:highlight w:val="none"/>
          <w14:textFill>
            <w14:solidFill>
              <w14:schemeClr w14:val="tx1"/>
            </w14:solidFill>
          </w14:textFill>
        </w:rPr>
        <w:t>室外加建行为（必要的交通、消防疏散设施除外）。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对通过城市更新、棚户区改造等方式建设的非居住房屋进行改建的，由</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区城市更新部门</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对前述两方面事项</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出具意见。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改建项目按规定需取得</w:t>
      </w:r>
      <w:r>
        <w:rPr>
          <w:rFonts w:hint="eastAsia" w:ascii="仿宋_GB2312" w:hAnsi="仿宋_GB2312" w:eastAsia="仿宋_GB2312" w:cs="仿宋_GB2312"/>
          <w:color w:val="000000" w:themeColor="text1"/>
          <w:sz w:val="32"/>
          <w:szCs w:val="32"/>
          <w:highlight w:val="none"/>
          <w14:textFill>
            <w14:solidFill>
              <w14:schemeClr w14:val="tx1"/>
            </w14:solidFill>
          </w14:textFill>
        </w:rPr>
        <w:t>规定数量的业主同意改建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的，由</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区规划和自然资源部门</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协调</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不动产登记机构</w:t>
      </w:r>
      <w:r>
        <w:rPr>
          <w:rFonts w:hint="eastAsia" w:ascii="仿宋_GB2312" w:hAnsi="仿宋_GB2312" w:eastAsia="仿宋_GB2312" w:cs="仿宋_GB2312"/>
          <w:color w:val="000000" w:themeColor="text1"/>
          <w:sz w:val="32"/>
          <w:szCs w:val="32"/>
          <w:highlight w:val="none"/>
          <w14:textFill>
            <w14:solidFill>
              <w14:schemeClr w14:val="tx1"/>
            </w14:solidFill>
          </w14:textFill>
        </w:rPr>
        <w:t>查询与改建项目相关的不动产登记信息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.区规划土地监察机构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、街道办事处</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改建项目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实施前</w:t>
      </w:r>
      <w:r>
        <w:rPr>
          <w:rFonts w:hint="eastAsia" w:ascii="仿宋_GB2312" w:hAnsi="仿宋_GB2312" w:eastAsia="仿宋_GB2312" w:cs="仿宋_GB2312"/>
          <w:color w:val="000000" w:themeColor="text1"/>
          <w:sz w:val="32"/>
          <w:szCs w:val="32"/>
          <w:highlight w:val="none"/>
          <w14:textFill>
            <w14:solidFill>
              <w14:schemeClr w14:val="tx1"/>
            </w14:solidFill>
          </w14:textFill>
        </w:rPr>
        <w:t>是否存在扩建、加层等违反规划管理的情形。</w:t>
      </w:r>
    </w:p>
    <w:p>
      <w:pPr>
        <w:pStyle w:val="11"/>
        <w:adjustRightInd w:val="0"/>
        <w:snapToGrid w:val="0"/>
        <w:spacing w:beforeAutospacing="0" w:afterAutospacing="0" w:line="560" w:lineRule="exact"/>
        <w:ind w:firstLine="640" w:firstLineChars="200"/>
        <w:jc w:val="both"/>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区教育局</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改建后房屋</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是否具有</w:t>
      </w:r>
      <w:r>
        <w:rPr>
          <w:rFonts w:hint="eastAsia" w:ascii="仿宋_GB2312" w:hAnsi="仿宋_GB2312" w:eastAsia="仿宋_GB2312" w:cs="仿宋_GB2312"/>
          <w:color w:val="000000" w:themeColor="text1"/>
          <w:sz w:val="32"/>
          <w:szCs w:val="32"/>
          <w:highlight w:val="none"/>
          <w14:textFill>
            <w14:solidFill>
              <w14:schemeClr w14:val="tx1"/>
            </w14:solidFill>
          </w14:textFill>
        </w:rPr>
        <w:t>学位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等教育</w:t>
      </w:r>
      <w:r>
        <w:rPr>
          <w:rFonts w:hint="eastAsia" w:ascii="仿宋_GB2312" w:hAnsi="仿宋_GB2312" w:eastAsia="仿宋_GB2312" w:cs="仿宋_GB2312"/>
          <w:color w:val="000000" w:themeColor="text1"/>
          <w:sz w:val="32"/>
          <w:szCs w:val="32"/>
          <w:highlight w:val="none"/>
          <w14:textFill>
            <w14:solidFill>
              <w14:schemeClr w14:val="tx1"/>
            </w14:solidFill>
          </w14:textFill>
        </w:rPr>
        <w:t>情况。</w:t>
      </w:r>
    </w:p>
    <w:p>
      <w:pPr>
        <w:pStyle w:val="11"/>
        <w:adjustRightInd w:val="0"/>
        <w:snapToGrid w:val="0"/>
        <w:spacing w:beforeAutospacing="0" w:afterAutospacing="0" w:line="560" w:lineRule="exact"/>
        <w:ind w:firstLine="640" w:firstLineChars="200"/>
        <w:jc w:val="both"/>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区生态环境局</w:t>
      </w:r>
    </w:p>
    <w:p>
      <w:pPr>
        <w:pStyle w:val="11"/>
        <w:adjustRightInd w:val="0"/>
        <w:snapToGrid w:val="0"/>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厂房、仓储用房改建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的土壤污染状况</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以及相关管理要求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11"/>
        <w:adjustRightInd w:val="0"/>
        <w:snapToGrid w:val="0"/>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7.区水务局</w:t>
      </w:r>
    </w:p>
    <w:p>
      <w:pPr>
        <w:pStyle w:val="11"/>
        <w:adjustRightInd w:val="0"/>
        <w:snapToGrid w:val="0"/>
        <w:spacing w:beforeAutospacing="0" w:afterAutospacing="0" w:line="560" w:lineRule="exact"/>
        <w:ind w:firstLine="640" w:firstLineChars="200"/>
        <w:jc w:val="both"/>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改建项目是否</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涉及市政排水设施改建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以及相应的改建要求</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pStyle w:val="11"/>
        <w:adjustRightInd w:val="0"/>
        <w:snapToGrid w:val="0"/>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8.水、电、燃气等市政公共服务企业</w:t>
      </w:r>
    </w:p>
    <w:p>
      <w:pPr>
        <w:pStyle w:val="11"/>
        <w:adjustRightInd w:val="0"/>
        <w:snapToGrid w:val="0"/>
        <w:spacing w:beforeAutospacing="0" w:afterAutospacing="0" w:line="560" w:lineRule="exact"/>
        <w:ind w:firstLine="640" w:firstLineChars="200"/>
        <w:jc w:val="both"/>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改建项目是否</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涉及市政供水、供电、供气设施改建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以及相应的改建要求</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sz w:val="32"/>
          <w:szCs w:val="32"/>
          <w:highlight w:val="none"/>
          <w14:textFill>
            <w14:solidFill>
              <w14:schemeClr w14:val="tx1"/>
            </w14:solidFill>
          </w14:textFill>
        </w:rPr>
        <w:t>（四）</w:t>
      </w:r>
      <w:r>
        <w:rPr>
          <w:rFonts w:hint="eastAsia" w:ascii="楷体_GB2312" w:hAnsi="楷体_GB2312" w:eastAsia="楷体_GB2312" w:cs="楷体_GB2312"/>
          <w:bCs/>
          <w:color w:val="000000" w:themeColor="text1"/>
          <w:sz w:val="32"/>
          <w:szCs w:val="32"/>
          <w:highlight w:val="none"/>
          <w:lang w:eastAsia="zh-CN"/>
          <w14:textFill>
            <w14:solidFill>
              <w14:schemeClr w14:val="tx1"/>
            </w14:solidFill>
          </w14:textFill>
        </w:rPr>
        <w:t>联合</w:t>
      </w:r>
      <w:r>
        <w:rPr>
          <w:rFonts w:hint="eastAsia" w:ascii="楷体_GB2312" w:hAnsi="楷体_GB2312" w:eastAsia="楷体_GB2312" w:cs="楷体_GB2312"/>
          <w:bCs/>
          <w:color w:val="000000" w:themeColor="text1"/>
          <w:sz w:val="32"/>
          <w:szCs w:val="32"/>
          <w:highlight w:val="none"/>
          <w:lang w:val="en-US" w:eastAsia="zh-CN"/>
          <w14:textFill>
            <w14:solidFill>
              <w14:schemeClr w14:val="tx1"/>
            </w14:solidFill>
          </w14:textFill>
        </w:rPr>
        <w:t>审议</w:t>
      </w:r>
      <w:r>
        <w:rPr>
          <w:rFonts w:hint="eastAsia" w:ascii="楷体_GB2312" w:hAnsi="楷体_GB2312" w:eastAsia="楷体_GB2312" w:cs="楷体_GB2312"/>
          <w:bCs/>
          <w:color w:val="000000" w:themeColor="text1"/>
          <w:sz w:val="32"/>
          <w:szCs w:val="32"/>
          <w:highlight w:val="none"/>
          <w14:textFill>
            <w14:solidFill>
              <w14:schemeClr w14:val="tx1"/>
            </w14:solidFill>
          </w14:textFill>
        </w:rPr>
        <w:t>。</w:t>
      </w:r>
      <w:r>
        <w:rPr>
          <w:rFonts w:hint="default" w:ascii="仿宋_GB2312" w:hAnsi="微软雅黑" w:eastAsia="仿宋_GB2312" w:cs="Times New Roman"/>
          <w:bCs w:val="0"/>
          <w:color w:val="000000" w:themeColor="text1"/>
          <w:sz w:val="32"/>
          <w:szCs w:val="32"/>
          <w:highlight w:val="none"/>
          <w14:textFill>
            <w14:solidFill>
              <w14:schemeClr w14:val="tx1"/>
            </w14:solidFill>
          </w14:textFill>
        </w:rPr>
        <w:t>经核查满足条件的，区住房建设部门应当自完成核查之日起</w:t>
      </w:r>
      <w:r>
        <w:rPr>
          <w:rFonts w:hint="eastAsia" w:ascii="仿宋_GB2312" w:hAnsi="微软雅黑" w:eastAsia="仿宋_GB2312" w:cs="Times New Roman"/>
          <w:bCs w:val="0"/>
          <w:color w:val="000000" w:themeColor="text1"/>
          <w:sz w:val="32"/>
          <w:szCs w:val="32"/>
          <w:highlight w:val="none"/>
          <w:lang w:eastAsia="zh-CN"/>
          <w14:textFill>
            <w14:solidFill>
              <w14:schemeClr w14:val="tx1"/>
            </w14:solidFill>
          </w14:textFill>
        </w:rPr>
        <w:t>3</w:t>
      </w:r>
      <w:r>
        <w:rPr>
          <w:rFonts w:hint="default" w:ascii="仿宋_GB2312" w:hAnsi="微软雅黑" w:eastAsia="仿宋_GB2312" w:cs="Times New Roman"/>
          <w:bCs w:val="0"/>
          <w:color w:val="000000" w:themeColor="text1"/>
          <w:sz w:val="32"/>
          <w:szCs w:val="32"/>
          <w:highlight w:val="none"/>
          <w14:textFill>
            <w14:solidFill>
              <w14:schemeClr w14:val="tx1"/>
            </w14:solidFill>
          </w14:textFill>
        </w:rPr>
        <w:t>个工作日内提请区政府组织审核。</w:t>
      </w:r>
      <w:r>
        <w:rPr>
          <w:rFonts w:hint="default" w:ascii="仿宋_GB2312" w:hAnsi="微软雅黑" w:eastAsia="仿宋_GB2312" w:cs="Times New Roman"/>
          <w:color w:val="000000" w:themeColor="text1"/>
          <w:sz w:val="32"/>
          <w:szCs w:val="32"/>
          <w:highlight w:val="none"/>
          <w14:textFill>
            <w14:solidFill>
              <w14:schemeClr w14:val="tx1"/>
            </w14:solidFill>
          </w14:textFill>
        </w:rPr>
        <w:t>根</w:t>
      </w:r>
      <w:r>
        <w:rPr>
          <w:rFonts w:hint="eastAsia" w:ascii="仿宋_GB2312" w:hAnsi="仿宋_GB2312" w:eastAsia="仿宋_GB2312" w:cs="仿宋_GB2312"/>
          <w:color w:val="000000" w:themeColor="text1"/>
          <w:sz w:val="32"/>
          <w:szCs w:val="32"/>
          <w:highlight w:val="none"/>
          <w14:textFill>
            <w14:solidFill>
              <w14:schemeClr w14:val="tx1"/>
            </w14:solidFill>
          </w14:textFill>
        </w:rPr>
        <w:t>据项目情况，区政府统筹组织本辖</w:t>
      </w:r>
      <w:r>
        <w:rPr>
          <w:rFonts w:ascii="仿宋_GB2312" w:hAnsi="微软雅黑" w:eastAsia="仿宋_GB2312"/>
          <w:color w:val="000000" w:themeColor="text1"/>
          <w:sz w:val="32"/>
          <w:szCs w:val="32"/>
          <w:highlight w:val="none"/>
          <w14:textFill>
            <w14:solidFill>
              <w14:schemeClr w14:val="tx1"/>
            </w14:solidFill>
          </w14:textFill>
        </w:rPr>
        <w:t>区</w:t>
      </w:r>
      <w:r>
        <w:rPr>
          <w:rFonts w:hint="eastAsia" w:ascii="仿宋_GB2312" w:hAnsi="微软雅黑" w:eastAsia="仿宋_GB2312"/>
          <w:color w:val="000000" w:themeColor="text1"/>
          <w:sz w:val="32"/>
          <w:szCs w:val="32"/>
          <w:highlight w:val="none"/>
          <w14:textFill>
            <w14:solidFill>
              <w14:schemeClr w14:val="tx1"/>
            </w14:solidFill>
          </w14:textFill>
        </w:rPr>
        <w:t>住房建设、</w:t>
      </w:r>
      <w:r>
        <w:rPr>
          <w:rFonts w:ascii="仿宋_GB2312" w:hAnsi="微软雅黑" w:eastAsia="仿宋_GB2312"/>
          <w:color w:val="000000" w:themeColor="text1"/>
          <w:sz w:val="32"/>
          <w:szCs w:val="32"/>
          <w:highlight w:val="none"/>
          <w14:textFill>
            <w14:solidFill>
              <w14:schemeClr w14:val="tx1"/>
            </w14:solidFill>
          </w14:textFill>
        </w:rPr>
        <w:t>规划和自然资源、</w:t>
      </w:r>
      <w:r>
        <w:rPr>
          <w:rFonts w:hint="eastAsia" w:ascii="仿宋_GB2312" w:hAnsi="微软雅黑" w:eastAsia="仿宋_GB2312"/>
          <w:color w:val="000000" w:themeColor="text1"/>
          <w:sz w:val="32"/>
          <w:szCs w:val="32"/>
          <w:highlight w:val="none"/>
          <w:lang w:eastAsia="zh-CN"/>
          <w14:textFill>
            <w14:solidFill>
              <w14:schemeClr w14:val="tx1"/>
            </w14:solidFill>
          </w14:textFill>
        </w:rPr>
        <w:t>城市</w:t>
      </w:r>
      <w:r>
        <w:rPr>
          <w:rFonts w:hint="eastAsia" w:ascii="仿宋_GB2312" w:hAnsi="微软雅黑" w:eastAsia="仿宋_GB2312"/>
          <w:color w:val="000000" w:themeColor="text1"/>
          <w:sz w:val="32"/>
          <w:szCs w:val="32"/>
          <w:highlight w:val="none"/>
          <w14:textFill>
            <w14:solidFill>
              <w14:schemeClr w14:val="tx1"/>
            </w14:solidFill>
          </w14:textFill>
        </w:rPr>
        <w:t>更新</w:t>
      </w:r>
      <w:r>
        <w:rPr>
          <w:rFonts w:hint="eastAsia" w:ascii="仿宋_GB2312" w:hAnsi="微软雅黑" w:eastAsia="仿宋_GB2312"/>
          <w:color w:val="000000" w:themeColor="text1"/>
          <w:sz w:val="32"/>
          <w:szCs w:val="32"/>
          <w:highlight w:val="none"/>
          <w:lang w:eastAsia="zh-CN"/>
          <w14:textFill>
            <w14:solidFill>
              <w14:schemeClr w14:val="tx1"/>
            </w14:solidFill>
          </w14:textFill>
        </w:rPr>
        <w:t>、</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规划土地监察、</w:t>
      </w:r>
      <w:r>
        <w:rPr>
          <w:rFonts w:hint="eastAsia" w:ascii="仿宋_GB2312" w:hAnsi="微软雅黑" w:eastAsia="仿宋_GB2312"/>
          <w:color w:val="000000" w:themeColor="text1"/>
          <w:sz w:val="32"/>
          <w:szCs w:val="32"/>
          <w:highlight w:val="none"/>
          <w14:textFill>
            <w14:solidFill>
              <w14:schemeClr w14:val="tx1"/>
            </w14:solidFill>
          </w14:textFill>
        </w:rPr>
        <w:t>产业、</w:t>
      </w:r>
      <w:r>
        <w:rPr>
          <w:rFonts w:hint="eastAsia" w:ascii="仿宋_GB2312" w:hAnsi="微软雅黑" w:eastAsia="仿宋_GB2312"/>
          <w:color w:val="000000" w:themeColor="text1"/>
          <w:sz w:val="32"/>
          <w:szCs w:val="32"/>
          <w:highlight w:val="none"/>
          <w:lang w:eastAsia="zh-CN"/>
          <w14:textFill>
            <w14:solidFill>
              <w14:schemeClr w14:val="tx1"/>
            </w14:solidFill>
          </w14:textFill>
        </w:rPr>
        <w:t>生态环境、</w:t>
      </w:r>
      <w:r>
        <w:rPr>
          <w:rFonts w:ascii="仿宋_GB2312" w:hAnsi="微软雅黑" w:eastAsia="仿宋_GB2312"/>
          <w:color w:val="000000" w:themeColor="text1"/>
          <w:sz w:val="32"/>
          <w:szCs w:val="32"/>
          <w:highlight w:val="none"/>
          <w14:textFill>
            <w14:solidFill>
              <w14:schemeClr w14:val="tx1"/>
            </w14:solidFill>
          </w14:textFill>
        </w:rPr>
        <w:t>教育</w:t>
      </w:r>
      <w:r>
        <w:rPr>
          <w:rFonts w:hint="eastAsia" w:ascii="仿宋_GB2312" w:hAnsi="微软雅黑" w:eastAsia="仿宋_GB2312"/>
          <w:color w:val="000000" w:themeColor="text1"/>
          <w:sz w:val="32"/>
          <w:szCs w:val="32"/>
          <w:highlight w:val="none"/>
          <w:lang w:eastAsia="zh-CN"/>
          <w14:textFill>
            <w14:solidFill>
              <w14:schemeClr w14:val="tx1"/>
            </w14:solidFill>
          </w14:textFill>
        </w:rPr>
        <w:t>、水务</w:t>
      </w:r>
      <w:r>
        <w:rPr>
          <w:rFonts w:ascii="仿宋_GB2312" w:hAnsi="微软雅黑" w:eastAsia="仿宋_GB2312"/>
          <w:color w:val="000000" w:themeColor="text1"/>
          <w:sz w:val="32"/>
          <w:szCs w:val="32"/>
          <w:highlight w:val="none"/>
          <w14:textFill>
            <w14:solidFill>
              <w14:schemeClr w14:val="tx1"/>
            </w14:solidFill>
          </w14:textFill>
        </w:rPr>
        <w:t>等部门，</w:t>
      </w:r>
      <w:r>
        <w:rPr>
          <w:rFonts w:hint="eastAsia" w:ascii="仿宋_GB2312" w:hAnsi="微软雅黑" w:eastAsia="仿宋_GB2312"/>
          <w:color w:val="000000" w:themeColor="text1"/>
          <w:sz w:val="32"/>
          <w:szCs w:val="32"/>
          <w:highlight w:val="none"/>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水、电、燃气等市政公共服务企业</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14:textFill>
            <w14:solidFill>
              <w14:schemeClr w14:val="tx1"/>
            </w14:solidFill>
          </w14:textFill>
        </w:rPr>
        <w:t>审议。区政府可根据项目情况，组织前述规定以外的部门或者单位一并参加专题审议。</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sz w:val="32"/>
          <w:szCs w:val="32"/>
          <w:highlight w:val="none"/>
          <w14:textFill>
            <w14:solidFill>
              <w14:schemeClr w14:val="tx1"/>
            </w14:solidFill>
          </w14:textFill>
        </w:rPr>
        <w:t>（</w:t>
      </w:r>
      <w:r>
        <w:rPr>
          <w:rFonts w:hint="eastAsia" w:ascii="楷体_GB2312" w:hAnsi="楷体_GB2312" w:eastAsia="楷体_GB2312" w:cs="楷体_GB2312"/>
          <w:bCs/>
          <w:color w:val="000000" w:themeColor="text1"/>
          <w:sz w:val="32"/>
          <w:szCs w:val="32"/>
          <w:highlight w:val="none"/>
          <w:lang w:eastAsia="zh-CN"/>
          <w14:textFill>
            <w14:solidFill>
              <w14:schemeClr w14:val="tx1"/>
            </w14:solidFill>
          </w14:textFill>
        </w:rPr>
        <w:t>五</w:t>
      </w:r>
      <w:r>
        <w:rPr>
          <w:rFonts w:hint="eastAsia" w:ascii="楷体_GB2312" w:hAnsi="楷体_GB2312" w:eastAsia="楷体_GB2312" w:cs="楷体_GB2312"/>
          <w:bCs/>
          <w:color w:val="000000" w:themeColor="text1"/>
          <w:sz w:val="32"/>
          <w:szCs w:val="32"/>
          <w:highlight w:val="none"/>
          <w14:textFill>
            <w14:solidFill>
              <w14:schemeClr w14:val="tx1"/>
            </w14:solidFill>
          </w14:textFill>
        </w:rPr>
        <w:t>）</w:t>
      </w:r>
      <w:r>
        <w:rPr>
          <w:rFonts w:hint="eastAsia" w:ascii="楷体_GB2312" w:hAnsi="楷体_GB2312" w:eastAsia="楷体_GB2312" w:cs="楷体_GB2312"/>
          <w:bCs/>
          <w:color w:val="000000" w:themeColor="text1"/>
          <w:sz w:val="32"/>
          <w:szCs w:val="32"/>
          <w:highlight w:val="none"/>
          <w:lang w:eastAsia="zh-CN"/>
          <w14:textFill>
            <w14:solidFill>
              <w14:schemeClr w14:val="tx1"/>
            </w14:solidFill>
          </w14:textFill>
        </w:rPr>
        <w:t>出具改建通知书</w:t>
      </w:r>
      <w:r>
        <w:rPr>
          <w:rFonts w:hint="eastAsia" w:ascii="楷体_GB2312" w:hAnsi="楷体_GB2312" w:eastAsia="楷体_GB2312" w:cs="楷体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联合审议</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通过的，由区政府出具项目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改建通知</w:t>
      </w:r>
      <w:r>
        <w:rPr>
          <w:rFonts w:hint="eastAsia" w:ascii="仿宋_GB2312" w:hAnsi="仿宋_GB2312" w:eastAsia="仿宋_GB2312" w:cs="仿宋_GB2312"/>
          <w:color w:val="000000" w:themeColor="text1"/>
          <w:sz w:val="32"/>
          <w:szCs w:val="32"/>
          <w:highlight w:val="none"/>
          <w14:textFill>
            <w14:solidFill>
              <w14:schemeClr w14:val="tx1"/>
            </w14:solidFill>
          </w14:textFill>
        </w:rPr>
        <w:t>书；审议未通过的，由区住房建设部门书面告知理由。</w:t>
      </w:r>
    </w:p>
    <w:p>
      <w:pPr>
        <w:pStyle w:val="11"/>
        <w:numPr>
          <w:ilvl w:val="255"/>
          <w:numId w:val="0"/>
        </w:numPr>
        <w:adjustRightInd w:val="0"/>
        <w:snapToGrid w:val="0"/>
        <w:spacing w:beforeAutospacing="0" w:afterAutospacing="0" w:line="560" w:lineRule="exact"/>
        <w:ind w:firstLine="640" w:firstLineChars="200"/>
        <w:jc w:val="both"/>
        <w:outlineLvl w:val="1"/>
        <w:rPr>
          <w:rFonts w:ascii="黑体" w:eastAsia="黑体" w:cs="黑体"/>
          <w:color w:val="000000" w:themeColor="text1"/>
          <w:sz w:val="32"/>
          <w:szCs w:val="32"/>
          <w:highlight w:val="none"/>
          <w14:textFill>
            <w14:solidFill>
              <w14:schemeClr w14:val="tx1"/>
            </w14:solidFill>
          </w14:textFill>
        </w:rPr>
      </w:pPr>
      <w:r>
        <w:rPr>
          <w:rFonts w:hint="eastAsia" w:ascii="黑体" w:eastAsia="黑体" w:cs="黑体"/>
          <w:color w:val="000000" w:themeColor="text1"/>
          <w:sz w:val="32"/>
          <w:szCs w:val="32"/>
          <w:highlight w:val="none"/>
          <w:lang w:eastAsia="zh-CN"/>
          <w14:textFill>
            <w14:solidFill>
              <w14:schemeClr w14:val="tx1"/>
            </w14:solidFill>
          </w14:textFill>
        </w:rPr>
        <w:t>三</w:t>
      </w:r>
      <w:r>
        <w:rPr>
          <w:rFonts w:hint="eastAsia" w:ascii="黑体" w:eastAsia="黑体" w:cs="黑体"/>
          <w:color w:val="000000" w:themeColor="text1"/>
          <w:sz w:val="32"/>
          <w:szCs w:val="32"/>
          <w:highlight w:val="none"/>
          <w14:textFill>
            <w14:solidFill>
              <w14:schemeClr w14:val="tx1"/>
            </w14:solidFill>
          </w14:textFill>
        </w:rPr>
        <w:t>、其他事项</w:t>
      </w:r>
    </w:p>
    <w:p>
      <w:pPr>
        <w:pStyle w:val="11"/>
        <w:numPr>
          <w:ilvl w:val="255"/>
          <w:numId w:val="0"/>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改建通知</w:t>
      </w:r>
      <w:r>
        <w:rPr>
          <w:rFonts w:hint="eastAsia" w:ascii="仿宋_GB2312" w:hAnsi="仿宋_GB2312" w:eastAsia="仿宋_GB2312" w:cs="仿宋_GB2312"/>
          <w:color w:val="000000" w:themeColor="text1"/>
          <w:sz w:val="32"/>
          <w:szCs w:val="32"/>
          <w:highlight w:val="none"/>
          <w14:textFill>
            <w14:solidFill>
              <w14:schemeClr w14:val="tx1"/>
            </w14:solidFill>
          </w14:textFill>
        </w:rPr>
        <w:t>书出具后，区住房建设部门应当及时录入改建项目基本信息、开工建设日期、竣工验收日期等情况并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及时</w:t>
      </w:r>
      <w:r>
        <w:rPr>
          <w:rFonts w:hint="eastAsia" w:ascii="仿宋_GB2312" w:hAnsi="仿宋_GB2312" w:eastAsia="仿宋_GB2312" w:cs="仿宋_GB2312"/>
          <w:color w:val="000000" w:themeColor="text1"/>
          <w:sz w:val="32"/>
          <w:szCs w:val="32"/>
          <w:highlight w:val="none"/>
          <w14:textFill>
            <w14:solidFill>
              <w14:schemeClr w14:val="tx1"/>
            </w14:solidFill>
          </w14:textFill>
        </w:rPr>
        <w:t>上传项目认定书等材料至市住房租赁监管服务平台。</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（二）区政府可结合本辖区实际情况，在本指引基础上细化完善项目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审核</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相关工作要求。</w:t>
      </w:r>
    </w:p>
    <w:p>
      <w:pPr>
        <w:widowControl/>
        <w:adjustRightInd w:val="0"/>
        <w:snapToGrid w:val="0"/>
        <w:spacing w:line="560" w:lineRule="exact"/>
        <w:jc w:val="left"/>
        <w:rPr>
          <w:rFonts w:ascii="黑体" w:hAnsi="宋体" w:eastAsia="黑体" w:cs="黑体"/>
          <w:color w:val="000000" w:themeColor="text1"/>
          <w:sz w:val="32"/>
          <w:szCs w:val="32"/>
          <w:highlight w:val="none"/>
          <w14:textFill>
            <w14:solidFill>
              <w14:schemeClr w14:val="tx1"/>
            </w14:solidFill>
          </w14:textFill>
        </w:rPr>
      </w:pPr>
      <w:r>
        <w:rPr>
          <w:rFonts w:ascii="黑体" w:hAnsi="宋体" w:eastAsia="黑体" w:cs="黑体"/>
          <w:color w:val="000000" w:themeColor="text1"/>
          <w:sz w:val="32"/>
          <w:szCs w:val="32"/>
          <w:highlight w:val="none"/>
          <w14:textFill>
            <w14:solidFill>
              <w14:schemeClr w14:val="tx1"/>
            </w14:solidFill>
          </w14:textFill>
        </w:rPr>
        <w:br w:type="page"/>
      </w:r>
    </w:p>
    <w:p>
      <w:pPr>
        <w:widowControl/>
        <w:adjustRightInd w:val="0"/>
        <w:snapToGrid w:val="0"/>
        <w:spacing w:line="560" w:lineRule="exact"/>
        <w:jc w:val="left"/>
        <w:rPr>
          <w:rFonts w:ascii="黑体" w:hAnsi="宋体" w:eastAsia="黑体" w:cs="仿宋_GB2312"/>
          <w:color w:val="000000" w:themeColor="text1"/>
          <w:sz w:val="32"/>
          <w:szCs w:val="32"/>
          <w:highlight w:val="none"/>
          <w14:textFill>
            <w14:solidFill>
              <w14:schemeClr w14:val="tx1"/>
            </w14:solidFill>
          </w14:textFill>
        </w:rPr>
      </w:pPr>
      <w:r>
        <w:rPr>
          <w:rFonts w:hint="eastAsia" w:ascii="黑体" w:hAnsi="宋体" w:eastAsia="黑体" w:cs="黑体"/>
          <w:color w:val="000000" w:themeColor="text1"/>
          <w:sz w:val="32"/>
          <w:szCs w:val="32"/>
          <w:highlight w:val="none"/>
          <w14:textFill>
            <w14:solidFill>
              <w14:schemeClr w14:val="tx1"/>
            </w14:solidFill>
          </w14:textFill>
        </w:rPr>
        <w:t>附件2</w:t>
      </w:r>
    </w:p>
    <w:p>
      <w:pPr>
        <w:widowControl/>
        <w:adjustRightInd w:val="0"/>
        <w:snapToGrid w:val="0"/>
        <w:spacing w:line="560" w:lineRule="exact"/>
        <w:jc w:val="center"/>
        <w:outlineLvl w:val="0"/>
        <w:rPr>
          <w:rFonts w:ascii="宋体" w:hAnsi="宋体" w:cs="宋体"/>
          <w:b/>
          <w:bCs/>
          <w:color w:val="000000" w:themeColor="text1"/>
          <w:sz w:val="44"/>
          <w:szCs w:val="44"/>
          <w:highlight w:val="none"/>
          <w:shd w:val="clear" w:color="auto" w:fill="FFFFFF"/>
          <w14:textFill>
            <w14:solidFill>
              <w14:schemeClr w14:val="tx1"/>
            </w14:solidFill>
          </w14:textFill>
        </w:rPr>
      </w:pPr>
      <w:r>
        <w:rPr>
          <w:rFonts w:hint="eastAsia" w:ascii="宋体" w:hAnsi="宋体" w:cs="宋体"/>
          <w:b/>
          <w:bCs/>
          <w:color w:val="000000" w:themeColor="text1"/>
          <w:sz w:val="44"/>
          <w:szCs w:val="44"/>
          <w:highlight w:val="none"/>
          <w:shd w:val="clear" w:color="auto" w:fill="FFFFFF"/>
          <w14:textFill>
            <w14:solidFill>
              <w14:schemeClr w14:val="tx1"/>
            </w14:solidFill>
          </w14:textFill>
        </w:rPr>
        <w:t>相关格式范本</w:t>
      </w:r>
    </w:p>
    <w:p>
      <w:pPr>
        <w:adjustRightInd w:val="0"/>
        <w:snapToGrid w:val="0"/>
        <w:spacing w:line="560" w:lineRule="exact"/>
        <w:jc w:val="center"/>
        <w:outlineLvl w:val="9"/>
        <w:rPr>
          <w:rFonts w:hint="eastAsia" w:ascii="方正小标宋简体" w:hAnsi="方正小标宋简体" w:eastAsia="方正小标宋简体" w:cs="方正小标宋简体"/>
          <w:bCs w:val="0"/>
          <w:sz w:val="32"/>
          <w:szCs w:val="32"/>
          <w:highlight w:val="none"/>
        </w:rPr>
      </w:pPr>
      <w:r>
        <w:rPr>
          <w:rFonts w:hint="eastAsia" w:ascii="方正小标宋简体" w:hAnsi="方正小标宋简体" w:eastAsia="方正小标宋简体" w:cs="方正小标宋简体"/>
          <w:bCs w:val="0"/>
          <w:sz w:val="32"/>
          <w:szCs w:val="32"/>
          <w:highlight w:val="none"/>
        </w:rPr>
        <w:t>既有非居住房屋改建保障性租赁住房项目</w:t>
      </w:r>
      <w:r>
        <w:rPr>
          <w:rFonts w:hint="eastAsia" w:ascii="方正小标宋简体" w:hAnsi="方正小标宋简体" w:eastAsia="方正小标宋简体" w:cs="方正小标宋简体"/>
          <w:bCs w:val="0"/>
          <w:sz w:val="32"/>
          <w:szCs w:val="32"/>
          <w:highlight w:val="none"/>
          <w:lang w:eastAsia="zh-CN"/>
        </w:rPr>
        <w:t>认定</w:t>
      </w:r>
      <w:r>
        <w:rPr>
          <w:rFonts w:hint="eastAsia" w:ascii="方正小标宋简体" w:hAnsi="方正小标宋简体" w:eastAsia="方正小标宋简体" w:cs="方正小标宋简体"/>
          <w:bCs w:val="0"/>
          <w:sz w:val="32"/>
          <w:szCs w:val="32"/>
          <w:highlight w:val="none"/>
        </w:rPr>
        <w:t>申请书</w:t>
      </w:r>
    </w:p>
    <w:p>
      <w:pPr>
        <w:pStyle w:val="2"/>
        <w:adjustRightInd w:val="0"/>
        <w:snapToGrid w:val="0"/>
        <w:spacing w:line="560" w:lineRule="exact"/>
        <w:jc w:val="center"/>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bCs w:val="0"/>
          <w:color w:val="000000" w:themeColor="text1"/>
          <w:sz w:val="32"/>
          <w:szCs w:val="32"/>
          <w:highlight w:val="none"/>
          <w:lang w:eastAsia="zh-CN"/>
          <w14:textFill>
            <w14:solidFill>
              <w14:schemeClr w14:val="tx1"/>
            </w14:solidFill>
          </w14:textFill>
        </w:rPr>
        <w:t>（式样）</w:t>
      </w:r>
    </w:p>
    <w:p>
      <w:pPr>
        <w:pStyle w:val="4"/>
        <w:adjustRightInd w:val="0"/>
        <w:snapToGrid w:val="0"/>
        <w:spacing w:line="560" w:lineRule="exact"/>
        <w:ind w:firstLine="0" w:firstLineChars="0"/>
        <w:jc w:val="center"/>
        <w:rPr>
          <w:rFonts w:hint="eastAsia" w:ascii="黑体" w:hAnsi="黑体" w:eastAsia="黑体" w:cs="黑体"/>
          <w:b/>
          <w:bCs/>
          <w:color w:val="000000"/>
          <w:sz w:val="28"/>
          <w:szCs w:val="36"/>
          <w:highlight w:val="none"/>
        </w:rPr>
      </w:pPr>
      <w:r>
        <w:rPr>
          <w:rFonts w:hint="eastAsia" w:ascii="黑体" w:hAnsi="黑体" w:eastAsia="黑体" w:cs="黑体"/>
          <w:b/>
          <w:bCs/>
          <w:sz w:val="28"/>
          <w:szCs w:val="36"/>
          <w:highlight w:val="none"/>
        </w:rPr>
        <w:t>一、</w:t>
      </w:r>
      <w:r>
        <w:rPr>
          <w:rFonts w:hint="eastAsia" w:ascii="黑体" w:hAnsi="黑体" w:eastAsia="黑体" w:cs="黑体"/>
          <w:b/>
          <w:bCs/>
          <w:color w:val="000000"/>
          <w:sz w:val="28"/>
          <w:szCs w:val="36"/>
          <w:highlight w:val="none"/>
        </w:rPr>
        <w:t>申请人信息</w:t>
      </w:r>
    </w:p>
    <w:p>
      <w:pPr>
        <w:pStyle w:val="4"/>
        <w:kinsoku w:val="0"/>
        <w:wordWrap w:val="0"/>
        <w:adjustRightInd w:val="0"/>
        <w:snapToGrid w:val="0"/>
        <w:spacing w:line="560" w:lineRule="exact"/>
        <w:ind w:firstLine="0" w:firstLineChars="0"/>
        <w:rPr>
          <w:rFonts w:hint="eastAsia" w:ascii="仿宋_GB2312" w:hAnsi="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rPr>
        <w:t>申请人</w:t>
      </w:r>
      <w:r>
        <w:rPr>
          <w:rFonts w:hint="eastAsia" w:ascii="仿宋_GB2312" w:hAnsi="仿宋_GB2312" w:cs="仿宋_GB2312"/>
          <w:color w:val="000000"/>
          <w:sz w:val="28"/>
          <w:szCs w:val="28"/>
          <w:highlight w:val="none"/>
        </w:rPr>
        <w:t>：</w:t>
      </w:r>
      <w:r>
        <w:rPr>
          <w:rFonts w:hint="eastAsia" w:ascii="仿宋_GB2312" w:hAnsi="仿宋_GB2312" w:cs="仿宋_GB2312"/>
          <w:color w:val="000000"/>
          <w:sz w:val="28"/>
          <w:szCs w:val="28"/>
          <w:highlight w:val="none"/>
          <w:u w:val="single"/>
        </w:rPr>
        <w:t xml:space="preserve">      </w:t>
      </w:r>
      <w:r>
        <w:rPr>
          <w:rFonts w:hint="eastAsia" w:ascii="仿宋_GB2312" w:hAnsi="仿宋_GB2312" w:cs="仿宋_GB2312"/>
          <w:color w:val="000000"/>
          <w:sz w:val="28"/>
          <w:szCs w:val="28"/>
          <w:highlight w:val="none"/>
          <w:u w:val="single"/>
          <w:lang w:val="en-US" w:eastAsia="zh-CN"/>
        </w:rPr>
        <w:t xml:space="preserve">                                      </w:t>
      </w:r>
      <w:r>
        <w:rPr>
          <w:rFonts w:hint="eastAsia" w:ascii="仿宋_GB2312" w:hAnsi="仿宋_GB2312" w:cs="仿宋_GB2312"/>
          <w:color w:val="000000"/>
          <w:sz w:val="28"/>
          <w:szCs w:val="28"/>
          <w:highlight w:val="none"/>
          <w:u w:val="single"/>
        </w:rPr>
        <w:t xml:space="preserve">      </w:t>
      </w:r>
    </w:p>
    <w:p>
      <w:pPr>
        <w:pStyle w:val="4"/>
        <w:kinsoku w:val="0"/>
        <w:wordWrap w:val="0"/>
        <w:adjustRightInd w:val="0"/>
        <w:snapToGrid w:val="0"/>
        <w:spacing w:line="560" w:lineRule="exact"/>
        <w:ind w:firstLine="0" w:firstLineChars="0"/>
        <w:rPr>
          <w:rFonts w:hint="eastAsia" w:ascii="仿宋_GB2312" w:hAnsi="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rPr>
        <w:t>法定代表人</w:t>
      </w:r>
      <w:r>
        <w:rPr>
          <w:rFonts w:hint="eastAsia" w:ascii="仿宋_GB2312" w:hAnsi="仿宋_GB2312" w:eastAsia="仿宋_GB2312" w:cs="仿宋_GB2312"/>
          <w:color w:val="000000"/>
          <w:sz w:val="28"/>
          <w:szCs w:val="28"/>
          <w:highlight w:val="none"/>
          <w:lang w:val="en-US" w:eastAsia="zh-CN"/>
        </w:rPr>
        <w:t>或者负责人</w:t>
      </w:r>
      <w:r>
        <w:rPr>
          <w:rFonts w:hint="eastAsia" w:ascii="仿宋_GB2312" w:hAnsi="仿宋_GB2312" w:eastAsia="仿宋_GB2312" w:cs="仿宋_GB2312"/>
          <w:color w:val="000000"/>
          <w:sz w:val="28"/>
          <w:szCs w:val="28"/>
          <w:highlight w:val="none"/>
        </w:rPr>
        <w:t>：</w:t>
      </w:r>
      <w:r>
        <w:rPr>
          <w:rFonts w:hint="eastAsia" w:ascii="仿宋_GB2312" w:hAnsi="仿宋_GB2312" w:cs="仿宋_GB2312"/>
          <w:color w:val="000000"/>
          <w:sz w:val="28"/>
          <w:szCs w:val="28"/>
          <w:highlight w:val="none"/>
          <w:u w:val="single"/>
        </w:rPr>
        <w:t xml:space="preserve">    </w:t>
      </w:r>
      <w:r>
        <w:rPr>
          <w:rFonts w:hint="eastAsia" w:ascii="仿宋_GB2312" w:hAnsi="仿宋_GB2312" w:cs="仿宋_GB2312"/>
          <w:color w:val="000000"/>
          <w:sz w:val="28"/>
          <w:szCs w:val="28"/>
          <w:highlight w:val="none"/>
          <w:u w:val="single"/>
          <w:lang w:val="en-US" w:eastAsia="zh-CN"/>
        </w:rPr>
        <w:t xml:space="preserve">   </w:t>
      </w:r>
      <w:r>
        <w:rPr>
          <w:rFonts w:hint="eastAsia" w:ascii="楷体" w:hAnsi="楷体" w:eastAsia="楷体" w:cs="楷体"/>
          <w:color w:val="000000"/>
          <w:sz w:val="28"/>
          <w:szCs w:val="28"/>
          <w:highlight w:val="none"/>
          <w:u w:val="single"/>
          <w:lang w:val="en-US" w:eastAsia="zh-CN"/>
        </w:rPr>
        <w:t>（申请人为企业单位填写）</w:t>
      </w:r>
      <w:r>
        <w:rPr>
          <w:rFonts w:hint="eastAsia" w:ascii="仿宋_GB2312" w:hAnsi="仿宋_GB2312" w:cs="仿宋_GB2312"/>
          <w:color w:val="000000"/>
          <w:sz w:val="28"/>
          <w:szCs w:val="28"/>
          <w:highlight w:val="none"/>
          <w:u w:val="single"/>
          <w:lang w:val="en-US" w:eastAsia="zh-CN"/>
        </w:rPr>
        <w:t xml:space="preserve">     </w:t>
      </w:r>
    </w:p>
    <w:p>
      <w:pPr>
        <w:pStyle w:val="4"/>
        <w:kinsoku w:val="0"/>
        <w:wordWrap w:val="0"/>
        <w:adjustRightInd w:val="0"/>
        <w:snapToGrid w:val="0"/>
        <w:spacing w:line="560" w:lineRule="exact"/>
        <w:ind w:firstLine="0" w:firstLineChars="0"/>
        <w:rPr>
          <w:rFonts w:hint="eastAsia" w:ascii="仿宋_GB2312" w:hAnsi="仿宋_GB2312" w:cs="仿宋_GB2312"/>
          <w:color w:val="000000"/>
          <w:sz w:val="28"/>
          <w:szCs w:val="28"/>
          <w:highlight w:val="none"/>
          <w:u w:val="single"/>
          <w:lang w:val="en-US" w:eastAsia="zh-CN"/>
        </w:rPr>
      </w:pPr>
      <w:r>
        <w:rPr>
          <w:rFonts w:hint="eastAsia" w:ascii="仿宋_GB2312" w:hAnsi="仿宋_GB2312" w:eastAsia="仿宋_GB2312" w:cs="仿宋_GB2312"/>
          <w:color w:val="000000"/>
          <w:sz w:val="28"/>
          <w:szCs w:val="28"/>
          <w:highlight w:val="none"/>
        </w:rPr>
        <w:t>社会信用代码</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或者身份证号</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w:t>
      </w:r>
      <w:r>
        <w:rPr>
          <w:rFonts w:hint="eastAsia" w:ascii="仿宋_GB2312" w:hAnsi="仿宋_GB2312" w:cs="仿宋_GB2312"/>
          <w:color w:val="000000"/>
          <w:sz w:val="28"/>
          <w:szCs w:val="28"/>
          <w:highlight w:val="none"/>
          <w:u w:val="single"/>
        </w:rPr>
        <w:t xml:space="preserve">    </w:t>
      </w:r>
      <w:r>
        <w:rPr>
          <w:rFonts w:hint="eastAsia" w:ascii="仿宋_GB2312" w:hAnsi="仿宋_GB2312" w:cs="仿宋_GB2312"/>
          <w:color w:val="000000"/>
          <w:sz w:val="28"/>
          <w:szCs w:val="28"/>
          <w:highlight w:val="none"/>
          <w:u w:val="single"/>
          <w:lang w:val="en-US" w:eastAsia="zh-CN"/>
        </w:rPr>
        <w:t xml:space="preserve">                   </w:t>
      </w:r>
      <w:r>
        <w:rPr>
          <w:rFonts w:hint="eastAsia" w:ascii="仿宋_GB2312" w:hAnsi="仿宋_GB2312" w:cs="仿宋_GB2312"/>
          <w:color w:val="000000"/>
          <w:sz w:val="28"/>
          <w:szCs w:val="28"/>
          <w:highlight w:val="none"/>
          <w:u w:val="single"/>
        </w:rPr>
        <w:t xml:space="preserve">  </w:t>
      </w:r>
      <w:r>
        <w:rPr>
          <w:rFonts w:hint="eastAsia" w:ascii="仿宋_GB2312" w:hAnsi="仿宋_GB2312" w:cs="仿宋_GB2312"/>
          <w:color w:val="000000"/>
          <w:sz w:val="28"/>
          <w:szCs w:val="28"/>
          <w:highlight w:val="none"/>
          <w:u w:val="single"/>
          <w:lang w:val="en-US" w:eastAsia="zh-CN"/>
        </w:rPr>
        <w:t xml:space="preserve">   </w:t>
      </w:r>
    </w:p>
    <w:p>
      <w:pPr>
        <w:pStyle w:val="4"/>
        <w:kinsoku w:val="0"/>
        <w:wordWrap w:val="0"/>
        <w:adjustRightInd w:val="0"/>
        <w:snapToGrid w:val="0"/>
        <w:spacing w:line="560" w:lineRule="exact"/>
        <w:ind w:firstLine="0" w:firstLineChars="0"/>
        <w:rPr>
          <w:rFonts w:hint="eastAsia" w:ascii="仿宋_GB2312" w:hAnsi="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lang w:val="en-US" w:eastAsia="zh-CN"/>
        </w:rPr>
        <w:t>联系</w:t>
      </w:r>
      <w:r>
        <w:rPr>
          <w:rFonts w:hint="eastAsia" w:ascii="仿宋_GB2312" w:hAnsi="仿宋_GB2312" w:eastAsia="仿宋_GB2312" w:cs="仿宋_GB2312"/>
          <w:color w:val="000000"/>
          <w:sz w:val="28"/>
          <w:szCs w:val="28"/>
          <w:highlight w:val="none"/>
        </w:rPr>
        <w:t>地址：</w:t>
      </w:r>
      <w:r>
        <w:rPr>
          <w:rFonts w:hint="eastAsia" w:ascii="仿宋_GB2312" w:hAnsi="仿宋_GB2312" w:cs="仿宋_GB2312"/>
          <w:color w:val="000000"/>
          <w:sz w:val="28"/>
          <w:szCs w:val="28"/>
          <w:highlight w:val="none"/>
          <w:u w:val="single"/>
        </w:rPr>
        <w:t xml:space="preserve">   </w:t>
      </w:r>
      <w:r>
        <w:rPr>
          <w:rFonts w:hint="eastAsia" w:ascii="仿宋_GB2312" w:hAnsi="仿宋_GB2312" w:cs="仿宋_GB2312"/>
          <w:color w:val="000000"/>
          <w:sz w:val="28"/>
          <w:szCs w:val="28"/>
          <w:highlight w:val="none"/>
          <w:u w:val="single"/>
          <w:lang w:val="en-US" w:eastAsia="zh-CN"/>
        </w:rPr>
        <w:t xml:space="preserve">                                     </w:t>
      </w:r>
      <w:r>
        <w:rPr>
          <w:rFonts w:hint="eastAsia" w:ascii="仿宋_GB2312" w:hAnsi="仿宋_GB2312" w:cs="仿宋_GB2312"/>
          <w:color w:val="000000"/>
          <w:sz w:val="28"/>
          <w:szCs w:val="28"/>
          <w:highlight w:val="none"/>
          <w:u w:val="single"/>
        </w:rPr>
        <w:t xml:space="preserve">        </w:t>
      </w:r>
    </w:p>
    <w:p>
      <w:pPr>
        <w:pStyle w:val="4"/>
        <w:kinsoku w:val="0"/>
        <w:wordWrap w:val="0"/>
        <w:adjustRightInd w:val="0"/>
        <w:snapToGrid w:val="0"/>
        <w:spacing w:line="560" w:lineRule="exact"/>
        <w:ind w:firstLine="0" w:firstLineChars="0"/>
        <w:rPr>
          <w:rFonts w:ascii="仿宋_GB2312" w:hAnsi="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rPr>
        <w:t>联系人：</w:t>
      </w:r>
      <w:r>
        <w:rPr>
          <w:rFonts w:hint="eastAsia" w:ascii="仿宋_GB2312" w:hAnsi="仿宋_GB2312" w:cs="仿宋_GB2312"/>
          <w:sz w:val="28"/>
          <w:szCs w:val="28"/>
          <w:highlight w:val="none"/>
          <w:u w:val="single"/>
        </w:rPr>
        <w:t xml:space="preserve">           </w:t>
      </w:r>
      <w:r>
        <w:rPr>
          <w:rFonts w:hint="eastAsia" w:ascii="仿宋_GB2312" w:hAnsi="仿宋_GB2312" w:cs="仿宋_GB2312"/>
          <w:sz w:val="28"/>
          <w:szCs w:val="28"/>
          <w:highlight w:val="none"/>
          <w:u w:val="single"/>
          <w:lang w:val="en-US" w:eastAsia="zh-CN"/>
        </w:rPr>
        <w:t xml:space="preserve">  </w:t>
      </w:r>
      <w:r>
        <w:rPr>
          <w:rFonts w:hint="eastAsia" w:ascii="仿宋_GB2312" w:hAnsi="仿宋_GB2312" w:cs="仿宋_GB2312"/>
          <w:sz w:val="28"/>
          <w:szCs w:val="28"/>
          <w:highlight w:val="none"/>
          <w:u w:val="single"/>
        </w:rPr>
        <w:t xml:space="preserve">  </w:t>
      </w:r>
      <w:r>
        <w:rPr>
          <w:rFonts w:hint="eastAsia" w:ascii="仿宋_GB2312" w:hAnsi="仿宋_GB2312" w:eastAsia="仿宋_GB2312" w:cs="仿宋_GB2312"/>
          <w:color w:val="000000"/>
          <w:sz w:val="28"/>
          <w:szCs w:val="28"/>
          <w:highlight w:val="none"/>
        </w:rPr>
        <w:t>联系电话：</w:t>
      </w:r>
      <w:r>
        <w:rPr>
          <w:rFonts w:hint="eastAsia" w:ascii="仿宋_GB2312" w:hAnsi="仿宋_GB2312" w:cs="仿宋_GB2312"/>
          <w:sz w:val="28"/>
          <w:szCs w:val="28"/>
          <w:highlight w:val="none"/>
          <w:u w:val="single"/>
        </w:rPr>
        <w:t xml:space="preserve">   </w:t>
      </w:r>
      <w:r>
        <w:rPr>
          <w:rFonts w:hint="eastAsia" w:ascii="仿宋_GB2312" w:hAnsi="仿宋_GB2312" w:cs="仿宋_GB2312"/>
          <w:sz w:val="28"/>
          <w:szCs w:val="28"/>
          <w:highlight w:val="none"/>
          <w:u w:val="single"/>
          <w:lang w:val="en-US" w:eastAsia="zh-CN"/>
        </w:rPr>
        <w:t xml:space="preserve">               </w:t>
      </w:r>
      <w:r>
        <w:rPr>
          <w:rFonts w:hint="eastAsia" w:ascii="仿宋_GB2312" w:hAnsi="仿宋_GB2312" w:cs="仿宋_GB2312"/>
          <w:sz w:val="28"/>
          <w:szCs w:val="28"/>
          <w:highlight w:val="none"/>
          <w:u w:val="single"/>
        </w:rPr>
        <w:t xml:space="preserve">       </w:t>
      </w:r>
    </w:p>
    <w:p>
      <w:pPr>
        <w:pStyle w:val="4"/>
        <w:adjustRightInd w:val="0"/>
        <w:snapToGrid w:val="0"/>
        <w:spacing w:line="560" w:lineRule="exact"/>
        <w:ind w:firstLine="0" w:firstLineChars="0"/>
        <w:jc w:val="center"/>
        <w:rPr>
          <w:rFonts w:hint="eastAsia" w:ascii="黑体" w:hAnsi="黑体" w:eastAsia="黑体" w:cs="黑体"/>
          <w:b/>
          <w:bCs/>
          <w:sz w:val="28"/>
          <w:szCs w:val="36"/>
          <w:highlight w:val="none"/>
        </w:rPr>
      </w:pPr>
    </w:p>
    <w:p>
      <w:pPr>
        <w:pStyle w:val="4"/>
        <w:adjustRightInd w:val="0"/>
        <w:snapToGrid w:val="0"/>
        <w:spacing w:line="560" w:lineRule="exact"/>
        <w:ind w:firstLine="0" w:firstLineChars="0"/>
        <w:jc w:val="center"/>
        <w:rPr>
          <w:rFonts w:hint="eastAsia" w:ascii="黑体" w:hAnsi="黑体" w:eastAsia="黑体" w:cs="黑体"/>
          <w:b/>
          <w:bCs/>
          <w:sz w:val="28"/>
          <w:szCs w:val="36"/>
          <w:highlight w:val="none"/>
        </w:rPr>
      </w:pPr>
      <w:r>
        <w:rPr>
          <w:rFonts w:hint="eastAsia" w:ascii="黑体" w:hAnsi="黑体" w:eastAsia="黑体" w:cs="黑体"/>
          <w:b/>
          <w:bCs/>
          <w:sz w:val="28"/>
          <w:szCs w:val="36"/>
          <w:highlight w:val="none"/>
        </w:rPr>
        <w:t>二、项目信息表</w:t>
      </w:r>
    </w:p>
    <w:p>
      <w:pPr>
        <w:pStyle w:val="4"/>
        <w:adjustRightInd w:val="0"/>
        <w:snapToGrid w:val="0"/>
        <w:spacing w:line="560" w:lineRule="exact"/>
        <w:ind w:firstLine="0" w:firstLineChars="0"/>
        <w:jc w:val="center"/>
        <w:rPr>
          <w:rFonts w:hint="eastAsia" w:ascii="黑体" w:hAnsi="黑体" w:eastAsia="黑体" w:cs="黑体"/>
          <w:b/>
          <w:bCs/>
          <w:sz w:val="28"/>
          <w:szCs w:val="36"/>
          <w:highlight w:val="none"/>
        </w:rPr>
      </w:pPr>
    </w:p>
    <w:tbl>
      <w:tblPr>
        <w:tblStyle w:val="13"/>
        <w:tblW w:w="910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57" w:type="dxa"/>
          <w:left w:w="57" w:type="dxa"/>
          <w:bottom w:w="57" w:type="dxa"/>
          <w:right w:w="57" w:type="dxa"/>
        </w:tblCellMar>
      </w:tblPr>
      <w:tblGrid>
        <w:gridCol w:w="2532"/>
        <w:gridCol w:w="2047"/>
        <w:gridCol w:w="2454"/>
        <w:gridCol w:w="6"/>
        <w:gridCol w:w="206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top"/>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项目名称</w:t>
            </w:r>
          </w:p>
        </w:tc>
        <w:tc>
          <w:tcPr>
            <w:tcW w:w="6568" w:type="dxa"/>
            <w:gridSpan w:val="4"/>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项目地址</w:t>
            </w:r>
          </w:p>
        </w:tc>
        <w:tc>
          <w:tcPr>
            <w:tcW w:w="6568" w:type="dxa"/>
            <w:gridSpan w:val="4"/>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lang w:eastAsia="zh-CN"/>
              </w:rPr>
              <w:t>改建</w:t>
            </w:r>
            <w:r>
              <w:rPr>
                <w:rFonts w:hint="eastAsia" w:ascii="黑体" w:hAnsi="黑体" w:eastAsia="黑体" w:cs="黑体"/>
                <w:sz w:val="21"/>
                <w:szCs w:val="21"/>
                <w:highlight w:val="none"/>
              </w:rPr>
              <w:t>单位名称</w:t>
            </w:r>
          </w:p>
        </w:tc>
        <w:tc>
          <w:tcPr>
            <w:tcW w:w="2047" w:type="dxa"/>
            <w:tcBorders>
              <w:tl2br w:val="nil"/>
              <w:tr2bl w:val="nil"/>
            </w:tcBorders>
            <w:noWrap w:val="0"/>
            <w:vAlign w:val="center"/>
          </w:tcPr>
          <w:p>
            <w:pPr>
              <w:pStyle w:val="3"/>
              <w:adjustRightInd w:val="0"/>
              <w:snapToGrid w:val="0"/>
              <w:spacing w:after="0" w:line="560" w:lineRule="exact"/>
              <w:ind w:firstLine="0" w:firstLineChars="0"/>
              <w:jc w:val="left"/>
              <w:rPr>
                <w:rFonts w:ascii="仿宋_GB2312" w:hAnsi="仿宋_GB2312" w:cs="仿宋_GB2312"/>
                <w:sz w:val="21"/>
                <w:szCs w:val="21"/>
                <w:highlight w:val="none"/>
              </w:rPr>
            </w:pPr>
          </w:p>
        </w:tc>
        <w:tc>
          <w:tcPr>
            <w:tcW w:w="2454" w:type="dxa"/>
            <w:tcBorders>
              <w:tl2br w:val="nil"/>
              <w:tr2bl w:val="nil"/>
            </w:tcBorders>
            <w:noWrap w:val="0"/>
            <w:vAlign w:val="center"/>
          </w:tcPr>
          <w:p>
            <w:pPr>
              <w:widowControl/>
              <w:adjustRightInd w:val="0"/>
              <w:snapToGrid w:val="0"/>
              <w:spacing w:line="560" w:lineRule="exact"/>
              <w:ind w:firstLine="0" w:firstLineChars="0"/>
              <w:jc w:val="center"/>
              <w:rPr>
                <w:rFonts w:ascii="仿宋_GB2312" w:hAnsi="仿宋_GB2312" w:cs="仿宋_GB2312"/>
                <w:sz w:val="21"/>
                <w:szCs w:val="21"/>
                <w:highlight w:val="none"/>
              </w:rPr>
            </w:pPr>
            <w:r>
              <w:rPr>
                <w:rFonts w:hint="eastAsia" w:ascii="黑体" w:hAnsi="黑体" w:eastAsia="黑体" w:cs="黑体"/>
                <w:sz w:val="21"/>
                <w:szCs w:val="21"/>
                <w:highlight w:val="none"/>
              </w:rPr>
              <w:t>统一社会信用代码</w:t>
            </w:r>
          </w:p>
        </w:tc>
        <w:tc>
          <w:tcPr>
            <w:tcW w:w="2067" w:type="dxa"/>
            <w:gridSpan w:val="2"/>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运营单位名称</w:t>
            </w:r>
          </w:p>
        </w:tc>
        <w:tc>
          <w:tcPr>
            <w:tcW w:w="2047" w:type="dxa"/>
            <w:tcBorders>
              <w:tl2br w:val="nil"/>
              <w:tr2bl w:val="nil"/>
            </w:tcBorders>
            <w:noWrap w:val="0"/>
            <w:vAlign w:val="center"/>
          </w:tcPr>
          <w:p>
            <w:pPr>
              <w:pStyle w:val="3"/>
              <w:adjustRightInd w:val="0"/>
              <w:snapToGrid w:val="0"/>
              <w:spacing w:after="0" w:line="560" w:lineRule="exact"/>
              <w:ind w:firstLine="0" w:firstLineChars="0"/>
              <w:jc w:val="left"/>
              <w:rPr>
                <w:rFonts w:ascii="仿宋_GB2312" w:hAnsi="仿宋_GB2312" w:cs="仿宋_GB2312"/>
                <w:sz w:val="21"/>
                <w:szCs w:val="21"/>
                <w:highlight w:val="none"/>
              </w:rPr>
            </w:pPr>
          </w:p>
        </w:tc>
        <w:tc>
          <w:tcPr>
            <w:tcW w:w="2454"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统一社会信用代码</w:t>
            </w:r>
          </w:p>
        </w:tc>
        <w:tc>
          <w:tcPr>
            <w:tcW w:w="2067" w:type="dxa"/>
            <w:gridSpan w:val="2"/>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产权单位名称</w:t>
            </w:r>
          </w:p>
        </w:tc>
        <w:tc>
          <w:tcPr>
            <w:tcW w:w="2047" w:type="dxa"/>
            <w:tcBorders>
              <w:tl2br w:val="nil"/>
              <w:tr2bl w:val="nil"/>
            </w:tcBorders>
            <w:noWrap w:val="0"/>
            <w:vAlign w:val="center"/>
          </w:tcPr>
          <w:p>
            <w:pPr>
              <w:pStyle w:val="3"/>
              <w:adjustRightInd w:val="0"/>
              <w:snapToGrid w:val="0"/>
              <w:spacing w:after="0" w:line="560" w:lineRule="exact"/>
              <w:ind w:firstLine="0" w:firstLineChars="0"/>
              <w:jc w:val="center"/>
              <w:rPr>
                <w:rFonts w:ascii="仿宋_GB2312" w:hAnsi="仿宋_GB2312" w:cs="仿宋_GB2312"/>
                <w:sz w:val="21"/>
                <w:szCs w:val="21"/>
                <w:highlight w:val="none"/>
              </w:rPr>
            </w:pPr>
          </w:p>
        </w:tc>
        <w:tc>
          <w:tcPr>
            <w:tcW w:w="2454"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统一社会信用代码</w:t>
            </w:r>
          </w:p>
        </w:tc>
        <w:tc>
          <w:tcPr>
            <w:tcW w:w="2067" w:type="dxa"/>
            <w:gridSpan w:val="2"/>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宗地号</w:t>
            </w:r>
          </w:p>
        </w:tc>
        <w:tc>
          <w:tcPr>
            <w:tcW w:w="2047" w:type="dxa"/>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highlight w:val="none"/>
              </w:rPr>
            </w:pPr>
          </w:p>
        </w:tc>
        <w:tc>
          <w:tcPr>
            <w:tcW w:w="2454"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土地使用权期限</w:t>
            </w:r>
          </w:p>
        </w:tc>
        <w:tc>
          <w:tcPr>
            <w:tcW w:w="2067" w:type="dxa"/>
            <w:gridSpan w:val="2"/>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用地面积</w:t>
            </w:r>
          </w:p>
        </w:tc>
        <w:tc>
          <w:tcPr>
            <w:tcW w:w="2047" w:type="dxa"/>
            <w:tcBorders>
              <w:tl2br w:val="nil"/>
              <w:tr2bl w:val="nil"/>
            </w:tcBorders>
            <w:noWrap w:val="0"/>
            <w:vAlign w:val="center"/>
          </w:tcPr>
          <w:p>
            <w:pPr>
              <w:pStyle w:val="3"/>
              <w:adjustRightInd w:val="0"/>
              <w:snapToGrid w:val="0"/>
              <w:spacing w:after="0" w:line="560" w:lineRule="exact"/>
              <w:ind w:firstLine="0" w:firstLineChars="0"/>
              <w:jc w:val="right"/>
              <w:rPr>
                <w:rFonts w:ascii="仿宋_GB2312" w:hAnsi="仿宋_GB2312" w:eastAsia="仿宋_GB2312" w:cs="仿宋_GB2312"/>
                <w:sz w:val="21"/>
                <w:szCs w:val="21"/>
                <w:highlight w:val="none"/>
              </w:rPr>
            </w:pPr>
            <w:r>
              <w:rPr>
                <w:rFonts w:hint="eastAsia" w:ascii="仿宋_GB2312" w:hAnsi="仿宋_GB2312" w:cs="仿宋_GB2312"/>
                <w:sz w:val="21"/>
                <w:szCs w:val="21"/>
                <w:highlight w:val="none"/>
              </w:rPr>
              <w:t>m</w:t>
            </w:r>
            <w:r>
              <w:rPr>
                <w:rFonts w:hint="eastAsia" w:ascii="仿宋_GB2312" w:hAnsi="仿宋_GB2312" w:cs="仿宋_GB2312"/>
                <w:sz w:val="21"/>
                <w:szCs w:val="21"/>
                <w:highlight w:val="none"/>
                <w:vertAlign w:val="superscript"/>
              </w:rPr>
              <w:t>2</w:t>
            </w:r>
          </w:p>
        </w:tc>
        <w:tc>
          <w:tcPr>
            <w:tcW w:w="2454"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lang w:val="en-US" w:eastAsia="zh-CN"/>
              </w:rPr>
              <w:t>总</w:t>
            </w:r>
            <w:r>
              <w:rPr>
                <w:rFonts w:hint="eastAsia" w:ascii="黑体" w:hAnsi="黑体" w:eastAsia="黑体" w:cs="黑体"/>
                <w:sz w:val="21"/>
                <w:szCs w:val="21"/>
                <w:highlight w:val="none"/>
              </w:rPr>
              <w:t>建筑面积</w:t>
            </w:r>
          </w:p>
        </w:tc>
        <w:tc>
          <w:tcPr>
            <w:tcW w:w="2067" w:type="dxa"/>
            <w:gridSpan w:val="2"/>
            <w:tcBorders>
              <w:tl2br w:val="nil"/>
              <w:tr2bl w:val="nil"/>
            </w:tcBorders>
            <w:noWrap w:val="0"/>
            <w:vAlign w:val="center"/>
          </w:tcPr>
          <w:p>
            <w:pPr>
              <w:pStyle w:val="3"/>
              <w:adjustRightInd w:val="0"/>
              <w:snapToGrid w:val="0"/>
              <w:spacing w:after="0" w:line="560" w:lineRule="exact"/>
              <w:ind w:firstLine="0" w:firstLineChars="0"/>
              <w:jc w:val="right"/>
              <w:rPr>
                <w:rFonts w:ascii="仿宋_GB2312" w:hAnsi="仿宋_GB2312" w:cs="仿宋_GB2312"/>
                <w:sz w:val="21"/>
                <w:szCs w:val="21"/>
                <w:highlight w:val="none"/>
              </w:rPr>
            </w:pPr>
            <w:r>
              <w:rPr>
                <w:rFonts w:hint="eastAsia" w:ascii="仿宋_GB2312" w:hAnsi="仿宋_GB2312" w:cs="仿宋_GB2312"/>
                <w:sz w:val="21"/>
                <w:szCs w:val="21"/>
                <w:highlight w:val="none"/>
              </w:rPr>
              <w:t>m</w:t>
            </w:r>
            <w:r>
              <w:rPr>
                <w:rFonts w:hint="eastAsia" w:ascii="仿宋_GB2312" w:hAnsi="仿宋_GB2312" w:cs="仿宋_GB2312"/>
                <w:sz w:val="21"/>
                <w:szCs w:val="21"/>
                <w:highlight w:val="none"/>
                <w:vertAlign w:val="superscript"/>
              </w:rPr>
              <w:t>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1488"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用地性质</w:t>
            </w:r>
          </w:p>
        </w:tc>
        <w:tc>
          <w:tcPr>
            <w:tcW w:w="6568" w:type="dxa"/>
            <w:gridSpan w:val="4"/>
            <w:tcBorders>
              <w:tl2br w:val="nil"/>
              <w:tr2bl w:val="nil"/>
            </w:tcBorders>
            <w:noWrap w:val="0"/>
            <w:vAlign w:val="center"/>
          </w:tcPr>
          <w:p>
            <w:pPr>
              <w:adjustRightInd w:val="0"/>
              <w:snapToGrid w:val="0"/>
              <w:spacing w:line="400" w:lineRule="exact"/>
              <w:ind w:firstLine="0" w:firstLineChars="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□商业服务业用地 □工业用地 □物流仓储用地</w:t>
            </w:r>
          </w:p>
          <w:p>
            <w:pPr>
              <w:adjustRightInd w:val="0"/>
              <w:snapToGrid w:val="0"/>
              <w:spacing w:line="400" w:lineRule="exact"/>
              <w:ind w:firstLine="0" w:firstLineChars="0"/>
              <w:jc w:val="left"/>
              <w:rPr>
                <w:rFonts w:ascii="仿宋_GB2312" w:hAnsi="仿宋_GB2312" w:cs="仿宋_GB2312"/>
                <w:sz w:val="21"/>
                <w:szCs w:val="21"/>
                <w:highlight w:val="none"/>
              </w:rPr>
            </w:pPr>
            <w:r>
              <w:rPr>
                <w:rFonts w:hint="eastAsia" w:ascii="仿宋_GB2312" w:hAnsi="仿宋_GB2312" w:eastAsia="仿宋_GB2312" w:cs="仿宋_GB2312"/>
                <w:sz w:val="21"/>
                <w:szCs w:val="21"/>
                <w:highlight w:val="none"/>
              </w:rPr>
              <w:t xml:space="preserve">□公用设施用地、交通设施用地、公共管理与服务设施用地  </w:t>
            </w:r>
            <w:r>
              <w:rPr>
                <w:rFonts w:hint="eastAsia" w:ascii="仿宋_GB2312" w:hAnsi="仿宋_GB2312" w:cs="仿宋_GB2312"/>
                <w:sz w:val="21"/>
                <w:szCs w:val="21"/>
                <w:highlight w:val="none"/>
              </w:rPr>
              <w:t xml:space="preserve">   </w:t>
            </w:r>
          </w:p>
          <w:p>
            <w:pPr>
              <w:adjustRightInd w:val="0"/>
              <w:snapToGrid w:val="0"/>
              <w:spacing w:line="400" w:lineRule="exact"/>
              <w:ind w:firstLine="0" w:firstLineChars="0"/>
              <w:jc w:val="left"/>
              <w:rPr>
                <w:rFonts w:ascii="仿宋_GB2312" w:hAnsi="仿宋_GB2312" w:cs="仿宋_GB2312"/>
                <w:sz w:val="21"/>
                <w:szCs w:val="21"/>
                <w:highlight w:val="none"/>
              </w:rPr>
            </w:pPr>
            <w:r>
              <w:rPr>
                <w:rFonts w:hint="eastAsia" w:ascii="仿宋_GB2312" w:hAnsi="仿宋_GB2312" w:cs="仿宋_GB2312"/>
                <w:sz w:val="21"/>
                <w:szCs w:val="21"/>
                <w:highlight w:val="none"/>
              </w:rPr>
              <w:t>□</w:t>
            </w:r>
            <w:r>
              <w:rPr>
                <w:rFonts w:hint="eastAsia" w:ascii="仿宋_GB2312" w:hAnsi="仿宋_GB2312" w:eastAsia="仿宋_GB2312" w:cs="仿宋_GB2312"/>
                <w:sz w:val="21"/>
                <w:szCs w:val="21"/>
                <w:highlight w:val="none"/>
              </w:rPr>
              <w:t>其他：</w:t>
            </w:r>
            <w:r>
              <w:rPr>
                <w:rFonts w:hint="eastAsia" w:ascii="宋体" w:hAnsi="宋体" w:cs="宋体"/>
                <w:sz w:val="21"/>
                <w:szCs w:val="21"/>
                <w:highlight w:val="none"/>
                <w:u w:val="single"/>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hint="default"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拟改建房屋用途</w:t>
            </w:r>
          </w:p>
        </w:tc>
        <w:tc>
          <w:tcPr>
            <w:tcW w:w="2047" w:type="dxa"/>
            <w:tcBorders>
              <w:right w:val="single" w:color="auto" w:sz="4" w:space="0"/>
              <w:tl2br w:val="nil"/>
              <w:tr2bl w:val="nil"/>
            </w:tcBorders>
            <w:noWrap w:val="0"/>
            <w:vAlign w:val="center"/>
          </w:tcPr>
          <w:p>
            <w:pPr>
              <w:pStyle w:val="3"/>
              <w:adjustRightInd w:val="0"/>
              <w:snapToGrid w:val="0"/>
              <w:spacing w:after="0" w:line="560" w:lineRule="exact"/>
              <w:ind w:firstLine="0" w:firstLineChars="0"/>
              <w:rPr>
                <w:rFonts w:hint="eastAsia" w:ascii="仿宋_GB2312" w:hAnsi="仿宋_GB2312" w:eastAsia="仿宋_GB2312" w:cs="仿宋_GB2312"/>
                <w:sz w:val="21"/>
                <w:szCs w:val="21"/>
                <w:highlight w:val="none"/>
                <w:lang w:eastAsia="zh-CN"/>
              </w:rPr>
            </w:pPr>
          </w:p>
        </w:tc>
        <w:tc>
          <w:tcPr>
            <w:tcW w:w="2460" w:type="dxa"/>
            <w:gridSpan w:val="2"/>
            <w:tcBorders>
              <w:left w:val="single" w:color="auto" w:sz="4" w:space="0"/>
              <w:right w:val="single" w:color="auto" w:sz="4" w:space="0"/>
              <w:tl2br w:val="nil"/>
              <w:tr2bl w:val="nil"/>
            </w:tcBorders>
            <w:noWrap w:val="0"/>
            <w:vAlign w:val="center"/>
          </w:tcPr>
          <w:p>
            <w:pPr>
              <w:pStyle w:val="3"/>
              <w:adjustRightInd w:val="0"/>
              <w:snapToGrid w:val="0"/>
              <w:spacing w:after="0" w:line="560" w:lineRule="exact"/>
              <w:ind w:firstLine="0" w:firstLineChars="0"/>
              <w:jc w:val="center"/>
              <w:rPr>
                <w:rFonts w:hint="default" w:eastAsia="仿宋_GB2312"/>
                <w:sz w:val="21"/>
                <w:szCs w:val="21"/>
                <w:highlight w:val="none"/>
                <w:lang w:val="en-US" w:eastAsia="zh-CN"/>
              </w:rPr>
            </w:pPr>
            <w:r>
              <w:rPr>
                <w:rFonts w:hint="eastAsia" w:ascii="黑体" w:hAnsi="黑体" w:eastAsia="黑体" w:cs="黑体"/>
                <w:sz w:val="21"/>
                <w:szCs w:val="21"/>
                <w:highlight w:val="none"/>
                <w:lang w:val="en-US" w:eastAsia="zh-CN"/>
              </w:rPr>
              <w:t>拟改建楼栋或者楼层</w:t>
            </w:r>
          </w:p>
        </w:tc>
        <w:tc>
          <w:tcPr>
            <w:tcW w:w="2061" w:type="dxa"/>
            <w:tcBorders>
              <w:left w:val="single" w:color="auto" w:sz="4" w:space="0"/>
              <w:tl2br w:val="nil"/>
              <w:tr2bl w:val="nil"/>
            </w:tcBorders>
            <w:noWrap w:val="0"/>
            <w:vAlign w:val="center"/>
          </w:tcPr>
          <w:p>
            <w:pPr>
              <w:pStyle w:val="3"/>
              <w:adjustRightInd w:val="0"/>
              <w:snapToGrid w:val="0"/>
              <w:spacing w:after="0" w:line="560" w:lineRule="exact"/>
              <w:ind w:firstLine="0" w:firstLineChars="0"/>
              <w:rPr>
                <w:rFonts w:hint="eastAsia" w:eastAsia="仿宋_GB2312"/>
                <w:sz w:val="21"/>
                <w:szCs w:val="21"/>
                <w:highlight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（预计）开工时间</w:t>
            </w:r>
          </w:p>
        </w:tc>
        <w:tc>
          <w:tcPr>
            <w:tcW w:w="2047" w:type="dxa"/>
            <w:tcBorders>
              <w:right w:val="single" w:color="auto" w:sz="4" w:space="0"/>
              <w:tl2br w:val="nil"/>
              <w:tr2bl w:val="nil"/>
            </w:tcBorders>
            <w:noWrap w:val="0"/>
            <w:vAlign w:val="center"/>
          </w:tcPr>
          <w:p>
            <w:pPr>
              <w:adjustRightInd w:val="0"/>
              <w:snapToGrid w:val="0"/>
              <w:spacing w:line="560" w:lineRule="exact"/>
              <w:ind w:firstLine="0" w:firstLineChars="0"/>
              <w:jc w:val="right"/>
              <w:rPr>
                <w:rFonts w:ascii="仿宋_GB2312" w:hAnsi="仿宋_GB2312" w:cs="仿宋_GB2312"/>
                <w:sz w:val="21"/>
                <w:szCs w:val="21"/>
                <w:highlight w:val="none"/>
              </w:rPr>
            </w:pPr>
          </w:p>
        </w:tc>
        <w:tc>
          <w:tcPr>
            <w:tcW w:w="2460" w:type="dxa"/>
            <w:gridSpan w:val="2"/>
            <w:tcBorders>
              <w:left w:val="single" w:color="auto" w:sz="4" w:space="0"/>
              <w:tl2br w:val="nil"/>
              <w:tr2bl w:val="nil"/>
            </w:tcBorders>
            <w:noWrap w:val="0"/>
            <w:vAlign w:val="center"/>
          </w:tcPr>
          <w:p>
            <w:pPr>
              <w:widowControl w:val="0"/>
              <w:adjustRightInd w:val="0"/>
              <w:snapToGrid w:val="0"/>
              <w:spacing w:line="560" w:lineRule="exact"/>
              <w:ind w:firstLine="0" w:firstLineChars="0"/>
              <w:jc w:val="center"/>
              <w:rPr>
                <w:rFonts w:hint="eastAsia" w:ascii="黑体" w:hAnsi="黑体" w:eastAsia="黑体" w:cs="黑体"/>
                <w:sz w:val="21"/>
                <w:szCs w:val="21"/>
                <w:highlight w:val="none"/>
              </w:rPr>
            </w:pPr>
            <w:r>
              <w:rPr>
                <w:rFonts w:hint="eastAsia" w:ascii="黑体" w:hAnsi="黑体" w:eastAsia="黑体" w:cs="黑体"/>
                <w:sz w:val="21"/>
                <w:szCs w:val="21"/>
                <w:highlight w:val="none"/>
              </w:rPr>
              <w:t>（预计）投入使用时间</w:t>
            </w:r>
          </w:p>
        </w:tc>
        <w:tc>
          <w:tcPr>
            <w:tcW w:w="2061" w:type="dxa"/>
            <w:tcBorders>
              <w:tl2br w:val="nil"/>
              <w:tr2bl w:val="nil"/>
            </w:tcBorders>
            <w:noWrap w:val="0"/>
            <w:vAlign w:val="center"/>
          </w:tcPr>
          <w:p>
            <w:pPr>
              <w:adjustRightInd w:val="0"/>
              <w:snapToGrid w:val="0"/>
              <w:spacing w:line="560" w:lineRule="exact"/>
              <w:ind w:firstLine="0" w:firstLineChars="0"/>
              <w:jc w:val="right"/>
              <w:rPr>
                <w:rFonts w:ascii="仿宋_GB2312" w:hAnsi="仿宋_GB2312" w:cs="仿宋_GB2312"/>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1"/>
                <w:szCs w:val="21"/>
                <w:highlight w:val="none"/>
              </w:rPr>
            </w:pPr>
            <w:r>
              <w:rPr>
                <w:rFonts w:hint="eastAsia" w:ascii="黑体" w:hAnsi="黑体" w:eastAsia="黑体" w:cs="黑体"/>
                <w:sz w:val="21"/>
                <w:szCs w:val="21"/>
                <w:highlight w:val="none"/>
              </w:rPr>
              <w:t>保障性租赁住房建筑面积</w:t>
            </w:r>
          </w:p>
        </w:tc>
        <w:tc>
          <w:tcPr>
            <w:tcW w:w="2047" w:type="dxa"/>
            <w:tcBorders>
              <w:tl2br w:val="nil"/>
              <w:tr2bl w:val="nil"/>
            </w:tcBorders>
            <w:noWrap w:val="0"/>
            <w:vAlign w:val="center"/>
          </w:tcPr>
          <w:p>
            <w:pPr>
              <w:adjustRightInd w:val="0"/>
              <w:snapToGrid w:val="0"/>
              <w:spacing w:line="560" w:lineRule="exact"/>
              <w:ind w:firstLine="0" w:firstLineChars="0"/>
              <w:jc w:val="right"/>
              <w:rPr>
                <w:rFonts w:ascii="仿宋_GB2312" w:hAnsi="仿宋_GB2312" w:cs="仿宋_GB2312"/>
                <w:sz w:val="21"/>
                <w:szCs w:val="21"/>
                <w:highlight w:val="none"/>
              </w:rPr>
            </w:pPr>
            <w:r>
              <w:rPr>
                <w:rFonts w:hint="eastAsia" w:ascii="仿宋_GB2312" w:hAnsi="仿宋_GB2312" w:cs="仿宋_GB2312"/>
                <w:sz w:val="21"/>
                <w:szCs w:val="21"/>
                <w:highlight w:val="none"/>
              </w:rPr>
              <w:t>m</w:t>
            </w:r>
            <w:r>
              <w:rPr>
                <w:rFonts w:hint="eastAsia" w:ascii="仿宋_GB2312" w:hAnsi="仿宋_GB2312" w:cs="仿宋_GB2312"/>
                <w:sz w:val="21"/>
                <w:szCs w:val="21"/>
                <w:highlight w:val="none"/>
                <w:vertAlign w:val="superscript"/>
              </w:rPr>
              <w:t>2</w:t>
            </w:r>
          </w:p>
        </w:tc>
        <w:tc>
          <w:tcPr>
            <w:tcW w:w="2460" w:type="dxa"/>
            <w:gridSpan w:val="2"/>
            <w:tcBorders>
              <w:tl2br w:val="nil"/>
              <w:tr2bl w:val="nil"/>
            </w:tcBorders>
            <w:noWrap w:val="0"/>
            <w:vAlign w:val="center"/>
          </w:tcPr>
          <w:p>
            <w:pPr>
              <w:widowControl w:val="0"/>
              <w:adjustRightInd w:val="0"/>
              <w:snapToGrid w:val="0"/>
              <w:spacing w:line="560" w:lineRule="exact"/>
              <w:ind w:firstLine="0" w:firstLineChars="0"/>
              <w:jc w:val="center"/>
              <w:rPr>
                <w:rFonts w:hint="eastAsia" w:ascii="黑体" w:hAnsi="黑体" w:eastAsia="黑体" w:cs="黑体"/>
                <w:sz w:val="21"/>
                <w:szCs w:val="21"/>
                <w:highlight w:val="none"/>
              </w:rPr>
            </w:pPr>
            <w:r>
              <w:rPr>
                <w:rFonts w:hint="eastAsia" w:ascii="黑体" w:hAnsi="黑体" w:eastAsia="黑体" w:cs="黑体"/>
                <w:sz w:val="21"/>
                <w:szCs w:val="21"/>
                <w:highlight w:val="none"/>
              </w:rPr>
              <w:t>保障性租赁住房套数</w:t>
            </w:r>
          </w:p>
        </w:tc>
        <w:tc>
          <w:tcPr>
            <w:tcW w:w="2061" w:type="dxa"/>
            <w:tcBorders>
              <w:tl2br w:val="nil"/>
              <w:tr2bl w:val="nil"/>
            </w:tcBorders>
            <w:noWrap w:val="0"/>
            <w:vAlign w:val="center"/>
          </w:tcPr>
          <w:p>
            <w:pPr>
              <w:adjustRightInd w:val="0"/>
              <w:snapToGrid w:val="0"/>
              <w:spacing w:line="560" w:lineRule="exact"/>
              <w:ind w:firstLine="0" w:firstLineChars="0"/>
              <w:jc w:val="right"/>
              <w:rPr>
                <w:rFonts w:ascii="仿宋_GB2312" w:hAnsi="仿宋_GB2312" w:cs="仿宋_GB2312"/>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532" w:type="dxa"/>
            <w:tcBorders>
              <w:tl2br w:val="nil"/>
              <w:tr2bl w:val="nil"/>
            </w:tcBorders>
            <w:noWrap w:val="0"/>
            <w:vAlign w:val="center"/>
          </w:tcPr>
          <w:p>
            <w:pPr>
              <w:widowControl/>
              <w:adjustRightInd w:val="0"/>
              <w:snapToGrid w:val="0"/>
              <w:spacing w:line="560" w:lineRule="exact"/>
              <w:ind w:firstLine="0" w:firstLineChars="0"/>
              <w:jc w:val="center"/>
              <w:rPr>
                <w:rFonts w:hint="eastAsia" w:ascii="黑体" w:hAnsi="黑体" w:eastAsia="黑体" w:cs="黑体"/>
                <w:sz w:val="21"/>
                <w:szCs w:val="21"/>
                <w:highlight w:val="none"/>
              </w:rPr>
            </w:pPr>
            <w:r>
              <w:rPr>
                <w:rFonts w:hint="eastAsia" w:ascii="黑体" w:hAnsi="黑体" w:eastAsia="黑体" w:cs="黑体"/>
                <w:szCs w:val="21"/>
                <w:highlight w:val="none"/>
              </w:rPr>
              <w:t>配套设施建筑面积</w:t>
            </w:r>
          </w:p>
        </w:tc>
        <w:tc>
          <w:tcPr>
            <w:tcW w:w="2047" w:type="dxa"/>
            <w:tcBorders>
              <w:tl2br w:val="nil"/>
              <w:tr2bl w:val="nil"/>
            </w:tcBorders>
            <w:noWrap w:val="0"/>
            <w:vAlign w:val="center"/>
          </w:tcPr>
          <w:p>
            <w:pPr>
              <w:adjustRightInd w:val="0"/>
              <w:snapToGrid w:val="0"/>
              <w:spacing w:line="560" w:lineRule="exact"/>
              <w:ind w:firstLine="0" w:firstLineChars="0"/>
              <w:jc w:val="right"/>
              <w:rPr>
                <w:rFonts w:hint="eastAsia" w:ascii="仿宋_GB2312" w:hAnsi="仿宋_GB2312" w:cs="仿宋_GB2312"/>
                <w:sz w:val="21"/>
                <w:szCs w:val="21"/>
                <w:highlight w:val="none"/>
              </w:rPr>
            </w:pPr>
            <w:r>
              <w:rPr>
                <w:rFonts w:hint="eastAsia" w:ascii="仿宋_GB2312" w:hAnsi="仿宋_GB2312" w:cs="仿宋_GB2312"/>
                <w:sz w:val="21"/>
                <w:szCs w:val="21"/>
                <w:highlight w:val="none"/>
              </w:rPr>
              <w:t>m</w:t>
            </w:r>
            <w:r>
              <w:rPr>
                <w:rFonts w:hint="eastAsia" w:ascii="仿宋_GB2312" w:hAnsi="仿宋_GB2312" w:cs="仿宋_GB2312"/>
                <w:sz w:val="21"/>
                <w:szCs w:val="21"/>
                <w:highlight w:val="none"/>
                <w:vertAlign w:val="superscript"/>
              </w:rPr>
              <w:t>2</w:t>
            </w:r>
          </w:p>
        </w:tc>
        <w:tc>
          <w:tcPr>
            <w:tcW w:w="2460" w:type="dxa"/>
            <w:gridSpan w:val="2"/>
            <w:tcBorders>
              <w:tl2br w:val="nil"/>
              <w:tr2bl w:val="nil"/>
            </w:tcBorders>
            <w:noWrap w:val="0"/>
            <w:vAlign w:val="center"/>
          </w:tcPr>
          <w:p>
            <w:pPr>
              <w:widowControl w:val="0"/>
              <w:adjustRightInd w:val="0"/>
              <w:snapToGrid w:val="0"/>
              <w:spacing w:line="560" w:lineRule="exact"/>
              <w:ind w:firstLine="0" w:firstLineChars="0"/>
              <w:jc w:val="center"/>
              <w:rPr>
                <w:rFonts w:hint="eastAsia" w:ascii="黑体" w:hAnsi="黑体" w:eastAsia="黑体" w:cs="黑体"/>
                <w:sz w:val="21"/>
                <w:szCs w:val="21"/>
                <w:highlight w:val="none"/>
              </w:rPr>
            </w:pPr>
            <w:r>
              <w:rPr>
                <w:rFonts w:hint="eastAsia" w:ascii="黑体" w:hAnsi="黑体" w:eastAsia="黑体" w:cs="黑体"/>
                <w:szCs w:val="21"/>
                <w:highlight w:val="none"/>
              </w:rPr>
              <w:t>配套设施主要内容</w:t>
            </w:r>
          </w:p>
        </w:tc>
        <w:tc>
          <w:tcPr>
            <w:tcW w:w="2061" w:type="dxa"/>
            <w:tcBorders>
              <w:tl2br w:val="nil"/>
              <w:tr2bl w:val="nil"/>
            </w:tcBorders>
            <w:noWrap w:val="0"/>
            <w:vAlign w:val="center"/>
          </w:tcPr>
          <w:p>
            <w:pPr>
              <w:adjustRightInd w:val="0"/>
              <w:snapToGrid w:val="0"/>
              <w:spacing w:line="560" w:lineRule="exact"/>
              <w:ind w:firstLine="0" w:firstLineChars="0"/>
              <w:jc w:val="right"/>
              <w:rPr>
                <w:rFonts w:ascii="仿宋_GB2312" w:hAnsi="仿宋_GB2312" w:cs="仿宋_GB2312"/>
                <w:sz w:val="21"/>
                <w:szCs w:val="21"/>
                <w:highlight w:val="none"/>
              </w:rPr>
            </w:pPr>
          </w:p>
        </w:tc>
      </w:tr>
    </w:tbl>
    <w:p>
      <w:pPr>
        <w:adjustRightInd w:val="0"/>
        <w:snapToGrid w:val="0"/>
        <w:spacing w:line="560" w:lineRule="exact"/>
        <w:ind w:left="1918" w:leftChars="304" w:hanging="1280" w:hangingChars="400"/>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4"/>
        <w:adjustRightInd w:val="0"/>
        <w:snapToGrid w:val="0"/>
        <w:spacing w:line="560" w:lineRule="exact"/>
        <w:ind w:firstLine="0" w:firstLineChars="0"/>
        <w:rPr>
          <w:rFonts w:ascii="楷体" w:hAnsi="楷体" w:eastAsia="楷体" w:cs="楷体"/>
          <w:sz w:val="21"/>
          <w:szCs w:val="21"/>
          <w:highlight w:val="none"/>
        </w:rPr>
      </w:pPr>
      <w:r>
        <w:rPr>
          <w:rFonts w:hint="eastAsia" w:ascii="楷体" w:hAnsi="楷体" w:eastAsia="楷体" w:cs="楷体"/>
          <w:b/>
          <w:bCs/>
          <w:sz w:val="21"/>
          <w:szCs w:val="21"/>
          <w:highlight w:val="none"/>
        </w:rPr>
        <w:t>填写说明：</w:t>
      </w:r>
      <w:r>
        <w:rPr>
          <w:rFonts w:hint="eastAsia" w:ascii="楷体" w:hAnsi="楷体" w:eastAsia="楷体" w:cs="楷体"/>
          <w:sz w:val="21"/>
          <w:szCs w:val="21"/>
          <w:highlight w:val="none"/>
        </w:rPr>
        <w:t>“总建筑面积”</w:t>
      </w:r>
      <w:r>
        <w:rPr>
          <w:rFonts w:hint="eastAsia" w:ascii="楷体" w:hAnsi="楷体" w:eastAsia="楷体" w:cs="楷体"/>
          <w:sz w:val="21"/>
          <w:szCs w:val="21"/>
          <w:highlight w:val="none"/>
          <w:lang w:eastAsia="zh-CN"/>
        </w:rPr>
        <w:t>为“保障性租赁住房建筑面积”与“配套设施建筑面积”之和</w:t>
      </w:r>
      <w:r>
        <w:rPr>
          <w:rFonts w:hint="eastAsia" w:ascii="楷体" w:hAnsi="楷体" w:eastAsia="楷体" w:cs="楷体"/>
          <w:sz w:val="21"/>
          <w:szCs w:val="21"/>
          <w:highlight w:val="none"/>
        </w:rPr>
        <w:t>。</w:t>
      </w:r>
    </w:p>
    <w:p>
      <w:pPr>
        <w:adjustRightInd w:val="0"/>
        <w:snapToGrid w:val="0"/>
        <w:spacing w:line="560" w:lineRule="exact"/>
        <w:ind w:left="1918" w:leftChars="304" w:hanging="1280" w:hangingChars="400"/>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adjustRightInd w:val="0"/>
        <w:snapToGrid w:val="0"/>
        <w:spacing w:line="560" w:lineRule="exact"/>
        <w:ind w:left="1918" w:leftChars="304" w:hanging="1280" w:hangingChars="400"/>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adjustRightInd w:val="0"/>
        <w:snapToGrid w:val="0"/>
        <w:spacing w:line="560" w:lineRule="exact"/>
        <w:ind w:left="1918" w:leftChars="304" w:hanging="1280" w:hangingChars="400"/>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p>
    <w:p>
      <w:pPr>
        <w:adjustRightInd w:val="0"/>
        <w:snapToGrid w:val="0"/>
        <w:spacing w:line="560" w:lineRule="exact"/>
        <w:ind w:left="1918" w:leftChars="304" w:hanging="1280" w:hangingChars="400"/>
        <w:jc w:val="center"/>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申请人（签章）：</w:t>
      </w:r>
    </w:p>
    <w:p>
      <w:pPr>
        <w:adjustRightInd w:val="0"/>
        <w:snapToGrid w:val="0"/>
        <w:spacing w:line="560" w:lineRule="exact"/>
        <w:ind w:firstLine="6720" w:firstLineChars="2100"/>
        <w:rPr>
          <w:highlight w:val="none"/>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  月  日</w:t>
      </w:r>
    </w:p>
    <w:p>
      <w:pPr>
        <w:adjustRightInd w:val="0"/>
        <w:snapToGrid w:val="0"/>
        <w:spacing w:line="560" w:lineRule="exact"/>
        <w:jc w:val="left"/>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br w:type="page"/>
      </w:r>
    </w:p>
    <w:p>
      <w:pPr>
        <w:adjustRightInd w:val="0"/>
        <w:snapToGrid w:val="0"/>
        <w:spacing w:line="560" w:lineRule="exact"/>
        <w:jc w:val="center"/>
        <w:outlineLvl w:val="9"/>
        <w:rPr>
          <w:rFonts w:hint="eastAsia" w:ascii="方正小标宋简体" w:hAnsi="方正小标宋简体" w:eastAsia="方正小标宋简体" w:cs="方正小标宋简体"/>
          <w:bCs w:val="0"/>
          <w:sz w:val="32"/>
          <w:szCs w:val="32"/>
          <w:highlight w:val="none"/>
        </w:rPr>
      </w:pPr>
      <w:r>
        <w:rPr>
          <w:rFonts w:hint="eastAsia" w:ascii="方正小标宋简体" w:hAnsi="方正小标宋简体" w:eastAsia="方正小标宋简体" w:cs="方正小标宋简体"/>
          <w:bCs w:val="0"/>
          <w:sz w:val="32"/>
          <w:szCs w:val="32"/>
          <w:highlight w:val="none"/>
        </w:rPr>
        <w:t>既有非居住房屋改建保障性租赁住房项目承诺书</w:t>
      </w:r>
    </w:p>
    <w:p>
      <w:pPr>
        <w:adjustRightInd w:val="0"/>
        <w:snapToGrid w:val="0"/>
        <w:spacing w:line="560" w:lineRule="exact"/>
        <w:ind w:firstLine="160" w:firstLineChars="5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p>
    <w:p>
      <w:pPr>
        <w:adjustRightInd w:val="0"/>
        <w:snapToGrid w:val="0"/>
        <w:spacing w:line="560" w:lineRule="exact"/>
        <w:ind w:firstLine="160" w:firstLineChars="5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xx区住房和建设局：</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本承诺人拟在深圳市</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（具体地址和项目名称）</w:t>
      </w:r>
      <w:r>
        <w:rPr>
          <w:rFonts w:hint="eastAsia" w:ascii="仿宋_GB2312" w:hAnsi="仿宋_GB2312" w:eastAsia="仿宋_GB2312" w:cs="仿宋_GB2312"/>
          <w:color w:val="000000" w:themeColor="text1"/>
          <w:sz w:val="32"/>
          <w:szCs w:val="32"/>
          <w:highlight w:val="none"/>
          <w14:textFill>
            <w14:solidFill>
              <w14:schemeClr w14:val="tx1"/>
            </w14:solidFill>
          </w14:textFill>
        </w:rPr>
        <w:t>实施既有非居住房屋改建保障性租赁住房，根据《关于既有非居住房屋改建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保障性</w:t>
      </w:r>
      <w:r>
        <w:rPr>
          <w:rFonts w:hint="eastAsia" w:ascii="仿宋_GB2312" w:hAnsi="仿宋_GB2312" w:eastAsia="仿宋_GB2312" w:cs="仿宋_GB2312"/>
          <w:color w:val="000000" w:themeColor="text1"/>
          <w:sz w:val="32"/>
          <w:szCs w:val="32"/>
          <w:highlight w:val="none"/>
          <w14:textFill>
            <w14:solidFill>
              <w14:schemeClr w14:val="tx1"/>
            </w14:solidFill>
          </w14:textFill>
        </w:rPr>
        <w:t>租赁住房的通知（试行）》有关要求，现就</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有关事项承诺如下：</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一、所提供的申请材料真实、准确、有效；</w:t>
      </w:r>
    </w:p>
    <w:p>
      <w:pPr>
        <w:adjustRightInd w:val="0"/>
        <w:snapToGrid w:val="0"/>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项目所涉房屋所有权和使用权来源合法；</w:t>
      </w:r>
    </w:p>
    <w:p>
      <w:pPr>
        <w:adjustRightInd w:val="0"/>
        <w:snapToGrid w:val="0"/>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项目所涉房屋不存在依法应当停止使用或者整体拆除的情况；</w:t>
      </w:r>
    </w:p>
    <w:p>
      <w:pPr>
        <w:adjustRightInd w:val="0"/>
        <w:snapToGrid w:val="0"/>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四、项目运营期间不改变保障性租赁住房用途，</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按照</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我市保障性租赁住房管理相关规定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进行管理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pStyle w:val="4"/>
        <w:adjustRightInd w:val="0"/>
        <w:snapToGrid w:val="0"/>
        <w:spacing w:line="560" w:lineRule="exact"/>
        <w:ind w:firstLine="640"/>
        <w:rPr>
          <w:rFonts w:eastAsia="仿宋_GB2312"/>
          <w:highlight w:val="none"/>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、项目运营期间，严格遵守我市有关水、电、气价格的相关管理规定，不擅自加价；</w:t>
      </w:r>
    </w:p>
    <w:p>
      <w:pPr>
        <w:adjustRightInd w:val="0"/>
        <w:snapToGrid w:val="0"/>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、项目停止运营后，依法依约处理房屋租赁关系等事项并且妥善解决因此引起的纠纷；</w:t>
      </w:r>
    </w:p>
    <w:p>
      <w:pPr>
        <w:adjustRightInd w:val="0"/>
        <w:snapToGrid w:val="0"/>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、上述陈述是本承诺人的真实意思表示；如果违反承诺或者作出不实承诺，本承诺人知晓将被依法列入信用目录并且被披露，并依法承担相应的法律责任、接受失信联合惩戒。</w:t>
      </w:r>
    </w:p>
    <w:p>
      <w:pPr>
        <w:adjustRightInd w:val="0"/>
        <w:snapToGrid w:val="0"/>
        <w:spacing w:line="560" w:lineRule="exact"/>
        <w:rPr>
          <w:rFonts w:ascii="仿宋_GB2312" w:hAnsi="仿宋_GB2312" w:eastAsia="仿宋_GB2312" w:cs="仿宋_GB2312"/>
          <w:color w:val="000000" w:themeColor="text1"/>
          <w:kern w:val="0"/>
          <w:sz w:val="32"/>
          <w:szCs w:val="32"/>
          <w:highlight w:val="none"/>
          <w14:textFill>
            <w14:solidFill>
              <w14:schemeClr w14:val="tx1"/>
            </w14:solidFill>
          </w14:textFill>
        </w:rPr>
      </w:pPr>
    </w:p>
    <w:p>
      <w:pPr>
        <w:adjustRightInd w:val="0"/>
        <w:snapToGrid w:val="0"/>
        <w:spacing w:line="560" w:lineRule="exact"/>
        <w:ind w:firstLine="4800" w:firstLineChars="15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承诺人（签章）：</w:t>
      </w:r>
    </w:p>
    <w:p>
      <w:pPr>
        <w:adjustRightInd w:val="0"/>
        <w:snapToGrid w:val="0"/>
        <w:spacing w:line="560" w:lineRule="exact"/>
        <w:ind w:firstLine="7040" w:firstLineChars="2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  月  日</w:t>
      </w:r>
    </w:p>
    <w:p>
      <w:pPr>
        <w:adjustRightInd w:val="0"/>
        <w:snapToGrid w:val="0"/>
        <w:spacing w:line="560" w:lineRule="exact"/>
        <w:jc w:val="center"/>
        <w:rPr>
          <w:rFonts w:hint="eastAsia" w:ascii="方正小标宋简体" w:hAnsi="方正小标宋简体" w:eastAsia="方正小标宋简体" w:cs="方正小标宋简体"/>
          <w:sz w:val="32"/>
          <w:szCs w:val="32"/>
          <w:highlight w:val="none"/>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br w:type="page"/>
      </w:r>
      <w:r>
        <w:rPr>
          <w:rFonts w:hint="eastAsia" w:ascii="方正小标宋简体" w:hAnsi="方正小标宋简体" w:eastAsia="方正小标宋简体" w:cs="方正小标宋简体"/>
          <w:bCs w:val="0"/>
          <w:sz w:val="32"/>
          <w:szCs w:val="32"/>
          <w:highlight w:val="none"/>
          <w:lang w:eastAsia="zh-CN"/>
        </w:rPr>
        <w:t>既有非居住房屋改建保障性租赁住房</w:t>
      </w:r>
      <w:r>
        <w:rPr>
          <w:rFonts w:hint="eastAsia" w:ascii="方正小标宋简体" w:hAnsi="方正小标宋简体" w:eastAsia="方正小标宋简体" w:cs="方正小标宋简体"/>
          <w:bCs w:val="0"/>
          <w:sz w:val="32"/>
          <w:szCs w:val="32"/>
          <w:highlight w:val="none"/>
        </w:rPr>
        <w:t>项目</w:t>
      </w:r>
      <w:r>
        <w:rPr>
          <w:rFonts w:hint="eastAsia" w:ascii="方正小标宋简体" w:hAnsi="方正小标宋简体" w:eastAsia="方正小标宋简体" w:cs="方正小标宋简体"/>
          <w:bCs w:val="0"/>
          <w:sz w:val="32"/>
          <w:szCs w:val="32"/>
          <w:highlight w:val="none"/>
          <w:lang w:eastAsia="zh-CN"/>
        </w:rPr>
        <w:t>改建通知</w:t>
      </w:r>
      <w:r>
        <w:rPr>
          <w:rFonts w:hint="eastAsia" w:ascii="方正小标宋简体" w:hAnsi="方正小标宋简体" w:eastAsia="方正小标宋简体" w:cs="方正小标宋简体"/>
          <w:bCs w:val="0"/>
          <w:sz w:val="32"/>
          <w:szCs w:val="32"/>
          <w:highlight w:val="none"/>
        </w:rPr>
        <w:t>书</w:t>
      </w:r>
    </w:p>
    <w:p>
      <w:pPr>
        <w:adjustRightInd w:val="0"/>
        <w:snapToGrid w:val="0"/>
        <w:spacing w:line="560" w:lineRule="exact"/>
        <w:ind w:right="32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lang w:val="en-US" w:eastAsia="zh-CN"/>
          <w14:textFill>
            <w14:solidFill>
              <w14:schemeClr w14:val="tx1"/>
            </w14:solidFill>
          </w14:textFill>
        </w:rPr>
        <w:t>式样</w:t>
      </w:r>
      <w:r>
        <w:rPr>
          <w:rFonts w:hint="eastAsia" w:ascii="楷体" w:hAnsi="楷体" w:eastAsia="楷体" w:cs="楷体"/>
          <w:color w:val="000000" w:themeColor="text1"/>
          <w:sz w:val="28"/>
          <w:szCs w:val="28"/>
          <w:highlight w:val="none"/>
          <w:lang w:eastAsia="zh-CN"/>
          <w14:textFill>
            <w14:solidFill>
              <w14:schemeClr w14:val="tx1"/>
            </w14:solidFill>
          </w14:textFill>
        </w:rPr>
        <w:t>）</w:t>
      </w:r>
    </w:p>
    <w:p>
      <w:pPr>
        <w:adjustRightInd w:val="0"/>
        <w:snapToGrid w:val="0"/>
        <w:spacing w:line="560" w:lineRule="exact"/>
        <w:ind w:right="320"/>
        <w:jc w:val="right"/>
        <w:rPr>
          <w:rFonts w:hint="eastAsia" w:ascii="仿宋_GB2312" w:hAnsi="仿宋_GB2312" w:eastAsia="仿宋_GB2312" w:cs="仿宋_GB2312"/>
          <w:color w:val="000000" w:themeColor="text1"/>
          <w:sz w:val="28"/>
          <w:szCs w:val="28"/>
          <w:highlight w:val="none"/>
          <w14:textFill>
            <w14:solidFill>
              <w14:schemeClr w14:val="tx1"/>
            </w14:solidFill>
          </w14:textFill>
        </w:rPr>
      </w:pPr>
    </w:p>
    <w:p>
      <w:pPr>
        <w:adjustRightInd w:val="0"/>
        <w:snapToGrid w:val="0"/>
        <w:spacing w:line="560"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（申请人）</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经区政府审议通过</w:t>
      </w:r>
      <w:r>
        <w:rPr>
          <w:rFonts w:hint="eastAsia" w:ascii="仿宋_GB2312" w:hAnsi="仿宋_GB2312" w:eastAsia="仿宋_GB2312" w:cs="仿宋_GB2312"/>
          <w:sz w:val="32"/>
          <w:szCs w:val="32"/>
          <w:highlight w:val="none"/>
        </w:rPr>
        <w:t>，现</w:t>
      </w:r>
      <w:r>
        <w:rPr>
          <w:rFonts w:hint="eastAsia" w:ascii="仿宋_GB2312" w:hAnsi="仿宋_GB2312" w:eastAsia="仿宋_GB2312" w:cs="仿宋_GB2312"/>
          <w:sz w:val="32"/>
          <w:szCs w:val="32"/>
          <w:highlight w:val="none"/>
          <w:lang w:eastAsia="zh-CN"/>
        </w:rPr>
        <w:t>同意</w:t>
      </w:r>
      <w:r>
        <w:rPr>
          <w:rFonts w:hint="eastAsia" w:ascii="仿宋_GB2312" w:hAnsi="仿宋_GB2312" w:eastAsia="仿宋_GB2312" w:cs="仿宋_GB2312"/>
          <w:sz w:val="32"/>
          <w:szCs w:val="32"/>
          <w:highlight w:val="none"/>
          <w:lang w:val="en-US" w:eastAsia="zh-CN"/>
        </w:rPr>
        <w:t>你单位申请的</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（项目名称）</w:t>
      </w:r>
      <w:r>
        <w:rPr>
          <w:rFonts w:hint="eastAsia" w:ascii="仿宋_GB2312" w:hAnsi="仿宋_GB2312" w:eastAsia="仿宋_GB2312" w:cs="仿宋_GB2312"/>
          <w:i/>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sz w:val="32"/>
          <w:szCs w:val="32"/>
          <w:highlight w:val="none"/>
          <w:lang w:eastAsia="zh-CN"/>
        </w:rPr>
        <w:t>实施改建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请你单位按规定开展设计、鉴定、施工报建等工作。</w:t>
      </w:r>
      <w:r>
        <w:rPr>
          <w:rFonts w:hint="eastAsia" w:ascii="仿宋_GB2312" w:hAnsi="仿宋_GB2312" w:eastAsia="仿宋_GB2312" w:cs="仿宋_GB2312"/>
          <w:sz w:val="32"/>
          <w:szCs w:val="32"/>
          <w:highlight w:val="none"/>
        </w:rPr>
        <w:t>本项目</w:t>
      </w:r>
      <w:r>
        <w:rPr>
          <w:rFonts w:hint="eastAsia" w:ascii="仿宋_GB2312" w:hAnsi="仿宋_GB2312" w:eastAsia="仿宋_GB2312" w:cs="仿宋_GB2312"/>
          <w:sz w:val="32"/>
          <w:szCs w:val="32"/>
          <w:highlight w:val="none"/>
          <w:lang w:eastAsia="zh-CN"/>
        </w:rPr>
        <w:t>改建通知</w:t>
      </w:r>
      <w:r>
        <w:rPr>
          <w:rFonts w:hint="eastAsia" w:ascii="仿宋_GB2312" w:hAnsi="仿宋_GB2312" w:eastAsia="仿宋_GB2312" w:cs="仿宋_GB2312"/>
          <w:sz w:val="32"/>
          <w:szCs w:val="32"/>
          <w:highlight w:val="none"/>
        </w:rPr>
        <w:t>书仅用于改建主体向</w:t>
      </w:r>
      <w:r>
        <w:rPr>
          <w:rFonts w:hint="eastAsia" w:ascii="仿宋_GB2312" w:hAnsi="仿宋_GB2312" w:eastAsia="仿宋_GB2312" w:cs="仿宋_GB2312"/>
          <w:sz w:val="32"/>
          <w:szCs w:val="32"/>
          <w:highlight w:val="none"/>
          <w:lang w:val="en-US" w:eastAsia="zh-CN"/>
        </w:rPr>
        <w:t>相关</w:t>
      </w:r>
      <w:r>
        <w:rPr>
          <w:rFonts w:hint="eastAsia" w:ascii="仿宋_GB2312" w:hAnsi="仿宋_GB2312" w:eastAsia="仿宋_GB2312" w:cs="仿宋_GB2312"/>
          <w:sz w:val="32"/>
          <w:szCs w:val="32"/>
          <w:highlight w:val="none"/>
        </w:rPr>
        <w:t>部门申请办理</w:t>
      </w:r>
      <w:r>
        <w:rPr>
          <w:rFonts w:hint="eastAsia" w:ascii="仿宋_GB2312" w:hAnsi="仿宋_GB2312" w:eastAsia="仿宋_GB2312" w:cs="仿宋_GB2312"/>
          <w:sz w:val="32"/>
          <w:szCs w:val="32"/>
          <w:highlight w:val="none"/>
          <w:lang w:val="en-US" w:eastAsia="zh-CN"/>
        </w:rPr>
        <w:t>立项、</w:t>
      </w:r>
      <w:r>
        <w:rPr>
          <w:rFonts w:hint="eastAsia" w:ascii="仿宋_GB2312" w:hAnsi="仿宋_GB2312" w:eastAsia="仿宋_GB2312" w:cs="仿宋_GB2312"/>
          <w:sz w:val="32"/>
          <w:szCs w:val="32"/>
          <w:highlight w:val="none"/>
        </w:rPr>
        <w:t>消防、施工等</w:t>
      </w:r>
      <w:r>
        <w:rPr>
          <w:rFonts w:hint="eastAsia" w:ascii="仿宋_GB2312" w:hAnsi="仿宋_GB2312" w:eastAsia="仿宋_GB2312" w:cs="仿宋_GB2312"/>
          <w:sz w:val="32"/>
          <w:szCs w:val="32"/>
          <w:highlight w:val="none"/>
          <w:lang w:val="en-US" w:eastAsia="zh-CN"/>
        </w:rPr>
        <w:t>相关</w:t>
      </w:r>
      <w:r>
        <w:rPr>
          <w:rFonts w:hint="eastAsia" w:ascii="仿宋_GB2312" w:hAnsi="仿宋_GB2312" w:eastAsia="仿宋_GB2312" w:cs="仿宋_GB2312"/>
          <w:sz w:val="32"/>
          <w:szCs w:val="32"/>
          <w:highlight w:val="none"/>
        </w:rPr>
        <w:t>手续，有效期一年。</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960" w:firstLineChars="300"/>
        <w:jc w:val="righ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深圳市xx</w:t>
      </w:r>
      <w:r>
        <w:rPr>
          <w:rFonts w:hint="eastAsia" w:ascii="仿宋_GB2312" w:hAnsi="仿宋_GB2312" w:eastAsia="仿宋_GB2312" w:cs="仿宋_GB2312"/>
          <w:color w:val="000000" w:themeColor="text1"/>
          <w:sz w:val="32"/>
          <w:szCs w:val="32"/>
          <w:highlight w:val="none"/>
          <w14:textFill>
            <w14:solidFill>
              <w14:schemeClr w14:val="tx1"/>
            </w14:solidFill>
          </w14:textFill>
        </w:rPr>
        <w:t>区人民政府（盖章）</w:t>
      </w:r>
    </w:p>
    <w:p>
      <w:pPr>
        <w:adjustRightInd w:val="0"/>
        <w:snapToGrid w:val="0"/>
        <w:spacing w:line="560" w:lineRule="exact"/>
        <w:ind w:firstLine="6400" w:firstLineChars="2000"/>
        <w:jc w:val="left"/>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  月  日</w:t>
      </w:r>
    </w:p>
    <w:p>
      <w:pPr>
        <w:pStyle w:val="2"/>
        <w:adjustRightInd w:val="0"/>
        <w:snapToGrid w:val="0"/>
        <w:spacing w:after="0" w:line="560" w:lineRule="exact"/>
        <w:ind w:firstLine="640" w:firstLineChars="200"/>
        <w:jc w:val="right"/>
        <w:rPr>
          <w:rFonts w:hint="eastAsia" w:ascii="仿宋_GB2312" w:hAnsi="仿宋_GB2312" w:eastAsia="仿宋_GB2312" w:cs="仿宋_GB2312"/>
          <w:sz w:val="32"/>
          <w:szCs w:val="32"/>
          <w:highlight w:val="none"/>
          <w:lang w:val="en-US" w:eastAsia="zh-CN"/>
        </w:rPr>
      </w:pPr>
    </w:p>
    <w:p>
      <w:pPr>
        <w:adjustRightInd w:val="0"/>
        <w:snapToGrid w:val="0"/>
        <w:spacing w:line="560" w:lineRule="exact"/>
        <w:jc w:val="left"/>
        <w:rPr>
          <w:rFonts w:hint="eastAsia" w:eastAsia="仿宋_GB2312"/>
          <w:b/>
          <w:sz w:val="32"/>
          <w:szCs w:val="32"/>
          <w:highlight w:val="none"/>
        </w:rPr>
      </w:pPr>
      <w:r>
        <w:rPr>
          <w:rFonts w:hint="eastAsia" w:eastAsia="仿宋_GB2312"/>
          <w:b/>
          <w:sz w:val="32"/>
          <w:szCs w:val="32"/>
          <w:highlight w:val="none"/>
        </w:rPr>
        <w:br w:type="page"/>
      </w:r>
    </w:p>
    <w:p>
      <w:pPr>
        <w:adjustRightInd w:val="0"/>
        <w:snapToGrid w:val="0"/>
        <w:spacing w:line="560" w:lineRule="exact"/>
        <w:jc w:val="center"/>
        <w:rPr>
          <w:rFonts w:hint="default" w:eastAsia="仿宋_GB2312"/>
          <w:b/>
          <w:sz w:val="32"/>
          <w:szCs w:val="32"/>
          <w:highlight w:val="none"/>
          <w:lang w:val="en-US" w:eastAsia="zh-CN"/>
        </w:rPr>
      </w:pPr>
      <w:r>
        <w:rPr>
          <w:rFonts w:hint="eastAsia" w:eastAsia="仿宋_GB2312"/>
          <w:b/>
          <w:sz w:val="32"/>
          <w:szCs w:val="32"/>
          <w:highlight w:val="none"/>
        </w:rPr>
        <w:t>项目</w:t>
      </w:r>
      <w:r>
        <w:rPr>
          <w:rFonts w:hint="eastAsia" w:eastAsia="仿宋_GB2312"/>
          <w:b/>
          <w:sz w:val="32"/>
          <w:szCs w:val="32"/>
          <w:highlight w:val="none"/>
          <w:lang w:val="en-US" w:eastAsia="zh-CN"/>
        </w:rPr>
        <w:t>信息表</w:t>
      </w:r>
    </w:p>
    <w:tbl>
      <w:tblPr>
        <w:tblStyle w:val="14"/>
        <w:tblpPr w:leftFromText="180" w:rightFromText="180" w:vertAnchor="text" w:horzAnchor="page" w:tblpX="1613" w:tblpY="352"/>
        <w:tblOverlap w:val="never"/>
        <w:tblW w:w="867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62"/>
        <w:gridCol w:w="2166"/>
        <w:gridCol w:w="2199"/>
        <w:gridCol w:w="22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项目名称</w:t>
            </w:r>
          </w:p>
        </w:tc>
        <w:tc>
          <w:tcPr>
            <w:tcW w:w="6616" w:type="dxa"/>
            <w:gridSpan w:val="3"/>
            <w:tcBorders>
              <w:tl2br w:val="nil"/>
              <w:tr2bl w:val="nil"/>
            </w:tcBorders>
            <w:noWrap/>
            <w:vAlign w:val="center"/>
          </w:tcPr>
          <w:p>
            <w:pPr>
              <w:adjustRightInd w:val="0"/>
              <w:snapToGrid w:val="0"/>
              <w:spacing w:line="560" w:lineRule="exact"/>
              <w:jc w:val="left"/>
              <w:rPr>
                <w:rFonts w:eastAsia="仿宋_GB2312"/>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lang w:eastAsia="zh-CN"/>
              </w:rPr>
              <w:t>项目类型</w:t>
            </w:r>
          </w:p>
        </w:tc>
        <w:tc>
          <w:tcPr>
            <w:tcW w:w="6616" w:type="dxa"/>
            <w:gridSpan w:val="3"/>
            <w:tcBorders>
              <w:tl2br w:val="nil"/>
              <w:tr2bl w:val="nil"/>
            </w:tcBorders>
            <w:noWrap/>
            <w:vAlign w:val="center"/>
          </w:tcPr>
          <w:p>
            <w:pPr>
              <w:adjustRightInd w:val="0"/>
              <w:snapToGrid w:val="0"/>
              <w:spacing w:line="560" w:lineRule="exact"/>
              <w:jc w:val="left"/>
              <w:rPr>
                <w:rFonts w:hint="eastAsia" w:eastAsia="仿宋_GB2312"/>
                <w:sz w:val="21"/>
                <w:szCs w:val="21"/>
                <w:highlight w:val="none"/>
              </w:rPr>
            </w:pPr>
            <w:r>
              <w:rPr>
                <w:rFonts w:hint="eastAsia" w:eastAsia="仿宋_GB2312"/>
                <w:sz w:val="21"/>
                <w:szCs w:val="21"/>
                <w:highlight w:val="none"/>
              </w:rPr>
              <w:t>□政府组织配租的保障性租赁住房</w:t>
            </w:r>
          </w:p>
          <w:p>
            <w:pPr>
              <w:adjustRightInd w:val="0"/>
              <w:snapToGrid w:val="0"/>
              <w:spacing w:line="560" w:lineRule="exact"/>
              <w:jc w:val="left"/>
              <w:rPr>
                <w:rFonts w:hint="eastAsia" w:eastAsia="仿宋_GB2312"/>
                <w:sz w:val="21"/>
                <w:szCs w:val="21"/>
                <w:highlight w:val="none"/>
              </w:rPr>
            </w:pPr>
            <w:r>
              <w:rPr>
                <w:rFonts w:hint="eastAsia" w:eastAsia="仿宋_GB2312"/>
                <w:sz w:val="21"/>
                <w:szCs w:val="21"/>
                <w:highlight w:val="none"/>
                <w:lang w:eastAsia="zh-CN"/>
              </w:rPr>
              <w:t>□</w:t>
            </w:r>
            <w:r>
              <w:rPr>
                <w:rFonts w:hint="eastAsia" w:eastAsia="仿宋_GB2312"/>
                <w:sz w:val="21"/>
                <w:szCs w:val="21"/>
                <w:highlight w:val="none"/>
              </w:rPr>
              <w:t>社会主体出租的保障性租赁住房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项目地址</w:t>
            </w:r>
          </w:p>
        </w:tc>
        <w:tc>
          <w:tcPr>
            <w:tcW w:w="6616" w:type="dxa"/>
            <w:gridSpan w:val="3"/>
            <w:tcBorders>
              <w:tl2br w:val="nil"/>
              <w:tr2bl w:val="nil"/>
            </w:tcBorders>
            <w:noWrap/>
            <w:vAlign w:val="center"/>
          </w:tcPr>
          <w:p>
            <w:pPr>
              <w:adjustRightInd w:val="0"/>
              <w:snapToGrid w:val="0"/>
              <w:spacing w:line="560" w:lineRule="exact"/>
              <w:jc w:val="left"/>
              <w:rPr>
                <w:rFonts w:eastAsia="仿宋_GB2312"/>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lang w:eastAsia="zh-CN"/>
              </w:rPr>
              <w:t>楼栋编码</w:t>
            </w:r>
          </w:p>
        </w:tc>
        <w:tc>
          <w:tcPr>
            <w:tcW w:w="6616" w:type="dxa"/>
            <w:gridSpan w:val="3"/>
            <w:tcBorders>
              <w:tl2br w:val="nil"/>
              <w:tr2bl w:val="nil"/>
            </w:tcBorders>
            <w:noWrap/>
            <w:vAlign w:val="center"/>
          </w:tcPr>
          <w:p>
            <w:pPr>
              <w:adjustRightInd w:val="0"/>
              <w:snapToGrid w:val="0"/>
              <w:spacing w:line="560" w:lineRule="exact"/>
              <w:jc w:val="left"/>
              <w:rPr>
                <w:rFonts w:hint="eastAsia" w:eastAsia="仿宋_GB231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建设单位名称</w:t>
            </w:r>
          </w:p>
        </w:tc>
        <w:tc>
          <w:tcPr>
            <w:tcW w:w="2166" w:type="dxa"/>
            <w:tcBorders>
              <w:tl2br w:val="nil"/>
              <w:tr2bl w:val="nil"/>
            </w:tcBorders>
            <w:noWrap/>
            <w:vAlign w:val="center"/>
          </w:tcPr>
          <w:p>
            <w:pPr>
              <w:adjustRightInd w:val="0"/>
              <w:snapToGrid w:val="0"/>
              <w:spacing w:line="560" w:lineRule="exact"/>
              <w:jc w:val="center"/>
              <w:rPr>
                <w:rFonts w:eastAsia="仿宋_GB2312"/>
                <w:sz w:val="24"/>
                <w:highlight w:val="none"/>
              </w:rPr>
            </w:pP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仿宋_GB2312"/>
                <w:sz w:val="21"/>
                <w:szCs w:val="21"/>
                <w:highlight w:val="none"/>
              </w:rPr>
            </w:pPr>
            <w:r>
              <w:rPr>
                <w:rFonts w:hint="eastAsia" w:ascii="黑体" w:hAnsi="黑体" w:eastAsia="黑体" w:cs="黑体"/>
                <w:sz w:val="21"/>
                <w:szCs w:val="21"/>
                <w:highlight w:val="none"/>
              </w:rPr>
              <w:t>统一社会信用代码</w:t>
            </w:r>
          </w:p>
        </w:tc>
        <w:tc>
          <w:tcPr>
            <w:tcW w:w="2251" w:type="dxa"/>
            <w:tcBorders>
              <w:tl2br w:val="nil"/>
              <w:tr2bl w:val="nil"/>
            </w:tcBorders>
            <w:noWrap/>
            <w:vAlign w:val="center"/>
          </w:tcPr>
          <w:p>
            <w:pPr>
              <w:adjustRightInd w:val="0"/>
              <w:snapToGrid w:val="0"/>
              <w:spacing w:line="560" w:lineRule="exact"/>
              <w:jc w:val="center"/>
              <w:rPr>
                <w:rFonts w:eastAsia="仿宋_GB2312"/>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运营单位名称</w:t>
            </w:r>
          </w:p>
        </w:tc>
        <w:tc>
          <w:tcPr>
            <w:tcW w:w="2166" w:type="dxa"/>
            <w:tcBorders>
              <w:tl2br w:val="nil"/>
              <w:tr2bl w:val="nil"/>
            </w:tcBorders>
            <w:noWrap/>
            <w:vAlign w:val="center"/>
          </w:tcPr>
          <w:p>
            <w:pPr>
              <w:adjustRightInd w:val="0"/>
              <w:snapToGrid w:val="0"/>
              <w:spacing w:line="560" w:lineRule="exact"/>
              <w:jc w:val="center"/>
              <w:rPr>
                <w:rFonts w:eastAsia="仿宋_GB2312"/>
                <w:sz w:val="24"/>
                <w:highlight w:val="none"/>
              </w:rPr>
            </w:pP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仿宋_GB2312"/>
                <w:sz w:val="21"/>
                <w:szCs w:val="21"/>
                <w:highlight w:val="none"/>
              </w:rPr>
            </w:pPr>
            <w:r>
              <w:rPr>
                <w:rFonts w:hint="eastAsia" w:ascii="黑体" w:hAnsi="黑体" w:eastAsia="黑体" w:cs="黑体"/>
                <w:sz w:val="21"/>
                <w:szCs w:val="21"/>
                <w:highlight w:val="none"/>
              </w:rPr>
              <w:t>统一社会信用代码</w:t>
            </w:r>
          </w:p>
        </w:tc>
        <w:tc>
          <w:tcPr>
            <w:tcW w:w="2251" w:type="dxa"/>
            <w:tcBorders>
              <w:tl2br w:val="nil"/>
              <w:tr2bl w:val="nil"/>
            </w:tcBorders>
            <w:noWrap/>
            <w:vAlign w:val="center"/>
          </w:tcPr>
          <w:p>
            <w:pPr>
              <w:adjustRightInd w:val="0"/>
              <w:snapToGrid w:val="0"/>
              <w:spacing w:line="560" w:lineRule="exact"/>
              <w:jc w:val="center"/>
              <w:rPr>
                <w:rFonts w:eastAsia="仿宋_GB2312"/>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产权单位名称</w:t>
            </w:r>
          </w:p>
        </w:tc>
        <w:tc>
          <w:tcPr>
            <w:tcW w:w="2166" w:type="dxa"/>
            <w:tcBorders>
              <w:tl2br w:val="nil"/>
              <w:tr2bl w:val="nil"/>
            </w:tcBorders>
            <w:noWrap/>
            <w:vAlign w:val="center"/>
          </w:tcPr>
          <w:p>
            <w:pPr>
              <w:adjustRightInd w:val="0"/>
              <w:snapToGrid w:val="0"/>
              <w:spacing w:line="560" w:lineRule="exact"/>
              <w:jc w:val="center"/>
              <w:rPr>
                <w:rFonts w:hint="eastAsia" w:eastAsia="仿宋_GB2312"/>
                <w:sz w:val="21"/>
                <w:szCs w:val="21"/>
                <w:highlight w:val="none"/>
              </w:rPr>
            </w:pP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统一社会信用代码</w:t>
            </w:r>
          </w:p>
        </w:tc>
        <w:tc>
          <w:tcPr>
            <w:tcW w:w="2251" w:type="dxa"/>
            <w:tcBorders>
              <w:tl2br w:val="nil"/>
              <w:tr2bl w:val="nil"/>
            </w:tcBorders>
            <w:noWrap/>
            <w:vAlign w:val="center"/>
          </w:tcPr>
          <w:p>
            <w:pPr>
              <w:adjustRightInd w:val="0"/>
              <w:snapToGrid w:val="0"/>
              <w:spacing w:line="560" w:lineRule="exact"/>
              <w:jc w:val="center"/>
              <w:rPr>
                <w:rFonts w:hint="eastAsia" w:eastAsia="仿宋_GB231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2062" w:type="dxa"/>
            <w:tcBorders>
              <w:tl2br w:val="nil"/>
              <w:tr2bl w:val="nil"/>
            </w:tcBorders>
            <w:noWrap/>
            <w:vAlign w:val="center"/>
          </w:tcPr>
          <w:p>
            <w:pPr>
              <w:keepNext w:val="0"/>
              <w:keepLines w:val="0"/>
              <w:pageBreakBefore w:val="0"/>
              <w:widowControl w:val="0"/>
              <w:tabs>
                <w:tab w:val="center" w:pos="1051"/>
                <w:tab w:val="right" w:pos="1983"/>
              </w:tabs>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宗地号</w:t>
            </w:r>
          </w:p>
        </w:tc>
        <w:tc>
          <w:tcPr>
            <w:tcW w:w="2166" w:type="dxa"/>
            <w:tcBorders>
              <w:tl2br w:val="nil"/>
              <w:tr2bl w:val="nil"/>
            </w:tcBorders>
            <w:noWrap/>
            <w:vAlign w:val="center"/>
          </w:tcPr>
          <w:p>
            <w:pPr>
              <w:adjustRightInd w:val="0"/>
              <w:snapToGrid w:val="0"/>
              <w:spacing w:line="560" w:lineRule="exact"/>
              <w:jc w:val="left"/>
              <w:rPr>
                <w:rFonts w:eastAsia="仿宋_GB2312"/>
                <w:sz w:val="24"/>
                <w:highlight w:val="none"/>
              </w:rPr>
            </w:pP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lang w:eastAsia="zh-CN"/>
              </w:rPr>
              <w:t>用地性质</w:t>
            </w:r>
          </w:p>
        </w:tc>
        <w:tc>
          <w:tcPr>
            <w:tcW w:w="2251" w:type="dxa"/>
            <w:tcBorders>
              <w:tl2br w:val="nil"/>
              <w:tr2bl w:val="nil"/>
            </w:tcBorders>
            <w:noWrap/>
            <w:vAlign w:val="center"/>
          </w:tcPr>
          <w:p>
            <w:pPr>
              <w:adjustRightInd w:val="0"/>
              <w:snapToGrid w:val="0"/>
              <w:spacing w:line="560" w:lineRule="exact"/>
              <w:jc w:val="left"/>
              <w:rPr>
                <w:rFonts w:hint="default" w:eastAsia="仿宋_GB2312"/>
                <w:sz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建设</w:t>
            </w:r>
            <w:r>
              <w:rPr>
                <w:rFonts w:hint="eastAsia" w:ascii="黑体" w:hAnsi="黑体" w:eastAsia="黑体" w:cs="黑体"/>
                <w:sz w:val="21"/>
                <w:szCs w:val="21"/>
                <w:highlight w:val="none"/>
                <w:lang w:eastAsia="zh-CN"/>
              </w:rPr>
              <w:t>筹集</w:t>
            </w:r>
            <w:r>
              <w:rPr>
                <w:rFonts w:hint="eastAsia" w:ascii="黑体" w:hAnsi="黑体" w:eastAsia="黑体" w:cs="黑体"/>
                <w:sz w:val="21"/>
                <w:szCs w:val="21"/>
                <w:highlight w:val="none"/>
              </w:rPr>
              <w:t>渠道</w:t>
            </w:r>
          </w:p>
        </w:tc>
        <w:tc>
          <w:tcPr>
            <w:tcW w:w="6616" w:type="dxa"/>
            <w:gridSpan w:val="3"/>
            <w:tcBorders>
              <w:tl2br w:val="nil"/>
              <w:tr2bl w:val="nil"/>
            </w:tcBorders>
            <w:noWrap/>
            <w:vAlign w:val="center"/>
          </w:tcPr>
          <w:p>
            <w:pPr>
              <w:adjustRightInd w:val="0"/>
              <w:snapToGrid w:val="0"/>
              <w:spacing w:line="240" w:lineRule="auto"/>
              <w:jc w:val="center"/>
              <w:rPr>
                <w:rFonts w:hint="default" w:eastAsia="仿宋_GB2312"/>
                <w:sz w:val="24"/>
                <w:highlight w:val="none"/>
                <w:lang w:val="en-US" w:eastAsia="zh-CN"/>
              </w:rPr>
            </w:pPr>
            <w:r>
              <w:rPr>
                <w:rFonts w:hint="eastAsia" w:eastAsia="仿宋_GB2312"/>
                <w:sz w:val="21"/>
                <w:szCs w:val="21"/>
                <w:highlight w:val="none"/>
                <w:lang w:val="en-US" w:eastAsia="zh-CN"/>
              </w:rPr>
              <w:t>既有非居住房屋改建保障性租赁住房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保障性租赁住房</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建筑面积</w:t>
            </w:r>
          </w:p>
        </w:tc>
        <w:tc>
          <w:tcPr>
            <w:tcW w:w="2166" w:type="dxa"/>
            <w:tcBorders>
              <w:tl2br w:val="nil"/>
              <w:tr2bl w:val="nil"/>
            </w:tcBorders>
            <w:noWrap/>
            <w:vAlign w:val="center"/>
          </w:tcPr>
          <w:p>
            <w:pPr>
              <w:adjustRightInd w:val="0"/>
              <w:snapToGrid w:val="0"/>
              <w:spacing w:line="560" w:lineRule="exact"/>
              <w:jc w:val="right"/>
              <w:rPr>
                <w:rFonts w:hint="default" w:eastAsia="仿宋_GB2312"/>
                <w:sz w:val="24"/>
                <w:highlight w:val="none"/>
                <w:lang w:val="en-US" w:eastAsia="zh-CN"/>
              </w:rPr>
            </w:pPr>
            <w:r>
              <w:rPr>
                <w:rFonts w:hint="eastAsia" w:ascii="仿宋_GB2312" w:hAnsi="仿宋_GB2312" w:cs="仿宋_GB2312"/>
                <w:sz w:val="21"/>
                <w:szCs w:val="21"/>
                <w:highlight w:val="none"/>
              </w:rPr>
              <w:t>m</w:t>
            </w:r>
            <w:r>
              <w:rPr>
                <w:rFonts w:hint="eastAsia" w:ascii="仿宋_GB2312" w:hAnsi="仿宋_GB2312" w:cs="仿宋_GB2312"/>
                <w:sz w:val="21"/>
                <w:szCs w:val="21"/>
                <w:highlight w:val="none"/>
                <w:vertAlign w:val="superscript"/>
              </w:rPr>
              <w:t>2</w:t>
            </w: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保障性租赁住房套数</w:t>
            </w:r>
          </w:p>
        </w:tc>
        <w:tc>
          <w:tcPr>
            <w:tcW w:w="2251" w:type="dxa"/>
            <w:tcBorders>
              <w:tl2br w:val="nil"/>
              <w:tr2bl w:val="nil"/>
            </w:tcBorders>
            <w:noWrap/>
            <w:vAlign w:val="center"/>
          </w:tcPr>
          <w:p>
            <w:pPr>
              <w:adjustRightInd w:val="0"/>
              <w:snapToGrid w:val="0"/>
              <w:spacing w:line="560" w:lineRule="exact"/>
              <w:jc w:val="right"/>
              <w:rPr>
                <w:rFonts w:hint="default" w:eastAsia="仿宋_GB2312"/>
                <w:sz w:val="24"/>
                <w:highlight w:val="none"/>
                <w:lang w:val="en-US" w:eastAsia="zh-CN"/>
              </w:rPr>
            </w:pPr>
            <w:r>
              <w:rPr>
                <w:rFonts w:hint="eastAsia" w:eastAsia="仿宋_GB2312"/>
                <w:sz w:val="21"/>
                <w:szCs w:val="21"/>
                <w:highlight w:val="none"/>
                <w:lang w:val="en-US" w:eastAsia="zh-CN"/>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lang w:eastAsia="zh-CN"/>
              </w:rPr>
              <w:t>备注</w:t>
            </w:r>
          </w:p>
        </w:tc>
        <w:tc>
          <w:tcPr>
            <w:tcW w:w="6616" w:type="dxa"/>
            <w:gridSpan w:val="3"/>
            <w:tcBorders>
              <w:tl2br w:val="nil"/>
              <w:tr2bl w:val="nil"/>
            </w:tcBorders>
            <w:noWrap/>
            <w:vAlign w:val="center"/>
          </w:tcPr>
          <w:p>
            <w:pPr>
              <w:adjustRightInd w:val="0"/>
              <w:snapToGrid w:val="0"/>
              <w:spacing w:line="560" w:lineRule="exact"/>
              <w:jc w:val="center"/>
              <w:rPr>
                <w:rFonts w:eastAsia="仿宋_GB2312"/>
                <w:sz w:val="24"/>
                <w:highlight w:val="none"/>
              </w:rPr>
            </w:pPr>
          </w:p>
        </w:tc>
      </w:tr>
    </w:tbl>
    <w:p>
      <w:pPr>
        <w:adjustRightInd w:val="0"/>
        <w:snapToGrid w:val="0"/>
        <w:spacing w:line="560"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adjustRightInd w:val="0"/>
        <w:snapToGrid w:val="0"/>
        <w:spacing w:line="560" w:lineRule="exact"/>
        <w:jc w:val="left"/>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br w:type="page"/>
      </w:r>
    </w:p>
    <w:p>
      <w:pPr>
        <w:adjustRightInd w:val="0"/>
        <w:snapToGrid w:val="0"/>
        <w:spacing w:line="560" w:lineRule="exact"/>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bCs w:val="0"/>
          <w:sz w:val="32"/>
          <w:szCs w:val="32"/>
          <w:highlight w:val="none"/>
        </w:rPr>
        <w:t>深圳市保障性租赁住房项目认定书</w:t>
      </w:r>
    </w:p>
    <w:p>
      <w:pPr>
        <w:adjustRightInd w:val="0"/>
        <w:snapToGrid w:val="0"/>
        <w:spacing w:line="560" w:lineRule="exact"/>
        <w:ind w:right="32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lang w:val="en-US" w:eastAsia="zh-CN"/>
          <w14:textFill>
            <w14:solidFill>
              <w14:schemeClr w14:val="tx1"/>
            </w14:solidFill>
          </w14:textFill>
        </w:rPr>
        <w:t>式样</w:t>
      </w:r>
      <w:r>
        <w:rPr>
          <w:rFonts w:hint="eastAsia" w:ascii="楷体" w:hAnsi="楷体" w:eastAsia="楷体" w:cs="楷体"/>
          <w:color w:val="000000" w:themeColor="text1"/>
          <w:sz w:val="28"/>
          <w:szCs w:val="28"/>
          <w:highlight w:val="none"/>
          <w:lang w:eastAsia="zh-CN"/>
          <w14:textFill>
            <w14:solidFill>
              <w14:schemeClr w14:val="tx1"/>
            </w14:solidFill>
          </w14:textFill>
        </w:rPr>
        <w:t>）</w:t>
      </w:r>
    </w:p>
    <w:p>
      <w:pPr>
        <w:adjustRightInd w:val="0"/>
        <w:snapToGrid w:val="0"/>
        <w:spacing w:line="560" w:lineRule="exact"/>
        <w:ind w:right="320"/>
        <w:jc w:val="righ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编号：</w:t>
      </w:r>
      <w:r>
        <w:rPr>
          <w:rFonts w:hint="eastAsia" w:ascii="仿宋_GB2312" w:hAnsi="仿宋_GB2312" w:eastAsia="仿宋_GB2312" w:cs="仿宋_GB2312"/>
          <w:i/>
          <w:iCs/>
          <w:color w:val="000000" w:themeColor="text1"/>
          <w:kern w:val="0"/>
          <w:sz w:val="28"/>
          <w:szCs w:val="28"/>
          <w:highlight w:val="none"/>
          <w:u w:val="single"/>
          <w:lang w:eastAsia="zh-CN"/>
          <w14:textFill>
            <w14:solidFill>
              <w14:schemeClr w14:val="tx1"/>
            </w14:solidFill>
          </w14:textFill>
        </w:rPr>
        <w:t>（</w:t>
      </w:r>
      <w:r>
        <w:rPr>
          <w:rFonts w:hint="eastAsia" w:ascii="仿宋_GB2312" w:hAnsi="仿宋_GB2312" w:eastAsia="仿宋_GB2312" w:cs="仿宋_GB2312"/>
          <w:i/>
          <w:iCs/>
          <w:color w:val="000000" w:themeColor="text1"/>
          <w:sz w:val="28"/>
          <w:szCs w:val="28"/>
          <w:highlight w:val="none"/>
          <w:u w:val="single"/>
          <w14:textFill>
            <w14:solidFill>
              <w14:schemeClr w14:val="tx1"/>
            </w14:solidFill>
          </w14:textFill>
        </w:rPr>
        <w:t>区</w:t>
      </w:r>
      <w:r>
        <w:rPr>
          <w:rFonts w:hint="eastAsia" w:ascii="仿宋_GB2312" w:hAnsi="仿宋_GB2312" w:eastAsia="仿宋_GB2312" w:cs="仿宋_GB2312"/>
          <w:i/>
          <w:iCs/>
          <w:color w:val="000000" w:themeColor="text1"/>
          <w:kern w:val="0"/>
          <w:sz w:val="28"/>
          <w:szCs w:val="28"/>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保租〔20</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xx</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xx</w:t>
      </w:r>
      <w:r>
        <w:rPr>
          <w:rFonts w:hint="eastAsia" w:ascii="仿宋_GB2312" w:hAnsi="仿宋_GB2312" w:eastAsia="仿宋_GB2312" w:cs="仿宋_GB2312"/>
          <w:color w:val="000000" w:themeColor="text1"/>
          <w:sz w:val="28"/>
          <w:szCs w:val="28"/>
          <w:highlight w:val="none"/>
          <w14:textFill>
            <w14:solidFill>
              <w14:schemeClr w14:val="tx1"/>
            </w14:solidFill>
          </w14:textFill>
        </w:rPr>
        <w:t>号</w:t>
      </w:r>
    </w:p>
    <w:p>
      <w:pPr>
        <w:adjustRightInd w:val="0"/>
        <w:snapToGrid w:val="0"/>
        <w:spacing w:line="560"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（申请人）</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根据《国务院办公厅关于加快发展保障性租赁住房的意见》（国办发〔2021〕22号）</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kern w:val="0"/>
          <w:sz w:val="32"/>
          <w:szCs w:val="32"/>
          <w:highlight w:val="none"/>
          <w:lang w:val="en-US"/>
        </w:rPr>
        <w:t>《广东省人民政府办公厅关于加快发展保障性租赁住房的实施意见》（粤府办〔2021〕39号）</w:t>
      </w:r>
      <w:r>
        <w:rPr>
          <w:rFonts w:hint="eastAsia" w:ascii="仿宋_GB2312" w:hAnsi="仿宋_GB2312" w:eastAsia="仿宋_GB2312" w:cs="仿宋_GB2312"/>
          <w:sz w:val="32"/>
          <w:szCs w:val="32"/>
          <w:highlight w:val="none"/>
          <w:lang w:val="en-US"/>
        </w:rPr>
        <w:t>和</w:t>
      </w:r>
      <w:r>
        <w:rPr>
          <w:rFonts w:hint="eastAsia" w:ascii="仿宋_GB2312" w:hAnsi="仿宋_GB2312" w:eastAsia="仿宋_GB2312" w:cs="仿宋_GB2312"/>
          <w:sz w:val="32"/>
          <w:szCs w:val="32"/>
          <w:highlight w:val="none"/>
          <w:lang w:val="en-US" w:eastAsia="zh-CN"/>
        </w:rPr>
        <w:t>《关于既有非居住房屋改建保障性租赁住房的通知（试行）》（</w:t>
      </w:r>
      <w:r>
        <w:rPr>
          <w:rFonts w:hint="default" w:ascii="仿宋_GB2312" w:hAnsi="仿宋_GB2312" w:eastAsia="仿宋_GB2312" w:cs="仿宋_GB2312"/>
          <w:sz w:val="32"/>
          <w:szCs w:val="32"/>
          <w:highlight w:val="none"/>
          <w:lang w:val="en" w:eastAsia="zh-CN"/>
        </w:rPr>
        <w:t>深建规〔202</w:t>
      </w: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lang w:val="en-US" w:eastAsia="zh-CN"/>
        </w:rPr>
        <w:t>x</w:t>
      </w:r>
      <w:r>
        <w:rPr>
          <w:rFonts w:hint="default" w:ascii="仿宋_GB2312" w:hAnsi="仿宋_GB2312" w:eastAsia="仿宋_GB2312" w:cs="仿宋_GB2312"/>
          <w:sz w:val="32"/>
          <w:szCs w:val="32"/>
          <w:highlight w:val="none"/>
          <w:lang w:val="en" w:eastAsia="zh-CN"/>
        </w:rPr>
        <w:t>号</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有关规定，现认定</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（项目名称）</w:t>
      </w:r>
      <w:r>
        <w:rPr>
          <w:rFonts w:hint="eastAsia" w:ascii="仿宋_GB2312" w:hAnsi="仿宋_GB2312" w:eastAsia="仿宋_GB2312" w:cs="仿宋_GB2312"/>
          <w:i/>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sz w:val="32"/>
          <w:szCs w:val="32"/>
          <w:highlight w:val="none"/>
        </w:rPr>
        <w:t>为深圳市保障性租赁住房项目。请凭此认定书按规定享受国家、广东省和深圳市财政、税收、金融和民用水电气价格优惠等支持政策。本项目只能用作保障性租赁住房，不得上市销售或者变相销售。</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p>
    <w:p>
      <w:pPr>
        <w:adjustRightInd w:val="0"/>
        <w:snapToGrid w:val="0"/>
        <w:spacing w:line="560" w:lineRule="exact"/>
        <w:ind w:firstLine="960" w:firstLineChars="300"/>
        <w:jc w:val="righ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深圳市xx</w:t>
      </w:r>
      <w:r>
        <w:rPr>
          <w:rFonts w:hint="eastAsia" w:ascii="仿宋_GB2312" w:hAnsi="仿宋_GB2312" w:eastAsia="仿宋_GB2312" w:cs="仿宋_GB2312"/>
          <w:color w:val="000000" w:themeColor="text1"/>
          <w:sz w:val="32"/>
          <w:szCs w:val="32"/>
          <w:highlight w:val="none"/>
          <w14:textFill>
            <w14:solidFill>
              <w14:schemeClr w14:val="tx1"/>
            </w14:solidFill>
          </w14:textFill>
        </w:rPr>
        <w:t>区人民政府（盖章）</w:t>
      </w:r>
    </w:p>
    <w:p>
      <w:pPr>
        <w:adjustRightInd w:val="0"/>
        <w:snapToGrid w:val="0"/>
        <w:spacing w:line="560" w:lineRule="exact"/>
        <w:ind w:firstLine="6560" w:firstLineChars="2050"/>
        <w:jc w:val="left"/>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  月  日</w:t>
      </w:r>
    </w:p>
    <w:p>
      <w:pPr>
        <w:pStyle w:val="2"/>
        <w:adjustRightInd w:val="0"/>
        <w:snapToGrid w:val="0"/>
        <w:spacing w:after="0" w:line="560" w:lineRule="exact"/>
        <w:ind w:firstLine="640" w:firstLineChars="200"/>
        <w:jc w:val="right"/>
        <w:rPr>
          <w:rFonts w:hint="eastAsia" w:ascii="仿宋_GB2312" w:hAnsi="仿宋_GB2312" w:eastAsia="仿宋_GB2312" w:cs="仿宋_GB2312"/>
          <w:sz w:val="32"/>
          <w:szCs w:val="32"/>
          <w:highlight w:val="none"/>
          <w:lang w:val="en-US" w:eastAsia="zh-CN"/>
        </w:rPr>
      </w:pPr>
    </w:p>
    <w:p>
      <w:pPr>
        <w:adjustRightInd w:val="0"/>
        <w:snapToGrid w:val="0"/>
        <w:spacing w:line="560" w:lineRule="exact"/>
        <w:jc w:val="left"/>
        <w:rPr>
          <w:rFonts w:hint="eastAsia" w:eastAsia="仿宋_GB2312"/>
          <w:b/>
          <w:sz w:val="32"/>
          <w:szCs w:val="32"/>
          <w:highlight w:val="none"/>
        </w:rPr>
      </w:pPr>
      <w:r>
        <w:rPr>
          <w:rFonts w:hint="eastAsia" w:eastAsia="仿宋_GB2312"/>
          <w:b/>
          <w:sz w:val="32"/>
          <w:szCs w:val="32"/>
          <w:highlight w:val="none"/>
        </w:rPr>
        <w:br w:type="page"/>
      </w:r>
    </w:p>
    <w:p>
      <w:pPr>
        <w:adjustRightInd w:val="0"/>
        <w:snapToGrid w:val="0"/>
        <w:spacing w:line="560" w:lineRule="exact"/>
        <w:jc w:val="center"/>
        <w:rPr>
          <w:rFonts w:hint="default" w:eastAsia="仿宋_GB2312"/>
          <w:b/>
          <w:sz w:val="32"/>
          <w:szCs w:val="32"/>
          <w:highlight w:val="none"/>
          <w:lang w:val="en-US" w:eastAsia="zh-CN"/>
        </w:rPr>
      </w:pPr>
      <w:r>
        <w:rPr>
          <w:rFonts w:hint="eastAsia" w:eastAsia="仿宋_GB2312"/>
          <w:b/>
          <w:sz w:val="32"/>
          <w:szCs w:val="32"/>
          <w:highlight w:val="none"/>
        </w:rPr>
        <w:t>项目</w:t>
      </w:r>
      <w:r>
        <w:rPr>
          <w:rFonts w:hint="eastAsia" w:eastAsia="仿宋_GB2312"/>
          <w:b/>
          <w:sz w:val="32"/>
          <w:szCs w:val="32"/>
          <w:highlight w:val="none"/>
          <w:lang w:val="en-US" w:eastAsia="zh-CN"/>
        </w:rPr>
        <w:t>信息表</w:t>
      </w:r>
    </w:p>
    <w:tbl>
      <w:tblPr>
        <w:tblStyle w:val="14"/>
        <w:tblpPr w:leftFromText="180" w:rightFromText="180" w:vertAnchor="text" w:horzAnchor="page" w:tblpX="1613" w:tblpY="352"/>
        <w:tblOverlap w:val="never"/>
        <w:tblW w:w="867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62"/>
        <w:gridCol w:w="2166"/>
        <w:gridCol w:w="2199"/>
        <w:gridCol w:w="22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项目名称</w:t>
            </w:r>
          </w:p>
        </w:tc>
        <w:tc>
          <w:tcPr>
            <w:tcW w:w="6616" w:type="dxa"/>
            <w:gridSpan w:val="3"/>
            <w:tcBorders>
              <w:tl2br w:val="nil"/>
              <w:tr2bl w:val="nil"/>
            </w:tcBorders>
            <w:noWrap/>
            <w:vAlign w:val="center"/>
          </w:tcPr>
          <w:p>
            <w:pPr>
              <w:adjustRightInd w:val="0"/>
              <w:snapToGrid w:val="0"/>
              <w:spacing w:line="560" w:lineRule="exact"/>
              <w:jc w:val="left"/>
              <w:rPr>
                <w:rFonts w:eastAsia="仿宋_GB2312"/>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lang w:eastAsia="zh-CN"/>
              </w:rPr>
              <w:t>项目类型</w:t>
            </w:r>
          </w:p>
        </w:tc>
        <w:tc>
          <w:tcPr>
            <w:tcW w:w="6616" w:type="dxa"/>
            <w:gridSpan w:val="3"/>
            <w:tcBorders>
              <w:tl2br w:val="nil"/>
              <w:tr2bl w:val="nil"/>
            </w:tcBorders>
            <w:noWrap/>
            <w:vAlign w:val="center"/>
          </w:tcPr>
          <w:p>
            <w:pPr>
              <w:adjustRightInd w:val="0"/>
              <w:snapToGrid w:val="0"/>
              <w:spacing w:line="560" w:lineRule="exact"/>
              <w:jc w:val="left"/>
              <w:rPr>
                <w:rFonts w:hint="eastAsia" w:eastAsia="仿宋_GB2312"/>
                <w:sz w:val="21"/>
                <w:szCs w:val="21"/>
                <w:highlight w:val="none"/>
              </w:rPr>
            </w:pPr>
            <w:r>
              <w:rPr>
                <w:rFonts w:hint="eastAsia" w:eastAsia="仿宋_GB2312"/>
                <w:sz w:val="21"/>
                <w:szCs w:val="21"/>
                <w:highlight w:val="none"/>
              </w:rPr>
              <w:t>□政府组织配租的保障性租赁住房</w:t>
            </w:r>
          </w:p>
          <w:p>
            <w:pPr>
              <w:adjustRightInd w:val="0"/>
              <w:snapToGrid w:val="0"/>
              <w:spacing w:line="560" w:lineRule="exact"/>
              <w:jc w:val="left"/>
              <w:rPr>
                <w:rFonts w:hint="eastAsia" w:eastAsia="仿宋_GB2312"/>
                <w:sz w:val="21"/>
                <w:szCs w:val="21"/>
                <w:highlight w:val="none"/>
              </w:rPr>
            </w:pPr>
            <w:r>
              <w:rPr>
                <w:rFonts w:hint="eastAsia" w:eastAsia="仿宋_GB2312"/>
                <w:sz w:val="21"/>
                <w:szCs w:val="21"/>
                <w:highlight w:val="none"/>
                <w:lang w:eastAsia="zh-CN"/>
              </w:rPr>
              <w:t>□</w:t>
            </w:r>
            <w:r>
              <w:rPr>
                <w:rFonts w:hint="eastAsia" w:eastAsia="仿宋_GB2312"/>
                <w:sz w:val="21"/>
                <w:szCs w:val="21"/>
                <w:highlight w:val="none"/>
              </w:rPr>
              <w:t>社会主体出租的保障性租赁住房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项目地址</w:t>
            </w:r>
          </w:p>
        </w:tc>
        <w:tc>
          <w:tcPr>
            <w:tcW w:w="6616" w:type="dxa"/>
            <w:gridSpan w:val="3"/>
            <w:tcBorders>
              <w:tl2br w:val="nil"/>
              <w:tr2bl w:val="nil"/>
            </w:tcBorders>
            <w:noWrap/>
            <w:vAlign w:val="center"/>
          </w:tcPr>
          <w:p>
            <w:pPr>
              <w:adjustRightInd w:val="0"/>
              <w:snapToGrid w:val="0"/>
              <w:spacing w:line="560" w:lineRule="exact"/>
              <w:jc w:val="left"/>
              <w:rPr>
                <w:rFonts w:eastAsia="仿宋_GB2312"/>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lang w:eastAsia="zh-CN"/>
              </w:rPr>
              <w:t>楼栋编码</w:t>
            </w:r>
          </w:p>
        </w:tc>
        <w:tc>
          <w:tcPr>
            <w:tcW w:w="6616" w:type="dxa"/>
            <w:gridSpan w:val="3"/>
            <w:tcBorders>
              <w:tl2br w:val="nil"/>
              <w:tr2bl w:val="nil"/>
            </w:tcBorders>
            <w:noWrap/>
            <w:vAlign w:val="center"/>
          </w:tcPr>
          <w:p>
            <w:pPr>
              <w:adjustRightInd w:val="0"/>
              <w:snapToGrid w:val="0"/>
              <w:spacing w:line="560" w:lineRule="exact"/>
              <w:jc w:val="left"/>
              <w:rPr>
                <w:rFonts w:hint="eastAsia" w:eastAsia="仿宋_GB231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建设单位名称</w:t>
            </w:r>
          </w:p>
        </w:tc>
        <w:tc>
          <w:tcPr>
            <w:tcW w:w="2166" w:type="dxa"/>
            <w:tcBorders>
              <w:tl2br w:val="nil"/>
              <w:tr2bl w:val="nil"/>
            </w:tcBorders>
            <w:noWrap/>
            <w:vAlign w:val="center"/>
          </w:tcPr>
          <w:p>
            <w:pPr>
              <w:adjustRightInd w:val="0"/>
              <w:snapToGrid w:val="0"/>
              <w:spacing w:line="560" w:lineRule="exact"/>
              <w:jc w:val="center"/>
              <w:rPr>
                <w:rFonts w:eastAsia="仿宋_GB2312"/>
                <w:sz w:val="24"/>
                <w:highlight w:val="none"/>
              </w:rPr>
            </w:pP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仿宋_GB2312"/>
                <w:sz w:val="21"/>
                <w:szCs w:val="21"/>
                <w:highlight w:val="none"/>
              </w:rPr>
            </w:pPr>
            <w:r>
              <w:rPr>
                <w:rFonts w:hint="eastAsia" w:ascii="黑体" w:hAnsi="黑体" w:eastAsia="黑体" w:cs="黑体"/>
                <w:sz w:val="21"/>
                <w:szCs w:val="21"/>
                <w:highlight w:val="none"/>
              </w:rPr>
              <w:t>统一社会信用代码</w:t>
            </w:r>
          </w:p>
        </w:tc>
        <w:tc>
          <w:tcPr>
            <w:tcW w:w="2251" w:type="dxa"/>
            <w:tcBorders>
              <w:tl2br w:val="nil"/>
              <w:tr2bl w:val="nil"/>
            </w:tcBorders>
            <w:noWrap/>
            <w:vAlign w:val="center"/>
          </w:tcPr>
          <w:p>
            <w:pPr>
              <w:adjustRightInd w:val="0"/>
              <w:snapToGrid w:val="0"/>
              <w:spacing w:line="560" w:lineRule="exact"/>
              <w:jc w:val="center"/>
              <w:rPr>
                <w:rFonts w:eastAsia="仿宋_GB2312"/>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运营单位名称</w:t>
            </w:r>
          </w:p>
        </w:tc>
        <w:tc>
          <w:tcPr>
            <w:tcW w:w="2166" w:type="dxa"/>
            <w:tcBorders>
              <w:tl2br w:val="nil"/>
              <w:tr2bl w:val="nil"/>
            </w:tcBorders>
            <w:noWrap/>
            <w:vAlign w:val="center"/>
          </w:tcPr>
          <w:p>
            <w:pPr>
              <w:adjustRightInd w:val="0"/>
              <w:snapToGrid w:val="0"/>
              <w:spacing w:line="560" w:lineRule="exact"/>
              <w:jc w:val="center"/>
              <w:rPr>
                <w:rFonts w:eastAsia="仿宋_GB2312"/>
                <w:sz w:val="24"/>
                <w:highlight w:val="none"/>
              </w:rPr>
            </w:pP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仿宋_GB2312"/>
                <w:sz w:val="21"/>
                <w:szCs w:val="21"/>
                <w:highlight w:val="none"/>
              </w:rPr>
            </w:pPr>
            <w:r>
              <w:rPr>
                <w:rFonts w:hint="eastAsia" w:ascii="黑体" w:hAnsi="黑体" w:eastAsia="黑体" w:cs="黑体"/>
                <w:sz w:val="21"/>
                <w:szCs w:val="21"/>
                <w:highlight w:val="none"/>
              </w:rPr>
              <w:t>统一社会信用代码</w:t>
            </w:r>
          </w:p>
        </w:tc>
        <w:tc>
          <w:tcPr>
            <w:tcW w:w="2251" w:type="dxa"/>
            <w:tcBorders>
              <w:tl2br w:val="nil"/>
              <w:tr2bl w:val="nil"/>
            </w:tcBorders>
            <w:noWrap/>
            <w:vAlign w:val="center"/>
          </w:tcPr>
          <w:p>
            <w:pPr>
              <w:adjustRightInd w:val="0"/>
              <w:snapToGrid w:val="0"/>
              <w:spacing w:line="560" w:lineRule="exact"/>
              <w:jc w:val="center"/>
              <w:rPr>
                <w:rFonts w:eastAsia="仿宋_GB2312"/>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产权单位名称</w:t>
            </w:r>
          </w:p>
        </w:tc>
        <w:tc>
          <w:tcPr>
            <w:tcW w:w="2166" w:type="dxa"/>
            <w:tcBorders>
              <w:tl2br w:val="nil"/>
              <w:tr2bl w:val="nil"/>
            </w:tcBorders>
            <w:noWrap/>
            <w:vAlign w:val="center"/>
          </w:tcPr>
          <w:p>
            <w:pPr>
              <w:adjustRightInd w:val="0"/>
              <w:snapToGrid w:val="0"/>
              <w:spacing w:line="560" w:lineRule="exact"/>
              <w:jc w:val="center"/>
              <w:rPr>
                <w:rFonts w:hint="eastAsia" w:eastAsia="仿宋_GB2312"/>
                <w:sz w:val="21"/>
                <w:szCs w:val="21"/>
                <w:highlight w:val="none"/>
              </w:rPr>
            </w:pP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统一社会信用代码</w:t>
            </w:r>
          </w:p>
        </w:tc>
        <w:tc>
          <w:tcPr>
            <w:tcW w:w="2251" w:type="dxa"/>
            <w:tcBorders>
              <w:tl2br w:val="nil"/>
              <w:tr2bl w:val="nil"/>
            </w:tcBorders>
            <w:noWrap/>
            <w:vAlign w:val="center"/>
          </w:tcPr>
          <w:p>
            <w:pPr>
              <w:adjustRightInd w:val="0"/>
              <w:snapToGrid w:val="0"/>
              <w:spacing w:line="560" w:lineRule="exact"/>
              <w:jc w:val="center"/>
              <w:rPr>
                <w:rFonts w:hint="eastAsia" w:eastAsia="仿宋_GB231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2062" w:type="dxa"/>
            <w:tcBorders>
              <w:tl2br w:val="nil"/>
              <w:tr2bl w:val="nil"/>
            </w:tcBorders>
            <w:noWrap/>
            <w:vAlign w:val="center"/>
          </w:tcPr>
          <w:p>
            <w:pPr>
              <w:keepNext w:val="0"/>
              <w:keepLines w:val="0"/>
              <w:pageBreakBefore w:val="0"/>
              <w:widowControl w:val="0"/>
              <w:tabs>
                <w:tab w:val="center" w:pos="1051"/>
                <w:tab w:val="right" w:pos="1983"/>
              </w:tabs>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宗地号</w:t>
            </w:r>
          </w:p>
        </w:tc>
        <w:tc>
          <w:tcPr>
            <w:tcW w:w="2166" w:type="dxa"/>
            <w:tcBorders>
              <w:tl2br w:val="nil"/>
              <w:tr2bl w:val="nil"/>
            </w:tcBorders>
            <w:noWrap/>
            <w:vAlign w:val="center"/>
          </w:tcPr>
          <w:p>
            <w:pPr>
              <w:adjustRightInd w:val="0"/>
              <w:snapToGrid w:val="0"/>
              <w:spacing w:line="560" w:lineRule="exact"/>
              <w:jc w:val="left"/>
              <w:rPr>
                <w:rFonts w:eastAsia="仿宋_GB2312"/>
                <w:sz w:val="24"/>
                <w:highlight w:val="none"/>
              </w:rPr>
            </w:pP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lang w:eastAsia="zh-CN"/>
              </w:rPr>
              <w:t>用地性质</w:t>
            </w:r>
          </w:p>
        </w:tc>
        <w:tc>
          <w:tcPr>
            <w:tcW w:w="2251" w:type="dxa"/>
            <w:tcBorders>
              <w:tl2br w:val="nil"/>
              <w:tr2bl w:val="nil"/>
            </w:tcBorders>
            <w:noWrap/>
            <w:vAlign w:val="center"/>
          </w:tcPr>
          <w:p>
            <w:pPr>
              <w:adjustRightInd w:val="0"/>
              <w:snapToGrid w:val="0"/>
              <w:spacing w:line="560" w:lineRule="exact"/>
              <w:jc w:val="left"/>
              <w:rPr>
                <w:rFonts w:hint="default" w:eastAsia="仿宋_GB2312"/>
                <w:sz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建设</w:t>
            </w:r>
            <w:r>
              <w:rPr>
                <w:rFonts w:hint="eastAsia" w:ascii="黑体" w:hAnsi="黑体" w:eastAsia="黑体" w:cs="黑体"/>
                <w:sz w:val="21"/>
                <w:szCs w:val="21"/>
                <w:highlight w:val="none"/>
                <w:lang w:eastAsia="zh-CN"/>
              </w:rPr>
              <w:t>筹集</w:t>
            </w:r>
            <w:r>
              <w:rPr>
                <w:rFonts w:hint="eastAsia" w:ascii="黑体" w:hAnsi="黑体" w:eastAsia="黑体" w:cs="黑体"/>
                <w:sz w:val="21"/>
                <w:szCs w:val="21"/>
                <w:highlight w:val="none"/>
              </w:rPr>
              <w:t>渠道</w:t>
            </w:r>
          </w:p>
        </w:tc>
        <w:tc>
          <w:tcPr>
            <w:tcW w:w="6616" w:type="dxa"/>
            <w:gridSpan w:val="3"/>
            <w:tcBorders>
              <w:tl2br w:val="nil"/>
              <w:tr2bl w:val="nil"/>
            </w:tcBorders>
            <w:noWrap/>
            <w:vAlign w:val="center"/>
          </w:tcPr>
          <w:p>
            <w:pPr>
              <w:adjustRightInd w:val="0"/>
              <w:snapToGrid w:val="0"/>
              <w:spacing w:line="560" w:lineRule="exact"/>
              <w:jc w:val="center"/>
              <w:rPr>
                <w:rFonts w:hint="default" w:eastAsia="仿宋_GB2312"/>
                <w:sz w:val="24"/>
                <w:highlight w:val="none"/>
                <w:lang w:val="en-US" w:eastAsia="zh-CN"/>
              </w:rPr>
            </w:pPr>
            <w:r>
              <w:rPr>
                <w:rFonts w:hint="eastAsia" w:eastAsia="仿宋_GB2312"/>
                <w:sz w:val="21"/>
                <w:szCs w:val="21"/>
                <w:highlight w:val="none"/>
                <w:lang w:val="en-US" w:eastAsia="zh-CN"/>
              </w:rPr>
              <w:t>既有非居住房屋改建保障性租赁住房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保障性租赁住房</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建筑面积</w:t>
            </w:r>
          </w:p>
        </w:tc>
        <w:tc>
          <w:tcPr>
            <w:tcW w:w="2166" w:type="dxa"/>
            <w:tcBorders>
              <w:tl2br w:val="nil"/>
              <w:tr2bl w:val="nil"/>
            </w:tcBorders>
            <w:noWrap/>
            <w:vAlign w:val="center"/>
          </w:tcPr>
          <w:p>
            <w:pPr>
              <w:adjustRightInd w:val="0"/>
              <w:snapToGrid w:val="0"/>
              <w:spacing w:line="560" w:lineRule="exact"/>
              <w:jc w:val="right"/>
              <w:rPr>
                <w:rFonts w:hint="default" w:eastAsia="仿宋_GB2312"/>
                <w:sz w:val="24"/>
                <w:highlight w:val="none"/>
                <w:lang w:val="en-US" w:eastAsia="zh-CN"/>
              </w:rPr>
            </w:pPr>
            <w:r>
              <w:rPr>
                <w:rFonts w:hint="eastAsia" w:ascii="仿宋_GB2312" w:hAnsi="仿宋_GB2312" w:cs="仿宋_GB2312"/>
                <w:sz w:val="21"/>
                <w:szCs w:val="21"/>
                <w:highlight w:val="none"/>
              </w:rPr>
              <w:t>m</w:t>
            </w:r>
            <w:r>
              <w:rPr>
                <w:rFonts w:hint="eastAsia" w:ascii="仿宋_GB2312" w:hAnsi="仿宋_GB2312" w:cs="仿宋_GB2312"/>
                <w:sz w:val="21"/>
                <w:szCs w:val="21"/>
                <w:highlight w:val="none"/>
                <w:vertAlign w:val="superscript"/>
              </w:rPr>
              <w:t>2</w:t>
            </w:r>
          </w:p>
        </w:tc>
        <w:tc>
          <w:tcPr>
            <w:tcW w:w="21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rPr>
              <w:t>保障性租赁住房套数</w:t>
            </w:r>
          </w:p>
        </w:tc>
        <w:tc>
          <w:tcPr>
            <w:tcW w:w="2251" w:type="dxa"/>
            <w:tcBorders>
              <w:tl2br w:val="nil"/>
              <w:tr2bl w:val="nil"/>
            </w:tcBorders>
            <w:noWrap/>
            <w:vAlign w:val="center"/>
          </w:tcPr>
          <w:p>
            <w:pPr>
              <w:adjustRightInd w:val="0"/>
              <w:snapToGrid w:val="0"/>
              <w:spacing w:line="560" w:lineRule="exact"/>
              <w:jc w:val="right"/>
              <w:rPr>
                <w:rFonts w:hint="default" w:eastAsia="仿宋_GB2312"/>
                <w:sz w:val="24"/>
                <w:highlight w:val="none"/>
                <w:lang w:val="en-US" w:eastAsia="zh-CN"/>
              </w:rPr>
            </w:pPr>
            <w:r>
              <w:rPr>
                <w:rFonts w:hint="eastAsia" w:eastAsia="仿宋_GB2312"/>
                <w:sz w:val="21"/>
                <w:szCs w:val="21"/>
                <w:highlight w:val="none"/>
                <w:lang w:val="en-US" w:eastAsia="zh-CN"/>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lang w:eastAsia="zh-CN"/>
              </w:rPr>
              <w:t>有效期限</w:t>
            </w:r>
          </w:p>
        </w:tc>
        <w:tc>
          <w:tcPr>
            <w:tcW w:w="6616" w:type="dxa"/>
            <w:gridSpan w:val="3"/>
            <w:tcBorders>
              <w:tl2br w:val="nil"/>
              <w:tr2bl w:val="nil"/>
            </w:tcBorders>
            <w:noWrap/>
            <w:vAlign w:val="center"/>
          </w:tcPr>
          <w:p>
            <w:pPr>
              <w:adjustRightInd w:val="0"/>
              <w:snapToGrid w:val="0"/>
              <w:spacing w:line="560" w:lineRule="exact"/>
              <w:jc w:val="center"/>
              <w:rPr>
                <w:rFonts w:hint="eastAsia" w:eastAsia="仿宋_GB2312"/>
                <w:sz w:val="24"/>
                <w:highlight w:val="none"/>
                <w:lang w:eastAsia="zh-CN"/>
              </w:rPr>
            </w:pPr>
            <w:r>
              <w:rPr>
                <w:rFonts w:hint="eastAsia" w:eastAsia="仿宋_GB2312"/>
                <w:sz w:val="21"/>
                <w:szCs w:val="21"/>
                <w:highlight w:val="none"/>
              </w:rPr>
              <w:t>有效期至XX年XX月XX日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20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sz w:val="21"/>
                <w:szCs w:val="21"/>
                <w:highlight w:val="none"/>
              </w:rPr>
            </w:pPr>
            <w:r>
              <w:rPr>
                <w:rFonts w:hint="eastAsia" w:ascii="黑体" w:hAnsi="黑体" w:eastAsia="黑体" w:cs="黑体"/>
                <w:sz w:val="21"/>
                <w:szCs w:val="21"/>
                <w:highlight w:val="none"/>
                <w:lang w:eastAsia="zh-CN"/>
              </w:rPr>
              <w:t>备注</w:t>
            </w:r>
          </w:p>
        </w:tc>
        <w:tc>
          <w:tcPr>
            <w:tcW w:w="6616" w:type="dxa"/>
            <w:gridSpan w:val="3"/>
            <w:tcBorders>
              <w:tl2br w:val="nil"/>
              <w:tr2bl w:val="nil"/>
            </w:tcBorders>
            <w:noWrap/>
            <w:vAlign w:val="center"/>
          </w:tcPr>
          <w:p>
            <w:pPr>
              <w:adjustRightInd w:val="0"/>
              <w:snapToGrid w:val="0"/>
              <w:spacing w:line="560" w:lineRule="exact"/>
              <w:jc w:val="center"/>
              <w:rPr>
                <w:rFonts w:eastAsia="仿宋_GB2312"/>
                <w:sz w:val="24"/>
                <w:highlight w:val="none"/>
              </w:rPr>
            </w:pPr>
          </w:p>
        </w:tc>
      </w:tr>
    </w:tbl>
    <w:p>
      <w:pPr>
        <w:adjustRightInd w:val="0"/>
        <w:snapToGrid w:val="0"/>
        <w:spacing w:line="560"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widowControl/>
        <w:adjustRightInd w:val="0"/>
        <w:snapToGrid w:val="0"/>
        <w:spacing w:line="560" w:lineRule="exact"/>
        <w:jc w:val="left"/>
        <w:rPr>
          <w:rFonts w:hint="eastAsia" w:ascii="方正小标宋简体" w:hAnsi="方正小标宋简体" w:eastAsia="方正小标宋简体" w:cs="方正小标宋简体"/>
          <w:bCs w:val="0"/>
          <w:sz w:val="32"/>
          <w:szCs w:val="32"/>
          <w:highlight w:val="none"/>
          <w:lang w:val="en-US" w:eastAsia="zh-CN"/>
        </w:rPr>
      </w:pPr>
    </w:p>
    <w:p>
      <w:pPr>
        <w:widowControl/>
        <w:adjustRightInd w:val="0"/>
        <w:snapToGrid w:val="0"/>
        <w:spacing w:line="560" w:lineRule="exact"/>
        <w:jc w:val="left"/>
        <w:rPr>
          <w:rFonts w:hint="eastAsia" w:ascii="方正小标宋简体" w:hAnsi="方正小标宋简体" w:eastAsia="方正小标宋简体" w:cs="方正小标宋简体"/>
          <w:bCs w:val="0"/>
          <w:sz w:val="32"/>
          <w:szCs w:val="32"/>
          <w:highlight w:val="none"/>
          <w:lang w:val="en-US" w:eastAsia="zh-CN"/>
        </w:rPr>
      </w:pPr>
      <w:r>
        <w:rPr>
          <w:rFonts w:hint="eastAsia" w:ascii="方正小标宋简体" w:hAnsi="方正小标宋简体" w:eastAsia="方正小标宋简体" w:cs="方正小标宋简体"/>
          <w:bCs w:val="0"/>
          <w:sz w:val="32"/>
          <w:szCs w:val="32"/>
          <w:highlight w:val="none"/>
          <w:lang w:val="en-US" w:eastAsia="zh-CN"/>
        </w:rPr>
        <w:br w:type="page"/>
      </w:r>
    </w:p>
    <w:p>
      <w:pPr>
        <w:widowControl/>
        <w:adjustRightInd w:val="0"/>
        <w:snapToGrid w:val="0"/>
        <w:spacing w:line="560" w:lineRule="exact"/>
        <w:jc w:val="center"/>
        <w:rPr>
          <w:rFonts w:hint="eastAsia" w:ascii="方正小标宋简体" w:hAnsi="方正小标宋简体" w:eastAsia="方正小标宋简体" w:cs="方正小标宋简体"/>
          <w:bCs w:val="0"/>
          <w:sz w:val="32"/>
          <w:szCs w:val="32"/>
          <w:highlight w:val="none"/>
        </w:rPr>
      </w:pPr>
      <w:r>
        <w:rPr>
          <w:rFonts w:hint="eastAsia" w:ascii="方正小标宋简体" w:hAnsi="方正小标宋简体" w:eastAsia="方正小标宋简体" w:cs="方正小标宋简体"/>
          <w:bCs w:val="0"/>
          <w:sz w:val="32"/>
          <w:szCs w:val="32"/>
          <w:highlight w:val="none"/>
          <w:lang w:val="en-US" w:eastAsia="zh-CN"/>
        </w:rPr>
        <w:t>深圳市</w:t>
      </w:r>
      <w:r>
        <w:rPr>
          <w:rFonts w:hint="eastAsia" w:ascii="方正小标宋简体" w:hAnsi="方正小标宋简体" w:eastAsia="方正小标宋简体" w:cs="方正小标宋简体"/>
          <w:bCs w:val="0"/>
          <w:sz w:val="32"/>
          <w:szCs w:val="32"/>
          <w:highlight w:val="none"/>
        </w:rPr>
        <w:t>保障性租赁住房项目</w:t>
      </w:r>
      <w:r>
        <w:rPr>
          <w:rFonts w:hint="eastAsia" w:ascii="方正小标宋简体" w:hAnsi="方正小标宋简体" w:eastAsia="方正小标宋简体" w:cs="方正小标宋简体"/>
          <w:bCs w:val="0"/>
          <w:sz w:val="32"/>
          <w:szCs w:val="32"/>
          <w:highlight w:val="none"/>
          <w:lang w:val="en-US" w:eastAsia="zh-CN"/>
        </w:rPr>
        <w:t>部分退出</w:t>
      </w:r>
      <w:r>
        <w:rPr>
          <w:rFonts w:hint="eastAsia" w:ascii="方正小标宋简体" w:hAnsi="方正小标宋简体" w:eastAsia="方正小标宋简体" w:cs="方正小标宋简体"/>
          <w:bCs w:val="0"/>
          <w:sz w:val="32"/>
          <w:szCs w:val="32"/>
          <w:highlight w:val="none"/>
        </w:rPr>
        <w:t>申请书</w:t>
      </w:r>
    </w:p>
    <w:p>
      <w:pPr>
        <w:adjustRightInd w:val="0"/>
        <w:snapToGrid w:val="0"/>
        <w:spacing w:line="560" w:lineRule="exact"/>
        <w:ind w:right="32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lang w:val="en-US" w:eastAsia="zh-CN"/>
          <w14:textFill>
            <w14:solidFill>
              <w14:schemeClr w14:val="tx1"/>
            </w14:solidFill>
          </w14:textFill>
        </w:rPr>
        <w:t>式样</w:t>
      </w:r>
      <w:r>
        <w:rPr>
          <w:rFonts w:hint="eastAsia" w:ascii="楷体" w:hAnsi="楷体" w:eastAsia="楷体" w:cs="楷体"/>
          <w:color w:val="000000" w:themeColor="text1"/>
          <w:sz w:val="28"/>
          <w:szCs w:val="28"/>
          <w:highlight w:val="none"/>
          <w:lang w:eastAsia="zh-CN"/>
          <w14:textFill>
            <w14:solidFill>
              <w14:schemeClr w14:val="tx1"/>
            </w14:solidFill>
          </w14:textFill>
        </w:rPr>
        <w:t>）</w:t>
      </w:r>
    </w:p>
    <w:p>
      <w:pPr>
        <w:adjustRightInd w:val="0"/>
        <w:snapToGrid w:val="0"/>
        <w:spacing w:line="560" w:lineRule="exact"/>
        <w:rPr>
          <w:rFonts w:ascii="仿宋" w:hAnsi="仿宋" w:eastAsia="仿宋" w:cs="仿宋_GB2312"/>
          <w:color w:val="000000" w:themeColor="text1"/>
          <w:sz w:val="32"/>
          <w:szCs w:val="32"/>
          <w:highlight w:val="none"/>
          <w:u w:val="single"/>
          <w14:textFill>
            <w14:solidFill>
              <w14:schemeClr w14:val="tx1"/>
            </w14:solidFill>
          </w14:textFill>
        </w:rPr>
      </w:pPr>
    </w:p>
    <w:p>
      <w:pPr>
        <w:adjustRightInd w:val="0"/>
        <w:snapToGrid w:val="0"/>
        <w:spacing w:line="560"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14:textFill>
            <w14:solidFill>
              <w14:schemeClr w14:val="tx1"/>
            </w14:solidFill>
          </w14:textFill>
        </w:rPr>
        <w:t>区住房和建设局：</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我方</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（名称）</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申请深圳市</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（项目名称）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部分退出</w:t>
      </w:r>
      <w:r>
        <w:rPr>
          <w:rFonts w:hint="eastAsia" w:ascii="仿宋_GB2312" w:hAnsi="仿宋_GB2312" w:eastAsia="仿宋_GB2312" w:cs="仿宋_GB2312"/>
          <w:i w:val="0"/>
          <w:color w:val="000000" w:themeColor="text1"/>
          <w:sz w:val="32"/>
          <w:szCs w:val="32"/>
          <w:highlight w:val="none"/>
          <w:u w:val="none"/>
          <w:lang w:val="en-US" w:eastAsia="zh-CN"/>
          <w14:textFill>
            <w14:solidFill>
              <w14:schemeClr w14:val="tx1"/>
            </w14:solidFill>
          </w14:textFill>
        </w:rPr>
        <w:t>保障性租赁住房</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项目（项目认定书编号：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（区）保租〔20xx〕xx号</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具体情况如下：</w:t>
      </w:r>
    </w:p>
    <w:p>
      <w:pPr>
        <w:adjustRightInd w:val="0"/>
        <w:snapToGrid w:val="0"/>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一、项目基本情况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所在宗地、地理位置，以及</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建设单位、产权人情况、竣工联合（现场）验收时间等。</w:t>
      </w:r>
    </w:p>
    <w:p>
      <w:pPr>
        <w:adjustRightInd w:val="0"/>
        <w:snapToGrid w:val="0"/>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二、项目房屋情况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，包括改建保障性租赁住房的房源量、户型、面积等。</w:t>
      </w:r>
    </w:p>
    <w:p>
      <w:pPr>
        <w:adjustRightInd w:val="0"/>
        <w:snapToGrid w:val="0"/>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三、项目运营情况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，包括截止申请日期出租房屋数量、承租人数量、租赁合同到期或者终止情况等。</w:t>
      </w:r>
    </w:p>
    <w:p>
      <w:pPr>
        <w:adjustRightInd w:val="0"/>
        <w:snapToGrid w:val="0"/>
        <w:spacing w:line="560" w:lineRule="exact"/>
        <w:ind w:firstLine="642" w:firstLineChars="200"/>
        <w:rPr>
          <w:rFonts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四、申请</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部分退出</w:t>
      </w:r>
      <w:r>
        <w:rPr>
          <w:rFonts w:hint="eastAsia" w:ascii="仿宋_GB2312" w:hAnsi="仿宋_GB2312" w:eastAsia="仿宋_GB2312" w:cs="仿宋_GB2312"/>
          <w:b/>
          <w:color w:val="000000" w:themeColor="text1"/>
          <w:sz w:val="32"/>
          <w:szCs w:val="32"/>
          <w:highlight w:val="none"/>
          <w14:textFill>
            <w14:solidFill>
              <w14:schemeClr w14:val="tx1"/>
            </w14:solidFill>
          </w14:textFill>
        </w:rPr>
        <w:t>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，包括申请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部分退出</w:t>
      </w:r>
      <w:r>
        <w:rPr>
          <w:rFonts w:hint="eastAsia" w:ascii="仿宋_GB2312" w:hAnsi="仿宋_GB2312" w:eastAsia="仿宋_GB2312" w:cs="仿宋_GB2312"/>
          <w:color w:val="000000" w:themeColor="text1"/>
          <w:sz w:val="32"/>
          <w:szCs w:val="32"/>
          <w:highlight w:val="none"/>
          <w14:textFill>
            <w14:solidFill>
              <w14:schemeClr w14:val="tx1"/>
            </w14:solidFill>
          </w14:textFill>
        </w:rPr>
        <w:t>范围以及拟继续运营的保障性租赁住房的楼栋编码、楼层、房屋数量、房屋面积、承租人数量、租赁合同情况等。</w:t>
      </w:r>
    </w:p>
    <w:p>
      <w:pPr>
        <w:adjustRightInd w:val="0"/>
        <w:snapToGrid w:val="0"/>
        <w:spacing w:line="560" w:lineRule="exact"/>
        <w:ind w:firstLine="642" w:firstLineChars="200"/>
        <w:rPr>
          <w:rFonts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五、申请人认为需要说明的其它内容。</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pStyle w:val="4"/>
        <w:adjustRightInd w:val="0"/>
        <w:snapToGrid w:val="0"/>
        <w:spacing w:line="560"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附件：</w:t>
      </w:r>
      <w:r>
        <w:rPr>
          <w:rFonts w:hint="eastAsia" w:ascii="仿宋_GB2312" w:hAnsi="仿宋_GB2312" w:eastAsia="仿宋_GB2312" w:cs="仿宋_GB2312"/>
          <w:bCs w:val="0"/>
          <w:color w:val="000000" w:themeColor="text1"/>
          <w:sz w:val="32"/>
          <w:szCs w:val="32"/>
          <w:highlight w:val="none"/>
          <w14:textFill>
            <w14:solidFill>
              <w14:schemeClr w14:val="tx1"/>
            </w14:solidFill>
          </w14:textFill>
        </w:rPr>
        <w:t>深圳市保障性租赁住房项目认定书</w:t>
      </w:r>
      <w:r>
        <w:rPr>
          <w:rFonts w:hint="eastAsia" w:ascii="仿宋_GB2312" w:hAnsi="仿宋_GB2312" w:eastAsia="仿宋_GB2312" w:cs="仿宋_GB2312"/>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原项目认定书</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原件</w:t>
      </w:r>
      <w:r>
        <w:rPr>
          <w:rFonts w:hint="eastAsia" w:ascii="仿宋_GB2312" w:hAnsi="仿宋_GB2312" w:eastAsia="仿宋_GB2312" w:cs="仿宋_GB2312"/>
          <w:bCs w:val="0"/>
          <w:color w:val="000000" w:themeColor="text1"/>
          <w:sz w:val="32"/>
          <w:szCs w:val="32"/>
          <w:highlight w:val="none"/>
          <w:lang w:eastAsia="zh-CN"/>
          <w14:textFill>
            <w14:solidFill>
              <w14:schemeClr w14:val="tx1"/>
            </w14:solidFill>
          </w14:textFill>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特此申请。</w:t>
      </w:r>
    </w:p>
    <w:p>
      <w:pPr>
        <w:wordWrap w:val="0"/>
        <w:adjustRightInd w:val="0"/>
        <w:snapToGrid w:val="0"/>
        <w:spacing w:line="560" w:lineRule="exact"/>
        <w:ind w:firstLine="4800" w:firstLineChars="15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申请人（签章）：</w:t>
      </w:r>
    </w:p>
    <w:p>
      <w:pPr>
        <w:adjustRightInd w:val="0"/>
        <w:snapToGrid w:val="0"/>
        <w:spacing w:line="560" w:lineRule="exact"/>
        <w:ind w:firstLine="6400" w:firstLineChars="20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  月  日</w:t>
      </w:r>
    </w:p>
    <w:p>
      <w:pPr>
        <w:adjustRightInd w:val="0"/>
        <w:snapToGrid w:val="0"/>
        <w:spacing w:line="560" w:lineRule="exact"/>
        <w:jc w:val="center"/>
        <w:outlineLvl w:val="1"/>
        <w:rPr>
          <w:rFonts w:ascii="宋体" w:hAnsi="宋体" w:cs="宋体"/>
          <w:b/>
          <w:color w:val="000000" w:themeColor="text1"/>
          <w:sz w:val="24"/>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br w:type="page"/>
      </w:r>
      <w:r>
        <w:rPr>
          <w:rFonts w:hint="eastAsia" w:ascii="方正小标宋简体" w:hAnsi="方正小标宋简体" w:eastAsia="方正小标宋简体" w:cs="方正小标宋简体"/>
          <w:bCs w:val="0"/>
          <w:sz w:val="32"/>
          <w:szCs w:val="32"/>
          <w:highlight w:val="none"/>
          <w:lang w:val="en-US" w:eastAsia="zh-CN"/>
        </w:rPr>
        <w:t>深圳市</w:t>
      </w:r>
      <w:r>
        <w:rPr>
          <w:rFonts w:hint="eastAsia" w:ascii="方正小标宋简体" w:hAnsi="方正小标宋简体" w:eastAsia="方正小标宋简体" w:cs="方正小标宋简体"/>
          <w:bCs w:val="0"/>
          <w:sz w:val="32"/>
          <w:szCs w:val="32"/>
          <w:highlight w:val="none"/>
        </w:rPr>
        <w:t>保障性租赁住房项目</w:t>
      </w:r>
      <w:r>
        <w:rPr>
          <w:rFonts w:hint="eastAsia" w:ascii="方正小标宋简体" w:hAnsi="方正小标宋简体" w:eastAsia="方正小标宋简体" w:cs="方正小标宋简体"/>
          <w:bCs w:val="0"/>
          <w:sz w:val="32"/>
          <w:szCs w:val="32"/>
          <w:highlight w:val="none"/>
          <w:lang w:val="en-US" w:eastAsia="zh-CN"/>
        </w:rPr>
        <w:t>注销</w:t>
      </w:r>
      <w:r>
        <w:rPr>
          <w:rFonts w:hint="eastAsia" w:ascii="方正小标宋简体" w:hAnsi="方正小标宋简体" w:eastAsia="方正小标宋简体" w:cs="方正小标宋简体"/>
          <w:bCs w:val="0"/>
          <w:sz w:val="32"/>
          <w:szCs w:val="32"/>
          <w:highlight w:val="none"/>
        </w:rPr>
        <w:t>申请书</w:t>
      </w:r>
    </w:p>
    <w:p>
      <w:pPr>
        <w:adjustRightInd w:val="0"/>
        <w:snapToGrid w:val="0"/>
        <w:spacing w:line="560" w:lineRule="exact"/>
        <w:ind w:right="32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lang w:val="en-US" w:eastAsia="zh-CN"/>
          <w14:textFill>
            <w14:solidFill>
              <w14:schemeClr w14:val="tx1"/>
            </w14:solidFill>
          </w14:textFill>
        </w:rPr>
        <w:t>式样</w:t>
      </w:r>
      <w:r>
        <w:rPr>
          <w:rFonts w:hint="eastAsia" w:ascii="楷体" w:hAnsi="楷体" w:eastAsia="楷体" w:cs="楷体"/>
          <w:color w:val="000000" w:themeColor="text1"/>
          <w:sz w:val="28"/>
          <w:szCs w:val="28"/>
          <w:highlight w:val="none"/>
          <w:lang w:eastAsia="zh-CN"/>
          <w14:textFill>
            <w14:solidFill>
              <w14:schemeClr w14:val="tx1"/>
            </w14:solidFill>
          </w14:textFill>
        </w:rPr>
        <w:t>）</w:t>
      </w:r>
    </w:p>
    <w:p>
      <w:pPr>
        <w:adjustRightInd w:val="0"/>
        <w:snapToGrid w:val="0"/>
        <w:spacing w:line="560"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14:textFill>
            <w14:solidFill>
              <w14:schemeClr w14:val="tx1"/>
            </w14:solidFill>
          </w14:textFill>
        </w:rPr>
        <w:t>区住房和建设局：</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我方</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（名称）</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申请注销</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（项目名称）</w:t>
      </w:r>
      <w:r>
        <w:rPr>
          <w:rFonts w:hint="eastAsia" w:ascii="仿宋_GB2312" w:hAnsi="仿宋_GB2312" w:eastAsia="仿宋_GB2312" w:cs="仿宋_GB2312"/>
          <w:i w:val="0"/>
          <w:color w:val="000000" w:themeColor="text1"/>
          <w:sz w:val="32"/>
          <w:szCs w:val="32"/>
          <w:highlight w:val="none"/>
          <w:u w:val="none"/>
          <w:lang w:val="en-US" w:eastAsia="zh-CN"/>
          <w14:textFill>
            <w14:solidFill>
              <w14:schemeClr w14:val="tx1"/>
            </w14:solidFill>
          </w14:textFill>
        </w:rPr>
        <w:t>保障性租赁住房</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项目（项目认定书编号：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（区）保租〔20xx〕xx号</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具体情况如下：</w:t>
      </w:r>
    </w:p>
    <w:p>
      <w:pPr>
        <w:adjustRightInd w:val="0"/>
        <w:snapToGrid w:val="0"/>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一、项目基本情况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所在宗地、地理位置，以及</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建设单位、产权人情况、竣工联合（现场）验收时间等。</w:t>
      </w:r>
    </w:p>
    <w:p>
      <w:pPr>
        <w:adjustRightInd w:val="0"/>
        <w:snapToGrid w:val="0"/>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二、项目房屋情况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，包括改建保障性租赁住房的房源量、户型、面积等。</w:t>
      </w:r>
    </w:p>
    <w:p>
      <w:pPr>
        <w:adjustRightInd w:val="0"/>
        <w:snapToGrid w:val="0"/>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三、项目运营情况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，包括截止申请日期出租房屋数量、承租人数量、租赁合同到期或者终止情况等。</w:t>
      </w:r>
    </w:p>
    <w:p>
      <w:pPr>
        <w:adjustRightInd w:val="0"/>
        <w:snapToGrid w:val="0"/>
        <w:spacing w:line="560" w:lineRule="exact"/>
        <w:ind w:firstLine="642" w:firstLineChars="200"/>
        <w:rPr>
          <w:rFonts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四、申请人认为需要说明的其它内容。</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pStyle w:val="4"/>
        <w:adjustRightInd w:val="0"/>
        <w:snapToGrid w:val="0"/>
        <w:spacing w:line="560"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附件：</w:t>
      </w:r>
      <w:r>
        <w:rPr>
          <w:rFonts w:hint="eastAsia" w:ascii="仿宋_GB2312" w:hAnsi="仿宋_GB2312" w:eastAsia="仿宋_GB2312" w:cs="仿宋_GB2312"/>
          <w:bCs w:val="0"/>
          <w:color w:val="000000" w:themeColor="text1"/>
          <w:sz w:val="32"/>
          <w:szCs w:val="32"/>
          <w:highlight w:val="none"/>
          <w14:textFill>
            <w14:solidFill>
              <w14:schemeClr w14:val="tx1"/>
            </w14:solidFill>
          </w14:textFill>
        </w:rPr>
        <w:t>深圳市保障性租赁住房项目认定书</w:t>
      </w:r>
      <w:r>
        <w:rPr>
          <w:rFonts w:hint="eastAsia" w:ascii="仿宋_GB2312" w:hAnsi="仿宋_GB2312" w:eastAsia="仿宋_GB2312" w:cs="仿宋_GB2312"/>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原项目认定书</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原件</w:t>
      </w:r>
      <w:r>
        <w:rPr>
          <w:rFonts w:hint="eastAsia" w:ascii="仿宋_GB2312" w:hAnsi="仿宋_GB2312" w:eastAsia="仿宋_GB2312" w:cs="仿宋_GB2312"/>
          <w:bCs w:val="0"/>
          <w:color w:val="000000" w:themeColor="text1"/>
          <w:sz w:val="32"/>
          <w:szCs w:val="32"/>
          <w:highlight w:val="none"/>
          <w:lang w:eastAsia="zh-CN"/>
          <w14:textFill>
            <w14:solidFill>
              <w14:schemeClr w14:val="tx1"/>
            </w14:solidFill>
          </w14:textFill>
        </w:rPr>
        <w:t>）</w:t>
      </w:r>
    </w:p>
    <w:p>
      <w:pPr>
        <w:adjustRightInd w:val="0"/>
        <w:snapToGrid w:val="0"/>
        <w:spacing w:line="560"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adjustRightInd w:val="0"/>
        <w:snapToGrid w:val="0"/>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特此申请。</w:t>
      </w:r>
    </w:p>
    <w:p>
      <w:pPr>
        <w:wordWrap w:val="0"/>
        <w:adjustRightInd w:val="0"/>
        <w:snapToGrid w:val="0"/>
        <w:spacing w:line="560" w:lineRule="exact"/>
        <w:ind w:firstLine="4800" w:firstLineChars="15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申请人（签章）：</w:t>
      </w:r>
    </w:p>
    <w:p>
      <w:pPr>
        <w:adjustRightInd w:val="0"/>
        <w:snapToGrid w:val="0"/>
        <w:spacing w:line="560" w:lineRule="exact"/>
        <w:ind w:firstLine="6400" w:firstLineChars="20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  月  日</w:t>
      </w:r>
    </w:p>
    <w:p>
      <w:pPr>
        <w:adjustRightInd w:val="0"/>
        <w:snapToGrid w:val="0"/>
        <w:spacing w:line="560" w:lineRule="exact"/>
        <w:jc w:val="right"/>
        <w:rPr>
          <w:rFonts w:ascii="仿宋" w:hAnsi="仿宋" w:eastAsia="仿宋" w:cs="仿宋_GB2312"/>
          <w:color w:val="000000" w:themeColor="text1"/>
          <w:sz w:val="32"/>
          <w:szCs w:val="32"/>
          <w:highlight w:val="none"/>
          <w14:textFill>
            <w14:solidFill>
              <w14:schemeClr w14:val="tx1"/>
            </w14:solidFill>
          </w14:textFill>
        </w:rPr>
      </w:pPr>
    </w:p>
    <w:p>
      <w:pPr>
        <w:adjustRightInd w:val="0"/>
        <w:snapToGrid w:val="0"/>
        <w:spacing w:line="560" w:lineRule="exact"/>
        <w:jc w:val="center"/>
        <w:outlineLvl w:val="1"/>
        <w:rPr>
          <w:rFonts w:hint="eastAsia" w:ascii="宋体" w:hAnsi="宋体" w:eastAsia="方正小标宋简体" w:cs="宋体"/>
          <w:b/>
          <w:color w:val="000000" w:themeColor="text1"/>
          <w:sz w:val="36"/>
          <w:szCs w:val="44"/>
          <w:highlight w:val="none"/>
          <w:lang w:eastAsia="zh-CN"/>
          <w14:textFill>
            <w14:solidFill>
              <w14:schemeClr w14:val="tx1"/>
            </w14:solidFill>
          </w14:textFill>
        </w:rPr>
      </w:pPr>
      <w:r>
        <w:rPr>
          <w:rFonts w:hint="eastAsia" w:ascii="仿宋" w:hAnsi="仿宋" w:eastAsia="仿宋" w:cs="仿宋_GB2312"/>
          <w:color w:val="000000" w:themeColor="text1"/>
          <w:sz w:val="32"/>
          <w:szCs w:val="32"/>
          <w:highlight w:val="none"/>
          <w:shd w:val="clear" w:color="auto" w:fill="FFFFFF"/>
          <w14:textFill>
            <w14:solidFill>
              <w14:schemeClr w14:val="tx1"/>
            </w14:solidFill>
          </w14:textFill>
        </w:rPr>
        <w:br w:type="page"/>
      </w:r>
      <w:r>
        <w:rPr>
          <w:rFonts w:hint="eastAsia" w:ascii="方正小标宋简体" w:hAnsi="方正小标宋简体" w:eastAsia="方正小标宋简体" w:cs="方正小标宋简体"/>
          <w:bCs w:val="0"/>
          <w:color w:val="auto"/>
          <w:sz w:val="32"/>
          <w:szCs w:val="32"/>
          <w:highlight w:val="none"/>
        </w:rPr>
        <w:t>深圳市保障性租赁住房项目</w:t>
      </w:r>
      <w:r>
        <w:rPr>
          <w:rFonts w:hint="eastAsia" w:ascii="方正小标宋简体" w:hAnsi="方正小标宋简体" w:eastAsia="方正小标宋简体" w:cs="方正小标宋简体"/>
          <w:bCs w:val="0"/>
          <w:color w:val="auto"/>
          <w:sz w:val="32"/>
          <w:szCs w:val="32"/>
          <w:highlight w:val="none"/>
          <w:lang w:eastAsia="zh-CN"/>
        </w:rPr>
        <w:t>部分退出</w:t>
      </w:r>
      <w:r>
        <w:rPr>
          <w:rFonts w:hint="eastAsia" w:ascii="方正小标宋简体" w:hAnsi="方正小标宋简体" w:eastAsia="方正小标宋简体" w:cs="方正小标宋简体"/>
          <w:bCs w:val="0"/>
          <w:color w:val="auto"/>
          <w:sz w:val="32"/>
          <w:szCs w:val="32"/>
          <w:highlight w:val="none"/>
          <w:lang w:val="en-US" w:eastAsia="zh-CN"/>
        </w:rPr>
        <w:t>通知书</w:t>
      </w:r>
    </w:p>
    <w:p>
      <w:pPr>
        <w:adjustRightInd w:val="0"/>
        <w:snapToGrid w:val="0"/>
        <w:spacing w:line="560" w:lineRule="exact"/>
        <w:ind w:right="32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lang w:val="en-US" w:eastAsia="zh-CN"/>
          <w14:textFill>
            <w14:solidFill>
              <w14:schemeClr w14:val="tx1"/>
            </w14:solidFill>
          </w14:textFill>
        </w:rPr>
        <w:t>式样</w:t>
      </w:r>
      <w:r>
        <w:rPr>
          <w:rFonts w:hint="eastAsia" w:ascii="楷体" w:hAnsi="楷体" w:eastAsia="楷体" w:cs="楷体"/>
          <w:color w:val="000000" w:themeColor="text1"/>
          <w:sz w:val="28"/>
          <w:szCs w:val="28"/>
          <w:highlight w:val="none"/>
          <w:lang w:eastAsia="zh-CN"/>
          <w14:textFill>
            <w14:solidFill>
              <w14:schemeClr w14:val="tx1"/>
            </w14:solidFill>
          </w14:textFill>
        </w:rPr>
        <w:t>）</w:t>
      </w:r>
    </w:p>
    <w:p>
      <w:pPr>
        <w:adjustRightInd w:val="0"/>
        <w:snapToGrid w:val="0"/>
        <w:spacing w:line="560" w:lineRule="exact"/>
        <w:ind w:right="320"/>
        <w:jc w:val="right"/>
        <w:rPr>
          <w:rFonts w:ascii="仿宋_GB2312" w:hAnsi="仿宋_GB2312" w:eastAsia="仿宋_GB2312" w:cs="仿宋_GB2312"/>
          <w:color w:val="000000" w:themeColor="text1"/>
          <w:sz w:val="32"/>
          <w:szCs w:val="32"/>
          <w:highlight w:val="none"/>
          <w14:textFill>
            <w14:solidFill>
              <w14:schemeClr w14:val="tx1"/>
            </w14:solidFill>
          </w14:textFill>
        </w:rPr>
      </w:pPr>
    </w:p>
    <w:p>
      <w:pPr>
        <w:adjustRightInd w:val="0"/>
        <w:snapToGrid w:val="0"/>
        <w:spacing w:line="56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房屋所有权人</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《深圳市保障性租赁住房项目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部分退出</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申请书》收悉。经研究，现同意</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项目名称</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项目（编号：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（区）保租〔20xx〕xx号</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sz w:val="32"/>
          <w:szCs w:val="32"/>
          <w:highlight w:val="none"/>
          <w:u w:val="single"/>
          <w14:textFill>
            <w14:solidFill>
              <w14:schemeClr w14:val="tx1"/>
            </w14:solidFill>
          </w14:textFill>
        </w:rPr>
        <w:t>XXX</w:t>
      </w:r>
      <w:r>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退出范围</w:t>
      </w:r>
      <w:r>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退出保障性租赁住房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现就</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项目名称</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重新出具项目认定书，原项目认定书</w:t>
      </w:r>
      <w:r>
        <w:rPr>
          <w:rFonts w:hint="eastAsia" w:ascii="仿宋_GB2312" w:hAnsi="仿宋_GB2312" w:eastAsia="仿宋_GB2312" w:cs="仿宋_GB2312"/>
          <w:color w:val="000000" w:themeColor="text1"/>
          <w:sz w:val="32"/>
          <w:szCs w:val="32"/>
          <w:highlight w:val="none"/>
          <w14:textFill>
            <w14:solidFill>
              <w14:schemeClr w14:val="tx1"/>
            </w14:solidFill>
          </w14:textFill>
        </w:rPr>
        <w:t>（编号：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（区）保租〔20xx〕xx号</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作废。</w:t>
      </w:r>
    </w:p>
    <w:p>
      <w:pPr>
        <w:adjustRightInd w:val="0"/>
        <w:snapToGrid w:val="0"/>
        <w:spacing w:line="560" w:lineRule="exact"/>
        <w:ind w:firstLine="640" w:firstLineChars="200"/>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特此通知。</w:t>
      </w:r>
    </w:p>
    <w:p>
      <w:pPr>
        <w:adjustRightInd w:val="0"/>
        <w:snapToGrid w:val="0"/>
        <w:spacing w:line="560" w:lineRule="exact"/>
        <w:ind w:firstLine="640" w:firstLineChars="200"/>
        <w:rPr>
          <w:rFonts w:hint="default" w:ascii="仿宋" w:hAnsi="仿宋" w:eastAsia="仿宋"/>
          <w:color w:val="000000" w:themeColor="text1"/>
          <w:sz w:val="32"/>
          <w:szCs w:val="32"/>
          <w:highlight w:val="none"/>
          <w:lang w:val="en-US" w:eastAsia="zh-CN"/>
          <w14:textFill>
            <w14:solidFill>
              <w14:schemeClr w14:val="tx1"/>
            </w14:solidFill>
          </w14:textFill>
        </w:rPr>
      </w:pPr>
    </w:p>
    <w:p>
      <w:pPr>
        <w:pStyle w:val="2"/>
        <w:adjustRightInd w:val="0"/>
        <w:snapToGrid w:val="0"/>
        <w:spacing w:line="560" w:lineRule="exact"/>
        <w:ind w:firstLine="640" w:firstLineChars="200"/>
        <w:rPr>
          <w:rFonts w:hint="eastAsia" w:ascii="仿宋_GB2312" w:hAnsi="仿宋_GB2312" w:eastAsia="仿宋_GB2312" w:cs="仿宋_GB2312"/>
          <w:bCs w:val="0"/>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附件：</w:t>
      </w:r>
      <w:r>
        <w:rPr>
          <w:rFonts w:hint="eastAsia" w:ascii="仿宋_GB2312" w:hAnsi="仿宋_GB2312" w:eastAsia="仿宋_GB2312" w:cs="仿宋_GB2312"/>
          <w:bCs w:val="0"/>
          <w:color w:val="000000" w:themeColor="text1"/>
          <w:sz w:val="32"/>
          <w:szCs w:val="32"/>
          <w:highlight w:val="none"/>
          <w14:textFill>
            <w14:solidFill>
              <w14:schemeClr w14:val="tx1"/>
            </w14:solidFill>
          </w14:textFill>
        </w:rPr>
        <w:t>深圳市保障性租赁住房项目认定书</w:t>
      </w:r>
    </w:p>
    <w:p>
      <w:pPr>
        <w:pStyle w:val="3"/>
        <w:adjustRightInd w:val="0"/>
        <w:snapToGrid w:val="0"/>
        <w:spacing w:line="560" w:lineRule="exact"/>
        <w:rPr>
          <w:rFonts w:hint="eastAsia"/>
          <w:highlight w:val="none"/>
          <w:lang w:val="en-US" w:eastAsia="zh-CN"/>
        </w:rPr>
      </w:pPr>
    </w:p>
    <w:p>
      <w:pPr>
        <w:adjustRightInd w:val="0"/>
        <w:snapToGrid w:val="0"/>
        <w:spacing w:line="560" w:lineRule="exact"/>
        <w:ind w:right="320"/>
        <w:jc w:val="righ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深圳市xx</w:t>
      </w:r>
      <w:r>
        <w:rPr>
          <w:rFonts w:hint="eastAsia" w:ascii="仿宋_GB2312" w:hAnsi="仿宋_GB2312" w:eastAsia="仿宋_GB2312" w:cs="仿宋_GB2312"/>
          <w:color w:val="000000" w:themeColor="text1"/>
          <w:sz w:val="32"/>
          <w:szCs w:val="32"/>
          <w:highlight w:val="none"/>
          <w14:textFill>
            <w14:solidFill>
              <w14:schemeClr w14:val="tx1"/>
            </w14:solidFill>
          </w14:textFill>
        </w:rPr>
        <w:t>区人民政府（盖章）</w:t>
      </w:r>
    </w:p>
    <w:p>
      <w:pPr>
        <w:adjustRightInd w:val="0"/>
        <w:snapToGrid w:val="0"/>
        <w:spacing w:line="560" w:lineRule="exact"/>
        <w:ind w:right="320"/>
        <w:jc w:val="right"/>
        <w:rPr>
          <w:rFonts w:ascii="仿宋" w:hAnsi="仿宋" w:eastAsia="仿宋"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年  月  日</w:t>
      </w:r>
    </w:p>
    <w:p>
      <w:pPr>
        <w:widowControl/>
        <w:adjustRightInd w:val="0"/>
        <w:snapToGrid w:val="0"/>
        <w:spacing w:line="560" w:lineRule="exact"/>
        <w:jc w:val="left"/>
        <w:rPr>
          <w:rFonts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br w:type="page"/>
      </w:r>
    </w:p>
    <w:p>
      <w:pPr>
        <w:widowControl/>
        <w:adjustRightInd w:val="0"/>
        <w:snapToGrid w:val="0"/>
        <w:spacing w:line="560" w:lineRule="exact"/>
        <w:ind w:right="159"/>
        <w:jc w:val="center"/>
        <w:outlineLvl w:val="1"/>
        <w:rPr>
          <w:rFonts w:hint="eastAsia" w:ascii="宋体" w:hAnsi="宋体" w:eastAsia="方正小标宋简体" w:cs="宋体"/>
          <w:b/>
          <w:color w:val="000000" w:themeColor="text1"/>
          <w:sz w:val="24"/>
          <w:szCs w:val="32"/>
          <w:highlight w:val="none"/>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bCs w:val="0"/>
          <w:color w:val="auto"/>
          <w:sz w:val="32"/>
          <w:szCs w:val="32"/>
          <w:highlight w:val="none"/>
        </w:rPr>
        <w:t>深圳市保障性租赁住房项目注销</w:t>
      </w:r>
      <w:r>
        <w:rPr>
          <w:rFonts w:hint="eastAsia" w:ascii="方正小标宋简体" w:hAnsi="方正小标宋简体" w:eastAsia="方正小标宋简体" w:cs="方正小标宋简体"/>
          <w:bCs w:val="0"/>
          <w:color w:val="auto"/>
          <w:sz w:val="32"/>
          <w:szCs w:val="32"/>
          <w:highlight w:val="none"/>
          <w:lang w:val="en-US" w:eastAsia="zh-CN"/>
        </w:rPr>
        <w:t>通知书</w:t>
      </w:r>
    </w:p>
    <w:p>
      <w:pPr>
        <w:adjustRightInd w:val="0"/>
        <w:snapToGrid w:val="0"/>
        <w:spacing w:line="560" w:lineRule="exact"/>
        <w:ind w:right="32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lang w:val="en-US" w:eastAsia="zh-CN"/>
          <w14:textFill>
            <w14:solidFill>
              <w14:schemeClr w14:val="tx1"/>
            </w14:solidFill>
          </w14:textFill>
        </w:rPr>
        <w:t>式样</w:t>
      </w:r>
      <w:r>
        <w:rPr>
          <w:rFonts w:hint="eastAsia" w:ascii="楷体" w:hAnsi="楷体" w:eastAsia="楷体" w:cs="楷体"/>
          <w:color w:val="000000" w:themeColor="text1"/>
          <w:sz w:val="28"/>
          <w:szCs w:val="28"/>
          <w:highlight w:val="none"/>
          <w:lang w:eastAsia="zh-CN"/>
          <w14:textFill>
            <w14:solidFill>
              <w14:schemeClr w14:val="tx1"/>
            </w14:solidFill>
          </w14:textFill>
        </w:rPr>
        <w:t>）</w:t>
      </w:r>
    </w:p>
    <w:p>
      <w:pPr>
        <w:adjustRightInd w:val="0"/>
        <w:snapToGrid w:val="0"/>
        <w:spacing w:line="560" w:lineRule="exact"/>
        <w:ind w:right="320"/>
        <w:jc w:val="right"/>
        <w:rPr>
          <w:rFonts w:ascii="仿宋_GB2312" w:hAnsi="仿宋_GB2312" w:eastAsia="仿宋_GB2312" w:cs="仿宋_GB2312"/>
          <w:color w:val="000000" w:themeColor="text1"/>
          <w:sz w:val="32"/>
          <w:szCs w:val="32"/>
          <w:highlight w:val="none"/>
          <w14:textFill>
            <w14:solidFill>
              <w14:schemeClr w14:val="tx1"/>
            </w14:solidFill>
          </w14:textFill>
        </w:rPr>
      </w:pPr>
    </w:p>
    <w:p>
      <w:pPr>
        <w:adjustRightInd w:val="0"/>
        <w:snapToGrid w:val="0"/>
        <w:spacing w:line="560"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房屋所有权人</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wordWrap w:val="0"/>
        <w:adjustRightInd w:val="0"/>
        <w:snapToGrid w:val="0"/>
        <w:spacing w:line="560" w:lineRule="exact"/>
        <w:ind w:firstLine="640" w:firstLineChars="200"/>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《深圳市保障性租赁住房项目注销申请书》收悉。经研究，现同意你方全部注销</w:t>
      </w:r>
      <w:r>
        <w:rPr>
          <w:rFonts w:hint="eastAsia" w:ascii="仿宋_GB2312" w:hAnsi="仿宋_GB2312" w:eastAsia="仿宋_GB2312" w:cs="仿宋_GB2312"/>
          <w:i/>
          <w:color w:val="000000" w:themeColor="text1"/>
          <w:sz w:val="32"/>
          <w:szCs w:val="32"/>
          <w:highlight w:val="none"/>
          <w:u w:val="single"/>
          <w14:textFill>
            <w14:solidFill>
              <w14:schemeClr w14:val="tx1"/>
            </w14:solidFill>
          </w14:textFill>
        </w:rPr>
        <w:t>（项目名称）</w:t>
      </w:r>
      <w:r>
        <w:rPr>
          <w:rFonts w:hint="eastAsia" w:ascii="仿宋_GB2312" w:hAnsi="仿宋_GB2312" w:eastAsia="仿宋_GB2312" w:cs="仿宋_GB2312"/>
          <w:i w:val="0"/>
          <w:iCs/>
          <w:color w:val="000000" w:themeColor="text1"/>
          <w:sz w:val="32"/>
          <w:szCs w:val="32"/>
          <w:highlight w:val="none"/>
          <w:u w:val="single"/>
          <w:lang w:val="en-US" w:eastAsia="zh-CN"/>
          <w14:textFill>
            <w14:solidFill>
              <w14:schemeClr w14:val="tx1"/>
            </w14:solidFill>
          </w14:textFill>
        </w:rPr>
        <w:t>保障性租赁住房</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项目认定书编号：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（区）保租〔20xx〕xx号</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注销保障性租赁住房</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建筑面积为</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XX</w:t>
      </w:r>
      <w:r>
        <w:rPr>
          <w:rFonts w:hint="eastAsia" w:ascii="仿宋_GB2312" w:hAnsi="仿宋_GB2312" w:cs="仿宋_GB2312"/>
          <w:sz w:val="21"/>
          <w:szCs w:val="21"/>
          <w:highlight w:val="none"/>
        </w:rPr>
        <w:t>m</w:t>
      </w:r>
      <w:r>
        <w:rPr>
          <w:rFonts w:hint="eastAsia" w:ascii="仿宋_GB2312" w:hAnsi="仿宋_GB2312" w:cs="仿宋_GB2312"/>
          <w:sz w:val="21"/>
          <w:szCs w:val="21"/>
          <w:highlight w:val="none"/>
          <w:vertAlign w:val="superscript"/>
        </w:rPr>
        <w:t>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w:t>
      </w:r>
    </w:p>
    <w:p>
      <w:pPr>
        <w:wordWrap w:val="0"/>
        <w:adjustRightInd w:val="0"/>
        <w:snapToGrid w:val="0"/>
        <w:spacing w:line="560" w:lineRule="exact"/>
        <w:ind w:firstLine="640" w:firstLineChars="200"/>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特此通知。</w:t>
      </w:r>
    </w:p>
    <w:p>
      <w:pPr>
        <w:adjustRightInd w:val="0"/>
        <w:snapToGrid w:val="0"/>
        <w:spacing w:line="560" w:lineRule="exact"/>
        <w:ind w:left="1918" w:leftChars="304" w:hanging="1280" w:hangingChars="400"/>
        <w:rPr>
          <w:rFonts w:ascii="仿宋_GB2312" w:hAnsi="仿宋_GB2312" w:eastAsia="仿宋_GB2312" w:cs="仿宋_GB2312"/>
          <w:color w:val="000000" w:themeColor="text1"/>
          <w:sz w:val="32"/>
          <w:szCs w:val="32"/>
          <w:highlight w:val="none"/>
          <w14:textFill>
            <w14:solidFill>
              <w14:schemeClr w14:val="tx1"/>
            </w14:solidFill>
          </w14:textFill>
        </w:rPr>
      </w:pPr>
    </w:p>
    <w:p>
      <w:pPr>
        <w:adjustRightInd w:val="0"/>
        <w:snapToGrid w:val="0"/>
        <w:spacing w:line="560" w:lineRule="exact"/>
        <w:ind w:left="1918" w:leftChars="304" w:hanging="1280" w:hangingChars="400"/>
        <w:jc w:val="righ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深圳市xx</w:t>
      </w:r>
      <w:r>
        <w:rPr>
          <w:rFonts w:hint="eastAsia" w:ascii="仿宋_GB2312" w:hAnsi="仿宋_GB2312" w:eastAsia="仿宋_GB2312" w:cs="仿宋_GB2312"/>
          <w:color w:val="000000" w:themeColor="text1"/>
          <w:sz w:val="32"/>
          <w:szCs w:val="32"/>
          <w:highlight w:val="none"/>
          <w14:textFill>
            <w14:solidFill>
              <w14:schemeClr w14:val="tx1"/>
            </w14:solidFill>
          </w14:textFill>
        </w:rPr>
        <w:t>区人民政府（盖章）</w:t>
      </w:r>
    </w:p>
    <w:p>
      <w:pPr>
        <w:adjustRightInd w:val="0"/>
        <w:snapToGrid w:val="0"/>
        <w:spacing w:line="560" w:lineRule="exact"/>
        <w:ind w:firstLine="6400" w:firstLineChars="2000"/>
        <w:jc w:val="right"/>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  月  日</w:t>
      </w:r>
    </w:p>
    <w:p>
      <w:pPr>
        <w:adjustRightInd w:val="0"/>
        <w:snapToGrid w:val="0"/>
        <w:spacing w:line="560" w:lineRule="exact"/>
        <w:ind w:firstLine="6400" w:firstLineChars="2000"/>
        <w:jc w:val="left"/>
        <w:rPr>
          <w:rFonts w:ascii="仿宋" w:hAnsi="仿宋" w:eastAsia="仿宋"/>
          <w:color w:val="000000" w:themeColor="text1"/>
          <w:sz w:val="32"/>
          <w:szCs w:val="32"/>
          <w:highlight w:val="none"/>
          <w14:textFill>
            <w14:solidFill>
              <w14:schemeClr w14:val="tx1"/>
            </w14:solidFill>
          </w14:textFill>
        </w:rPr>
      </w:pPr>
    </w:p>
    <w:p>
      <w:pPr>
        <w:adjustRightInd w:val="0"/>
        <w:snapToGrid w:val="0"/>
        <w:spacing w:line="560" w:lineRule="exact"/>
        <w:jc w:val="left"/>
        <w:rPr>
          <w:rFonts w:ascii="仿宋" w:hAnsi="仿宋" w:eastAsia="仿宋" w:cs="仿宋_GB2312"/>
          <w:color w:val="000000" w:themeColor="text1"/>
          <w:kern w:val="0"/>
          <w:sz w:val="32"/>
          <w:szCs w:val="32"/>
          <w:highlight w:val="none"/>
          <w14:textFill>
            <w14:solidFill>
              <w14:schemeClr w14:val="tx1"/>
            </w14:solidFill>
          </w14:textFill>
        </w:rPr>
      </w:pPr>
    </w:p>
    <w:p>
      <w:pPr>
        <w:adjustRightInd w:val="0"/>
        <w:snapToGrid w:val="0"/>
        <w:spacing w:line="560" w:lineRule="exact"/>
        <w:rPr>
          <w:highlight w:val="none"/>
        </w:rPr>
      </w:pPr>
    </w:p>
    <w:sectPr>
      <w:footerReference r:id="rId3" w:type="default"/>
      <w:footerReference r:id="rId4" w:type="even"/>
      <w:pgSz w:w="11906" w:h="16838"/>
      <w:pgMar w:top="2041" w:right="1531" w:bottom="187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简小标宋">
    <w:altName w:val="方正小标宋_GBK"/>
    <w:panose1 w:val="00000000000000000000"/>
    <w:charset w:val="86"/>
    <w:family w:val="modern"/>
    <w:pitch w:val="default"/>
    <w:sig w:usb0="00000000" w:usb1="00000000" w:usb2="0000001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E0000AFF" w:usb1="500078FF" w:usb2="00000021" w:usb3="00000000" w:csb0="600001BF" w:csb1="DFF7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929907"/>
    </w:sdtPr>
    <w:sdtEndPr>
      <w:rPr>
        <w:rFonts w:hint="eastAsia" w:ascii="仿宋_GB2312" w:eastAsia="仿宋_GB2312"/>
        <w:sz w:val="28"/>
        <w:szCs w:val="28"/>
      </w:rPr>
    </w:sdtEndPr>
    <w:sdtContent>
      <w:p>
        <w:pPr>
          <w:pStyle w:val="8"/>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27 -</w:t>
        </w:r>
        <w:r>
          <w:rPr>
            <w:rFonts w:hint="eastAsia" w:ascii="仿宋_GB2312" w:eastAsia="仿宋_GB2312"/>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929911"/>
    </w:sdtPr>
    <w:sdtEndPr>
      <w:rPr>
        <w:rFonts w:hint="eastAsia" w:ascii="仿宋_GB2312" w:eastAsia="仿宋_GB2312"/>
        <w:sz w:val="28"/>
        <w:szCs w:val="28"/>
      </w:rPr>
    </w:sdtEndPr>
    <w:sdtContent>
      <w:p>
        <w:pPr>
          <w:pStyle w:val="8"/>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26 -</w:t>
        </w:r>
        <w:r>
          <w:rPr>
            <w:rFonts w:hint="eastAsia" w:ascii="仿宋_GB2312" w:eastAsia="仿宋_GB2312"/>
            <w:sz w:val="28"/>
            <w:szCs w:val="28"/>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02DC5"/>
    <w:multiLevelType w:val="singleLevel"/>
    <w:tmpl w:val="47202D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NTRhYjI0ZjZkNGI1ZmM3ZTVmN2EyZGU3OTQ1NWEifQ=="/>
  </w:docVars>
  <w:rsids>
    <w:rsidRoot w:val="00172A27"/>
    <w:rsid w:val="000021F5"/>
    <w:rsid w:val="00006384"/>
    <w:rsid w:val="00013887"/>
    <w:rsid w:val="000218B5"/>
    <w:rsid w:val="00041AB8"/>
    <w:rsid w:val="0004400C"/>
    <w:rsid w:val="0004421E"/>
    <w:rsid w:val="000521A1"/>
    <w:rsid w:val="0005221D"/>
    <w:rsid w:val="00052E37"/>
    <w:rsid w:val="00057BE6"/>
    <w:rsid w:val="00064723"/>
    <w:rsid w:val="00066136"/>
    <w:rsid w:val="00084B45"/>
    <w:rsid w:val="00090230"/>
    <w:rsid w:val="000911D4"/>
    <w:rsid w:val="00092CB1"/>
    <w:rsid w:val="000941A9"/>
    <w:rsid w:val="000946BC"/>
    <w:rsid w:val="00096DF2"/>
    <w:rsid w:val="000A0C49"/>
    <w:rsid w:val="000A60C3"/>
    <w:rsid w:val="000B2294"/>
    <w:rsid w:val="000B2BB1"/>
    <w:rsid w:val="000B4E55"/>
    <w:rsid w:val="000B6F80"/>
    <w:rsid w:val="000C2352"/>
    <w:rsid w:val="000C4572"/>
    <w:rsid w:val="000C58B1"/>
    <w:rsid w:val="000C7AD0"/>
    <w:rsid w:val="000D21ED"/>
    <w:rsid w:val="000D7897"/>
    <w:rsid w:val="000D7F8B"/>
    <w:rsid w:val="000E1C4D"/>
    <w:rsid w:val="000E24D1"/>
    <w:rsid w:val="000E457A"/>
    <w:rsid w:val="000F14EB"/>
    <w:rsid w:val="000F21F9"/>
    <w:rsid w:val="000F48D6"/>
    <w:rsid w:val="000F786D"/>
    <w:rsid w:val="00103ACE"/>
    <w:rsid w:val="001067A6"/>
    <w:rsid w:val="001155C2"/>
    <w:rsid w:val="00115654"/>
    <w:rsid w:val="00122758"/>
    <w:rsid w:val="001271DC"/>
    <w:rsid w:val="00136F0C"/>
    <w:rsid w:val="00141E46"/>
    <w:rsid w:val="001538ED"/>
    <w:rsid w:val="00164603"/>
    <w:rsid w:val="00170129"/>
    <w:rsid w:val="00172A27"/>
    <w:rsid w:val="001735E1"/>
    <w:rsid w:val="001805F3"/>
    <w:rsid w:val="001902F8"/>
    <w:rsid w:val="00190F0B"/>
    <w:rsid w:val="0019696C"/>
    <w:rsid w:val="001A71C8"/>
    <w:rsid w:val="001B17EC"/>
    <w:rsid w:val="001B214F"/>
    <w:rsid w:val="001B35DF"/>
    <w:rsid w:val="001B607C"/>
    <w:rsid w:val="001C4584"/>
    <w:rsid w:val="001C45BD"/>
    <w:rsid w:val="001C643A"/>
    <w:rsid w:val="001E0965"/>
    <w:rsid w:val="001E2CFB"/>
    <w:rsid w:val="001E3037"/>
    <w:rsid w:val="001E5040"/>
    <w:rsid w:val="001F023A"/>
    <w:rsid w:val="001F309A"/>
    <w:rsid w:val="001F4590"/>
    <w:rsid w:val="001F6AD7"/>
    <w:rsid w:val="00203645"/>
    <w:rsid w:val="00206B91"/>
    <w:rsid w:val="00211CA1"/>
    <w:rsid w:val="002124A7"/>
    <w:rsid w:val="0022059F"/>
    <w:rsid w:val="00223BAC"/>
    <w:rsid w:val="002255BB"/>
    <w:rsid w:val="00237F4A"/>
    <w:rsid w:val="00243077"/>
    <w:rsid w:val="002454E7"/>
    <w:rsid w:val="002505F6"/>
    <w:rsid w:val="0025130C"/>
    <w:rsid w:val="00254306"/>
    <w:rsid w:val="00263133"/>
    <w:rsid w:val="00264217"/>
    <w:rsid w:val="00266ECC"/>
    <w:rsid w:val="002700F4"/>
    <w:rsid w:val="00277A48"/>
    <w:rsid w:val="00283355"/>
    <w:rsid w:val="0029396B"/>
    <w:rsid w:val="002B27DE"/>
    <w:rsid w:val="002B2D64"/>
    <w:rsid w:val="002B7534"/>
    <w:rsid w:val="002C41F4"/>
    <w:rsid w:val="002C62C4"/>
    <w:rsid w:val="002D1731"/>
    <w:rsid w:val="002D463A"/>
    <w:rsid w:val="002D784D"/>
    <w:rsid w:val="002E39AF"/>
    <w:rsid w:val="002E4710"/>
    <w:rsid w:val="002E78D2"/>
    <w:rsid w:val="00304875"/>
    <w:rsid w:val="00307099"/>
    <w:rsid w:val="003073FC"/>
    <w:rsid w:val="00317F06"/>
    <w:rsid w:val="003200C4"/>
    <w:rsid w:val="00321348"/>
    <w:rsid w:val="003312C9"/>
    <w:rsid w:val="00333EB2"/>
    <w:rsid w:val="00344576"/>
    <w:rsid w:val="003507DD"/>
    <w:rsid w:val="00350EE9"/>
    <w:rsid w:val="00350FDE"/>
    <w:rsid w:val="00353753"/>
    <w:rsid w:val="00355410"/>
    <w:rsid w:val="00356F18"/>
    <w:rsid w:val="0036036D"/>
    <w:rsid w:val="0036230B"/>
    <w:rsid w:val="00362D43"/>
    <w:rsid w:val="00365D34"/>
    <w:rsid w:val="00370927"/>
    <w:rsid w:val="0037221A"/>
    <w:rsid w:val="00372657"/>
    <w:rsid w:val="00373BA7"/>
    <w:rsid w:val="00373E54"/>
    <w:rsid w:val="00381A96"/>
    <w:rsid w:val="003865CC"/>
    <w:rsid w:val="00394B04"/>
    <w:rsid w:val="003A3DD6"/>
    <w:rsid w:val="003A5EC9"/>
    <w:rsid w:val="003D5A72"/>
    <w:rsid w:val="003E1564"/>
    <w:rsid w:val="003E220C"/>
    <w:rsid w:val="003E4A7A"/>
    <w:rsid w:val="003F1E6C"/>
    <w:rsid w:val="004009BE"/>
    <w:rsid w:val="0040142A"/>
    <w:rsid w:val="00401E80"/>
    <w:rsid w:val="00404D6B"/>
    <w:rsid w:val="00412E9E"/>
    <w:rsid w:val="004138FD"/>
    <w:rsid w:val="0041418D"/>
    <w:rsid w:val="004156D1"/>
    <w:rsid w:val="004265AA"/>
    <w:rsid w:val="004370BF"/>
    <w:rsid w:val="004414CD"/>
    <w:rsid w:val="00441767"/>
    <w:rsid w:val="004419BE"/>
    <w:rsid w:val="00443247"/>
    <w:rsid w:val="00447E18"/>
    <w:rsid w:val="00450F34"/>
    <w:rsid w:val="00451557"/>
    <w:rsid w:val="004529DD"/>
    <w:rsid w:val="00454C70"/>
    <w:rsid w:val="0045617E"/>
    <w:rsid w:val="00456801"/>
    <w:rsid w:val="004623D2"/>
    <w:rsid w:val="00467B5F"/>
    <w:rsid w:val="00471860"/>
    <w:rsid w:val="004735AE"/>
    <w:rsid w:val="004776A8"/>
    <w:rsid w:val="004824C3"/>
    <w:rsid w:val="00496530"/>
    <w:rsid w:val="004A4B87"/>
    <w:rsid w:val="004A54C3"/>
    <w:rsid w:val="004A626F"/>
    <w:rsid w:val="004B425C"/>
    <w:rsid w:val="004C6A2E"/>
    <w:rsid w:val="004D07CB"/>
    <w:rsid w:val="004D2A14"/>
    <w:rsid w:val="004D3CC2"/>
    <w:rsid w:val="004E28A4"/>
    <w:rsid w:val="004E5F74"/>
    <w:rsid w:val="004E7CD7"/>
    <w:rsid w:val="004F12B8"/>
    <w:rsid w:val="004F7DA8"/>
    <w:rsid w:val="005045C6"/>
    <w:rsid w:val="00506123"/>
    <w:rsid w:val="0050647C"/>
    <w:rsid w:val="00512722"/>
    <w:rsid w:val="005157CE"/>
    <w:rsid w:val="0051678F"/>
    <w:rsid w:val="00517BDC"/>
    <w:rsid w:val="00522926"/>
    <w:rsid w:val="00526467"/>
    <w:rsid w:val="00527A76"/>
    <w:rsid w:val="005343E6"/>
    <w:rsid w:val="00535DAB"/>
    <w:rsid w:val="00536390"/>
    <w:rsid w:val="0055418F"/>
    <w:rsid w:val="0056008F"/>
    <w:rsid w:val="00562A45"/>
    <w:rsid w:val="00564873"/>
    <w:rsid w:val="0056720A"/>
    <w:rsid w:val="0057336A"/>
    <w:rsid w:val="005866D6"/>
    <w:rsid w:val="00591B42"/>
    <w:rsid w:val="0059333B"/>
    <w:rsid w:val="00595F41"/>
    <w:rsid w:val="005A3286"/>
    <w:rsid w:val="005A412D"/>
    <w:rsid w:val="005B312A"/>
    <w:rsid w:val="005C7556"/>
    <w:rsid w:val="005C7A88"/>
    <w:rsid w:val="005D463F"/>
    <w:rsid w:val="005E5518"/>
    <w:rsid w:val="005E7431"/>
    <w:rsid w:val="005F0CDD"/>
    <w:rsid w:val="005F26CE"/>
    <w:rsid w:val="005F4171"/>
    <w:rsid w:val="005F5B7D"/>
    <w:rsid w:val="005F689E"/>
    <w:rsid w:val="006005B8"/>
    <w:rsid w:val="00600B73"/>
    <w:rsid w:val="00601439"/>
    <w:rsid w:val="00605352"/>
    <w:rsid w:val="00611C40"/>
    <w:rsid w:val="00640D24"/>
    <w:rsid w:val="00640F12"/>
    <w:rsid w:val="00643170"/>
    <w:rsid w:val="00646255"/>
    <w:rsid w:val="0064770A"/>
    <w:rsid w:val="00655E26"/>
    <w:rsid w:val="006658FC"/>
    <w:rsid w:val="00665D03"/>
    <w:rsid w:val="00671AFF"/>
    <w:rsid w:val="00675D4A"/>
    <w:rsid w:val="00677072"/>
    <w:rsid w:val="00683A93"/>
    <w:rsid w:val="00685962"/>
    <w:rsid w:val="00692E2F"/>
    <w:rsid w:val="006A40F8"/>
    <w:rsid w:val="006A4AF8"/>
    <w:rsid w:val="006A762A"/>
    <w:rsid w:val="006B0CE1"/>
    <w:rsid w:val="006C3AC1"/>
    <w:rsid w:val="006C3DEC"/>
    <w:rsid w:val="006C540F"/>
    <w:rsid w:val="006C55BE"/>
    <w:rsid w:val="006D1FBC"/>
    <w:rsid w:val="006D47E0"/>
    <w:rsid w:val="006D6BDC"/>
    <w:rsid w:val="006E3F57"/>
    <w:rsid w:val="006E658D"/>
    <w:rsid w:val="006F41BC"/>
    <w:rsid w:val="006F5C4B"/>
    <w:rsid w:val="006F5E4F"/>
    <w:rsid w:val="006F7DC8"/>
    <w:rsid w:val="00700E8D"/>
    <w:rsid w:val="0070573F"/>
    <w:rsid w:val="00713F02"/>
    <w:rsid w:val="00734098"/>
    <w:rsid w:val="00742DEC"/>
    <w:rsid w:val="00746227"/>
    <w:rsid w:val="00760459"/>
    <w:rsid w:val="00763134"/>
    <w:rsid w:val="00770792"/>
    <w:rsid w:val="007744B1"/>
    <w:rsid w:val="00774ABF"/>
    <w:rsid w:val="007902FF"/>
    <w:rsid w:val="00792EF0"/>
    <w:rsid w:val="00796127"/>
    <w:rsid w:val="007A6F63"/>
    <w:rsid w:val="007A7805"/>
    <w:rsid w:val="007A7A10"/>
    <w:rsid w:val="007C03AF"/>
    <w:rsid w:val="007C39D2"/>
    <w:rsid w:val="007C3C36"/>
    <w:rsid w:val="007C4279"/>
    <w:rsid w:val="007C7009"/>
    <w:rsid w:val="007D3985"/>
    <w:rsid w:val="007D56A8"/>
    <w:rsid w:val="007E7E6F"/>
    <w:rsid w:val="007F2B2E"/>
    <w:rsid w:val="007F425A"/>
    <w:rsid w:val="007F501E"/>
    <w:rsid w:val="00800B87"/>
    <w:rsid w:val="00800BBF"/>
    <w:rsid w:val="00801220"/>
    <w:rsid w:val="00802495"/>
    <w:rsid w:val="00816262"/>
    <w:rsid w:val="00826388"/>
    <w:rsid w:val="008428E9"/>
    <w:rsid w:val="008463C5"/>
    <w:rsid w:val="00864B3B"/>
    <w:rsid w:val="0087416F"/>
    <w:rsid w:val="008866EF"/>
    <w:rsid w:val="00886C69"/>
    <w:rsid w:val="00891AE2"/>
    <w:rsid w:val="008A0D06"/>
    <w:rsid w:val="008A2EC6"/>
    <w:rsid w:val="008A390B"/>
    <w:rsid w:val="008A4A52"/>
    <w:rsid w:val="008A500A"/>
    <w:rsid w:val="008A580E"/>
    <w:rsid w:val="008A5E3E"/>
    <w:rsid w:val="008A7DD6"/>
    <w:rsid w:val="008B4EA3"/>
    <w:rsid w:val="008B73ED"/>
    <w:rsid w:val="008C6A42"/>
    <w:rsid w:val="008C6B2E"/>
    <w:rsid w:val="008D11AE"/>
    <w:rsid w:val="008D42C6"/>
    <w:rsid w:val="008E7BAA"/>
    <w:rsid w:val="008F1B43"/>
    <w:rsid w:val="008F6016"/>
    <w:rsid w:val="008F75BE"/>
    <w:rsid w:val="00914A8E"/>
    <w:rsid w:val="00937CCF"/>
    <w:rsid w:val="0094006F"/>
    <w:rsid w:val="00941A62"/>
    <w:rsid w:val="009436D8"/>
    <w:rsid w:val="00944A40"/>
    <w:rsid w:val="00952B8A"/>
    <w:rsid w:val="0095512F"/>
    <w:rsid w:val="00957B7D"/>
    <w:rsid w:val="00961466"/>
    <w:rsid w:val="009633AB"/>
    <w:rsid w:val="009660A4"/>
    <w:rsid w:val="00970972"/>
    <w:rsid w:val="00975581"/>
    <w:rsid w:val="00980453"/>
    <w:rsid w:val="00980568"/>
    <w:rsid w:val="00995410"/>
    <w:rsid w:val="009A0B52"/>
    <w:rsid w:val="009A11A5"/>
    <w:rsid w:val="009A1465"/>
    <w:rsid w:val="009A3390"/>
    <w:rsid w:val="009A6672"/>
    <w:rsid w:val="009B135F"/>
    <w:rsid w:val="009B20DE"/>
    <w:rsid w:val="009B4C26"/>
    <w:rsid w:val="009C423C"/>
    <w:rsid w:val="009C6BA0"/>
    <w:rsid w:val="009C6E9D"/>
    <w:rsid w:val="009C71A5"/>
    <w:rsid w:val="009D634D"/>
    <w:rsid w:val="009D6809"/>
    <w:rsid w:val="009F0CF8"/>
    <w:rsid w:val="009F738D"/>
    <w:rsid w:val="00A043D2"/>
    <w:rsid w:val="00A1701E"/>
    <w:rsid w:val="00A177B8"/>
    <w:rsid w:val="00A23DEB"/>
    <w:rsid w:val="00A27791"/>
    <w:rsid w:val="00A33C61"/>
    <w:rsid w:val="00A36750"/>
    <w:rsid w:val="00A449E9"/>
    <w:rsid w:val="00A508FA"/>
    <w:rsid w:val="00A52A19"/>
    <w:rsid w:val="00A5430A"/>
    <w:rsid w:val="00A64165"/>
    <w:rsid w:val="00A65EFF"/>
    <w:rsid w:val="00A6636E"/>
    <w:rsid w:val="00A66AA9"/>
    <w:rsid w:val="00A6788E"/>
    <w:rsid w:val="00A7572A"/>
    <w:rsid w:val="00A90157"/>
    <w:rsid w:val="00A90C9F"/>
    <w:rsid w:val="00AA3FCA"/>
    <w:rsid w:val="00AA5587"/>
    <w:rsid w:val="00AA7D0E"/>
    <w:rsid w:val="00AB2779"/>
    <w:rsid w:val="00AB58C0"/>
    <w:rsid w:val="00AB673D"/>
    <w:rsid w:val="00AC0E5A"/>
    <w:rsid w:val="00AE1EBE"/>
    <w:rsid w:val="00AE5E7C"/>
    <w:rsid w:val="00AE77EB"/>
    <w:rsid w:val="00AF24D4"/>
    <w:rsid w:val="00AF51A4"/>
    <w:rsid w:val="00B027BF"/>
    <w:rsid w:val="00B050AF"/>
    <w:rsid w:val="00B06599"/>
    <w:rsid w:val="00B06BBE"/>
    <w:rsid w:val="00B06DE9"/>
    <w:rsid w:val="00B1607A"/>
    <w:rsid w:val="00B35941"/>
    <w:rsid w:val="00B35D2B"/>
    <w:rsid w:val="00B4000E"/>
    <w:rsid w:val="00B45460"/>
    <w:rsid w:val="00B46878"/>
    <w:rsid w:val="00B55491"/>
    <w:rsid w:val="00B56533"/>
    <w:rsid w:val="00B6351C"/>
    <w:rsid w:val="00B6359E"/>
    <w:rsid w:val="00B70E26"/>
    <w:rsid w:val="00B717E6"/>
    <w:rsid w:val="00B75F75"/>
    <w:rsid w:val="00B816FD"/>
    <w:rsid w:val="00B8329B"/>
    <w:rsid w:val="00B84417"/>
    <w:rsid w:val="00B847C9"/>
    <w:rsid w:val="00B85FF4"/>
    <w:rsid w:val="00BB0E8C"/>
    <w:rsid w:val="00BB2A4A"/>
    <w:rsid w:val="00BC1220"/>
    <w:rsid w:val="00BC2989"/>
    <w:rsid w:val="00BC3A94"/>
    <w:rsid w:val="00BC3F5F"/>
    <w:rsid w:val="00BD08A8"/>
    <w:rsid w:val="00BD3744"/>
    <w:rsid w:val="00BD6501"/>
    <w:rsid w:val="00BE14E1"/>
    <w:rsid w:val="00BF1AEC"/>
    <w:rsid w:val="00BF47A1"/>
    <w:rsid w:val="00BF574A"/>
    <w:rsid w:val="00C05613"/>
    <w:rsid w:val="00C064F7"/>
    <w:rsid w:val="00C126A9"/>
    <w:rsid w:val="00C249F3"/>
    <w:rsid w:val="00C302D1"/>
    <w:rsid w:val="00C3036C"/>
    <w:rsid w:val="00C31FD9"/>
    <w:rsid w:val="00C404A2"/>
    <w:rsid w:val="00C50B60"/>
    <w:rsid w:val="00C5157A"/>
    <w:rsid w:val="00C5652C"/>
    <w:rsid w:val="00C57CE9"/>
    <w:rsid w:val="00C61C2D"/>
    <w:rsid w:val="00C64555"/>
    <w:rsid w:val="00C64F35"/>
    <w:rsid w:val="00C663E8"/>
    <w:rsid w:val="00C66B1A"/>
    <w:rsid w:val="00C81848"/>
    <w:rsid w:val="00C83C29"/>
    <w:rsid w:val="00C84D97"/>
    <w:rsid w:val="00C861CB"/>
    <w:rsid w:val="00C916E2"/>
    <w:rsid w:val="00CA399D"/>
    <w:rsid w:val="00CA7205"/>
    <w:rsid w:val="00CA7BE5"/>
    <w:rsid w:val="00CB1114"/>
    <w:rsid w:val="00CB427D"/>
    <w:rsid w:val="00CB7447"/>
    <w:rsid w:val="00CB7BF8"/>
    <w:rsid w:val="00CC1E4C"/>
    <w:rsid w:val="00CD4C99"/>
    <w:rsid w:val="00CD6419"/>
    <w:rsid w:val="00CE1818"/>
    <w:rsid w:val="00CF0464"/>
    <w:rsid w:val="00CF27B9"/>
    <w:rsid w:val="00D0040D"/>
    <w:rsid w:val="00D00649"/>
    <w:rsid w:val="00D119D1"/>
    <w:rsid w:val="00D14A4E"/>
    <w:rsid w:val="00D1786A"/>
    <w:rsid w:val="00D31C5F"/>
    <w:rsid w:val="00D437F9"/>
    <w:rsid w:val="00D46B9E"/>
    <w:rsid w:val="00D5692F"/>
    <w:rsid w:val="00D64330"/>
    <w:rsid w:val="00D67B47"/>
    <w:rsid w:val="00D722C7"/>
    <w:rsid w:val="00D73C51"/>
    <w:rsid w:val="00D80FDD"/>
    <w:rsid w:val="00D81995"/>
    <w:rsid w:val="00D838EA"/>
    <w:rsid w:val="00D856A0"/>
    <w:rsid w:val="00D93FAA"/>
    <w:rsid w:val="00D9539B"/>
    <w:rsid w:val="00D95BB0"/>
    <w:rsid w:val="00DA2FC5"/>
    <w:rsid w:val="00DA5C01"/>
    <w:rsid w:val="00DB1BC3"/>
    <w:rsid w:val="00DB4B9C"/>
    <w:rsid w:val="00DB61E8"/>
    <w:rsid w:val="00DB65B5"/>
    <w:rsid w:val="00DC033C"/>
    <w:rsid w:val="00DC03EA"/>
    <w:rsid w:val="00DF3BC2"/>
    <w:rsid w:val="00DF4B06"/>
    <w:rsid w:val="00E04142"/>
    <w:rsid w:val="00E0796F"/>
    <w:rsid w:val="00E1145A"/>
    <w:rsid w:val="00E21FE9"/>
    <w:rsid w:val="00E4544E"/>
    <w:rsid w:val="00E54A93"/>
    <w:rsid w:val="00E60B92"/>
    <w:rsid w:val="00E62FEA"/>
    <w:rsid w:val="00E7094C"/>
    <w:rsid w:val="00E77002"/>
    <w:rsid w:val="00E81197"/>
    <w:rsid w:val="00E90D5E"/>
    <w:rsid w:val="00E93263"/>
    <w:rsid w:val="00EA43A0"/>
    <w:rsid w:val="00EA4BD1"/>
    <w:rsid w:val="00EB0F10"/>
    <w:rsid w:val="00EB3777"/>
    <w:rsid w:val="00EB43BA"/>
    <w:rsid w:val="00EB5E89"/>
    <w:rsid w:val="00EC07C4"/>
    <w:rsid w:val="00EC1E98"/>
    <w:rsid w:val="00EC2F7D"/>
    <w:rsid w:val="00EC49DE"/>
    <w:rsid w:val="00ED42AF"/>
    <w:rsid w:val="00ED508D"/>
    <w:rsid w:val="00ED5B49"/>
    <w:rsid w:val="00ED7E24"/>
    <w:rsid w:val="00EE062E"/>
    <w:rsid w:val="00EE1E23"/>
    <w:rsid w:val="00EE7E62"/>
    <w:rsid w:val="00EF1BE5"/>
    <w:rsid w:val="00EF44FC"/>
    <w:rsid w:val="00F0362C"/>
    <w:rsid w:val="00F10226"/>
    <w:rsid w:val="00F10F0F"/>
    <w:rsid w:val="00F11A80"/>
    <w:rsid w:val="00F12835"/>
    <w:rsid w:val="00F13B7E"/>
    <w:rsid w:val="00F17746"/>
    <w:rsid w:val="00F20CC4"/>
    <w:rsid w:val="00F21A35"/>
    <w:rsid w:val="00F223B5"/>
    <w:rsid w:val="00F23517"/>
    <w:rsid w:val="00F36390"/>
    <w:rsid w:val="00F41BAB"/>
    <w:rsid w:val="00F42196"/>
    <w:rsid w:val="00F4230C"/>
    <w:rsid w:val="00F5033D"/>
    <w:rsid w:val="00F52FEC"/>
    <w:rsid w:val="00F53D04"/>
    <w:rsid w:val="00F56BDE"/>
    <w:rsid w:val="00F57300"/>
    <w:rsid w:val="00F57C1C"/>
    <w:rsid w:val="00F62126"/>
    <w:rsid w:val="00F816BB"/>
    <w:rsid w:val="00F93170"/>
    <w:rsid w:val="00FA235B"/>
    <w:rsid w:val="00FA3756"/>
    <w:rsid w:val="00FA39B7"/>
    <w:rsid w:val="00FA6120"/>
    <w:rsid w:val="00FB132E"/>
    <w:rsid w:val="00FB7F66"/>
    <w:rsid w:val="00FC4716"/>
    <w:rsid w:val="00FC5A32"/>
    <w:rsid w:val="00FC5BE2"/>
    <w:rsid w:val="00FD10B2"/>
    <w:rsid w:val="00FD3318"/>
    <w:rsid w:val="00FD5F05"/>
    <w:rsid w:val="00FE235A"/>
    <w:rsid w:val="00FE399B"/>
    <w:rsid w:val="00FE441D"/>
    <w:rsid w:val="00FE6B93"/>
    <w:rsid w:val="00FE6BB9"/>
    <w:rsid w:val="00FE76FE"/>
    <w:rsid w:val="00FE79FF"/>
    <w:rsid w:val="00FF1DA7"/>
    <w:rsid w:val="00FF4BC7"/>
    <w:rsid w:val="01064C9A"/>
    <w:rsid w:val="011B5D41"/>
    <w:rsid w:val="011E0189"/>
    <w:rsid w:val="01777EED"/>
    <w:rsid w:val="01880038"/>
    <w:rsid w:val="01AC440D"/>
    <w:rsid w:val="01CA5CC8"/>
    <w:rsid w:val="01CE05B4"/>
    <w:rsid w:val="01EE220A"/>
    <w:rsid w:val="01F9143B"/>
    <w:rsid w:val="01FF343A"/>
    <w:rsid w:val="020411DA"/>
    <w:rsid w:val="02054F52"/>
    <w:rsid w:val="02344685"/>
    <w:rsid w:val="023460B3"/>
    <w:rsid w:val="02571F52"/>
    <w:rsid w:val="02584564"/>
    <w:rsid w:val="02642E19"/>
    <w:rsid w:val="02761243"/>
    <w:rsid w:val="027C3E68"/>
    <w:rsid w:val="02830169"/>
    <w:rsid w:val="028B1632"/>
    <w:rsid w:val="02AB31AB"/>
    <w:rsid w:val="02C15803"/>
    <w:rsid w:val="02D768EE"/>
    <w:rsid w:val="02E57DBE"/>
    <w:rsid w:val="031B0942"/>
    <w:rsid w:val="03237F5B"/>
    <w:rsid w:val="035424AB"/>
    <w:rsid w:val="03581613"/>
    <w:rsid w:val="037C509D"/>
    <w:rsid w:val="039F7C85"/>
    <w:rsid w:val="03A72D45"/>
    <w:rsid w:val="03C308AC"/>
    <w:rsid w:val="03D12B14"/>
    <w:rsid w:val="03F12227"/>
    <w:rsid w:val="03FB5902"/>
    <w:rsid w:val="040C6A6B"/>
    <w:rsid w:val="042A3104"/>
    <w:rsid w:val="042C512B"/>
    <w:rsid w:val="046046C1"/>
    <w:rsid w:val="04770389"/>
    <w:rsid w:val="04926489"/>
    <w:rsid w:val="04AD7B70"/>
    <w:rsid w:val="04DA55D9"/>
    <w:rsid w:val="04FF2AA5"/>
    <w:rsid w:val="05231ED0"/>
    <w:rsid w:val="05271546"/>
    <w:rsid w:val="053A3164"/>
    <w:rsid w:val="053E09A2"/>
    <w:rsid w:val="05801FB9"/>
    <w:rsid w:val="05821437"/>
    <w:rsid w:val="0584174A"/>
    <w:rsid w:val="05B90947"/>
    <w:rsid w:val="05CB200E"/>
    <w:rsid w:val="05FA5950"/>
    <w:rsid w:val="06B73A35"/>
    <w:rsid w:val="06C14FF7"/>
    <w:rsid w:val="06C57B67"/>
    <w:rsid w:val="06D01FD2"/>
    <w:rsid w:val="06D724CB"/>
    <w:rsid w:val="06DF0467"/>
    <w:rsid w:val="06DF5B06"/>
    <w:rsid w:val="06FC0D31"/>
    <w:rsid w:val="07012541"/>
    <w:rsid w:val="070C57A3"/>
    <w:rsid w:val="070C7B2F"/>
    <w:rsid w:val="071023CF"/>
    <w:rsid w:val="07186CE2"/>
    <w:rsid w:val="07217840"/>
    <w:rsid w:val="0748600C"/>
    <w:rsid w:val="074A6231"/>
    <w:rsid w:val="074E2EF7"/>
    <w:rsid w:val="07723149"/>
    <w:rsid w:val="077A3CEC"/>
    <w:rsid w:val="077E7229"/>
    <w:rsid w:val="077F5D02"/>
    <w:rsid w:val="07837045"/>
    <w:rsid w:val="07A11279"/>
    <w:rsid w:val="07BA233A"/>
    <w:rsid w:val="07EE30D7"/>
    <w:rsid w:val="080D3FDC"/>
    <w:rsid w:val="08147848"/>
    <w:rsid w:val="084A3A5E"/>
    <w:rsid w:val="084C125A"/>
    <w:rsid w:val="08517A94"/>
    <w:rsid w:val="085D1644"/>
    <w:rsid w:val="08646E76"/>
    <w:rsid w:val="086A7314"/>
    <w:rsid w:val="08851FE1"/>
    <w:rsid w:val="088D3AE1"/>
    <w:rsid w:val="089C128B"/>
    <w:rsid w:val="089F56A7"/>
    <w:rsid w:val="08AF60D7"/>
    <w:rsid w:val="08D54A04"/>
    <w:rsid w:val="08FF0A9C"/>
    <w:rsid w:val="092607EC"/>
    <w:rsid w:val="09427296"/>
    <w:rsid w:val="095D3BFF"/>
    <w:rsid w:val="09840E52"/>
    <w:rsid w:val="098633D1"/>
    <w:rsid w:val="09901726"/>
    <w:rsid w:val="09905A49"/>
    <w:rsid w:val="099E426D"/>
    <w:rsid w:val="09CE6B87"/>
    <w:rsid w:val="09E65E09"/>
    <w:rsid w:val="09F312D0"/>
    <w:rsid w:val="09FB7366"/>
    <w:rsid w:val="09FC68AA"/>
    <w:rsid w:val="0A010A13"/>
    <w:rsid w:val="0A176557"/>
    <w:rsid w:val="0A1E12A6"/>
    <w:rsid w:val="0A3D1B10"/>
    <w:rsid w:val="0A6767AA"/>
    <w:rsid w:val="0A8A4F72"/>
    <w:rsid w:val="0A917A7F"/>
    <w:rsid w:val="0AC35DF4"/>
    <w:rsid w:val="0ACA1F77"/>
    <w:rsid w:val="0AF81078"/>
    <w:rsid w:val="0B275FB1"/>
    <w:rsid w:val="0B2A3CDE"/>
    <w:rsid w:val="0B335038"/>
    <w:rsid w:val="0B490CDB"/>
    <w:rsid w:val="0B5323B9"/>
    <w:rsid w:val="0B6239A6"/>
    <w:rsid w:val="0B773EC9"/>
    <w:rsid w:val="0B84364D"/>
    <w:rsid w:val="0B980BE5"/>
    <w:rsid w:val="0BBA6DAD"/>
    <w:rsid w:val="0BBC2566"/>
    <w:rsid w:val="0BC60925"/>
    <w:rsid w:val="0BE21DBE"/>
    <w:rsid w:val="0C1C6A5A"/>
    <w:rsid w:val="0C22013C"/>
    <w:rsid w:val="0C4548C9"/>
    <w:rsid w:val="0C637445"/>
    <w:rsid w:val="0C6F2BEE"/>
    <w:rsid w:val="0C7963E6"/>
    <w:rsid w:val="0C8D626F"/>
    <w:rsid w:val="0C937FD3"/>
    <w:rsid w:val="0CE75980"/>
    <w:rsid w:val="0CFC673E"/>
    <w:rsid w:val="0D0C1C89"/>
    <w:rsid w:val="0D243DF4"/>
    <w:rsid w:val="0D5079C9"/>
    <w:rsid w:val="0D527D74"/>
    <w:rsid w:val="0D557D50"/>
    <w:rsid w:val="0D590FCE"/>
    <w:rsid w:val="0D645222"/>
    <w:rsid w:val="0D746A2C"/>
    <w:rsid w:val="0D890203"/>
    <w:rsid w:val="0D9F5046"/>
    <w:rsid w:val="0DD75812"/>
    <w:rsid w:val="0DDF03D1"/>
    <w:rsid w:val="0DEB7DE1"/>
    <w:rsid w:val="0DF540CC"/>
    <w:rsid w:val="0E0C5B2B"/>
    <w:rsid w:val="0E43752E"/>
    <w:rsid w:val="0E5A03D3"/>
    <w:rsid w:val="0E966DEE"/>
    <w:rsid w:val="0ECF1D18"/>
    <w:rsid w:val="0EEA63EF"/>
    <w:rsid w:val="0EEB0FEB"/>
    <w:rsid w:val="0EEE2B5C"/>
    <w:rsid w:val="0F231F81"/>
    <w:rsid w:val="0F337C7D"/>
    <w:rsid w:val="0F3D44D4"/>
    <w:rsid w:val="0F4F6F04"/>
    <w:rsid w:val="0F55D936"/>
    <w:rsid w:val="0F856A42"/>
    <w:rsid w:val="0F864620"/>
    <w:rsid w:val="0F8D0B6A"/>
    <w:rsid w:val="0F985657"/>
    <w:rsid w:val="0FB56209"/>
    <w:rsid w:val="0FD56E2F"/>
    <w:rsid w:val="0FD87884"/>
    <w:rsid w:val="0FF7415F"/>
    <w:rsid w:val="0FFA7336"/>
    <w:rsid w:val="0FFB016C"/>
    <w:rsid w:val="10087746"/>
    <w:rsid w:val="101F2A3C"/>
    <w:rsid w:val="104B091B"/>
    <w:rsid w:val="105F3E4E"/>
    <w:rsid w:val="108A31F2"/>
    <w:rsid w:val="10901060"/>
    <w:rsid w:val="10A65B52"/>
    <w:rsid w:val="10BA0F98"/>
    <w:rsid w:val="10C144B8"/>
    <w:rsid w:val="10EA41B2"/>
    <w:rsid w:val="10EE0F64"/>
    <w:rsid w:val="111D2633"/>
    <w:rsid w:val="114303E7"/>
    <w:rsid w:val="11492E03"/>
    <w:rsid w:val="116B7E81"/>
    <w:rsid w:val="11755C50"/>
    <w:rsid w:val="117F0133"/>
    <w:rsid w:val="118C11EC"/>
    <w:rsid w:val="119B1A97"/>
    <w:rsid w:val="11DC2077"/>
    <w:rsid w:val="11DF317C"/>
    <w:rsid w:val="11DF903A"/>
    <w:rsid w:val="11EE192A"/>
    <w:rsid w:val="1202262B"/>
    <w:rsid w:val="120245A6"/>
    <w:rsid w:val="121A2353"/>
    <w:rsid w:val="12216A7A"/>
    <w:rsid w:val="1231577B"/>
    <w:rsid w:val="123C00EC"/>
    <w:rsid w:val="125E4936"/>
    <w:rsid w:val="12791986"/>
    <w:rsid w:val="12984FE9"/>
    <w:rsid w:val="12A475DC"/>
    <w:rsid w:val="12C21EBB"/>
    <w:rsid w:val="12DC6191"/>
    <w:rsid w:val="133631BD"/>
    <w:rsid w:val="13446B55"/>
    <w:rsid w:val="134830F1"/>
    <w:rsid w:val="13491142"/>
    <w:rsid w:val="13545D39"/>
    <w:rsid w:val="137E3930"/>
    <w:rsid w:val="138371D9"/>
    <w:rsid w:val="13B81A13"/>
    <w:rsid w:val="13C0062F"/>
    <w:rsid w:val="144233FC"/>
    <w:rsid w:val="1457163D"/>
    <w:rsid w:val="14662D92"/>
    <w:rsid w:val="148D2BE5"/>
    <w:rsid w:val="14922675"/>
    <w:rsid w:val="14A45EFB"/>
    <w:rsid w:val="14DF4F91"/>
    <w:rsid w:val="14EE241A"/>
    <w:rsid w:val="14FB74FC"/>
    <w:rsid w:val="14FD3FD9"/>
    <w:rsid w:val="15067992"/>
    <w:rsid w:val="150A66AF"/>
    <w:rsid w:val="1510097D"/>
    <w:rsid w:val="154F0566"/>
    <w:rsid w:val="155D01A5"/>
    <w:rsid w:val="156644E7"/>
    <w:rsid w:val="156F6CC1"/>
    <w:rsid w:val="158323E3"/>
    <w:rsid w:val="158C4CFB"/>
    <w:rsid w:val="15CE592F"/>
    <w:rsid w:val="15D74208"/>
    <w:rsid w:val="15E617EE"/>
    <w:rsid w:val="15FD02A7"/>
    <w:rsid w:val="160363C0"/>
    <w:rsid w:val="160C7B7C"/>
    <w:rsid w:val="165F7ACB"/>
    <w:rsid w:val="1662251B"/>
    <w:rsid w:val="166A59A8"/>
    <w:rsid w:val="166E669F"/>
    <w:rsid w:val="16900E36"/>
    <w:rsid w:val="16965467"/>
    <w:rsid w:val="169C76BC"/>
    <w:rsid w:val="16AF4155"/>
    <w:rsid w:val="16C72E79"/>
    <w:rsid w:val="16E95EDF"/>
    <w:rsid w:val="17045380"/>
    <w:rsid w:val="172265B4"/>
    <w:rsid w:val="17244B9B"/>
    <w:rsid w:val="1726395D"/>
    <w:rsid w:val="1732013F"/>
    <w:rsid w:val="173309F2"/>
    <w:rsid w:val="174618F7"/>
    <w:rsid w:val="174E322F"/>
    <w:rsid w:val="175FC824"/>
    <w:rsid w:val="176127D3"/>
    <w:rsid w:val="176B1995"/>
    <w:rsid w:val="17747EA6"/>
    <w:rsid w:val="177E0131"/>
    <w:rsid w:val="178607D4"/>
    <w:rsid w:val="17977473"/>
    <w:rsid w:val="17B479E7"/>
    <w:rsid w:val="17B821B6"/>
    <w:rsid w:val="17EF44C8"/>
    <w:rsid w:val="17F4702F"/>
    <w:rsid w:val="185D7863"/>
    <w:rsid w:val="18857DEA"/>
    <w:rsid w:val="188C4DE8"/>
    <w:rsid w:val="18E52045"/>
    <w:rsid w:val="18E570F0"/>
    <w:rsid w:val="18EA6F23"/>
    <w:rsid w:val="19015815"/>
    <w:rsid w:val="1903151D"/>
    <w:rsid w:val="192C2547"/>
    <w:rsid w:val="196229FF"/>
    <w:rsid w:val="19775F04"/>
    <w:rsid w:val="198D24E5"/>
    <w:rsid w:val="19923B24"/>
    <w:rsid w:val="199D327B"/>
    <w:rsid w:val="19C47EED"/>
    <w:rsid w:val="19CF65CD"/>
    <w:rsid w:val="19D006EB"/>
    <w:rsid w:val="19D072C2"/>
    <w:rsid w:val="19E5D2E3"/>
    <w:rsid w:val="19FA3854"/>
    <w:rsid w:val="1A165502"/>
    <w:rsid w:val="1A1A21E0"/>
    <w:rsid w:val="1A2B77F4"/>
    <w:rsid w:val="1A2F7AAF"/>
    <w:rsid w:val="1A311B91"/>
    <w:rsid w:val="1A347747"/>
    <w:rsid w:val="1A421C18"/>
    <w:rsid w:val="1A735919"/>
    <w:rsid w:val="1A7971D5"/>
    <w:rsid w:val="1A7FB308"/>
    <w:rsid w:val="1A9821FB"/>
    <w:rsid w:val="1AA52744"/>
    <w:rsid w:val="1AB62E35"/>
    <w:rsid w:val="1AC22CB4"/>
    <w:rsid w:val="1AFEA5DF"/>
    <w:rsid w:val="1B216905"/>
    <w:rsid w:val="1B253162"/>
    <w:rsid w:val="1B443694"/>
    <w:rsid w:val="1B454237"/>
    <w:rsid w:val="1B533D10"/>
    <w:rsid w:val="1B607D19"/>
    <w:rsid w:val="1B632FBD"/>
    <w:rsid w:val="1B7A79AA"/>
    <w:rsid w:val="1B88172B"/>
    <w:rsid w:val="1B882505"/>
    <w:rsid w:val="1B8C20A0"/>
    <w:rsid w:val="1B8C52F9"/>
    <w:rsid w:val="1BA65C14"/>
    <w:rsid w:val="1BA72723"/>
    <w:rsid w:val="1BB67591"/>
    <w:rsid w:val="1BBB681D"/>
    <w:rsid w:val="1BC94CFF"/>
    <w:rsid w:val="1BCB33C2"/>
    <w:rsid w:val="1BCF0331"/>
    <w:rsid w:val="1C095CAE"/>
    <w:rsid w:val="1C155249"/>
    <w:rsid w:val="1C162B7C"/>
    <w:rsid w:val="1C263D41"/>
    <w:rsid w:val="1C493490"/>
    <w:rsid w:val="1C56042C"/>
    <w:rsid w:val="1C7A236C"/>
    <w:rsid w:val="1C7D00AF"/>
    <w:rsid w:val="1C931680"/>
    <w:rsid w:val="1C9F6277"/>
    <w:rsid w:val="1CC82C5C"/>
    <w:rsid w:val="1D100F23"/>
    <w:rsid w:val="1D1A58FD"/>
    <w:rsid w:val="1D3544E5"/>
    <w:rsid w:val="1D62258D"/>
    <w:rsid w:val="1D622E18"/>
    <w:rsid w:val="1D642B8F"/>
    <w:rsid w:val="1D891C0A"/>
    <w:rsid w:val="1D8B67FB"/>
    <w:rsid w:val="1D903E12"/>
    <w:rsid w:val="1D927448"/>
    <w:rsid w:val="1D933FED"/>
    <w:rsid w:val="1DAB47A7"/>
    <w:rsid w:val="1DAD0520"/>
    <w:rsid w:val="1DBE097F"/>
    <w:rsid w:val="1DC928BA"/>
    <w:rsid w:val="1DD548B9"/>
    <w:rsid w:val="1DDC7057"/>
    <w:rsid w:val="1DFB57C0"/>
    <w:rsid w:val="1E3A2311"/>
    <w:rsid w:val="1E473ACA"/>
    <w:rsid w:val="1E4D010E"/>
    <w:rsid w:val="1E5B441F"/>
    <w:rsid w:val="1E7520A8"/>
    <w:rsid w:val="1E7B10DD"/>
    <w:rsid w:val="1E991177"/>
    <w:rsid w:val="1EB1204A"/>
    <w:rsid w:val="1EB4768C"/>
    <w:rsid w:val="1EBA7E79"/>
    <w:rsid w:val="1EDF0BAD"/>
    <w:rsid w:val="1EF02EFE"/>
    <w:rsid w:val="1EF33336"/>
    <w:rsid w:val="1F1D16D5"/>
    <w:rsid w:val="1F5328D1"/>
    <w:rsid w:val="1F54390A"/>
    <w:rsid w:val="1F7F413E"/>
    <w:rsid w:val="1FBBB7D2"/>
    <w:rsid w:val="1FC271D3"/>
    <w:rsid w:val="1FDB004C"/>
    <w:rsid w:val="1FE65B9F"/>
    <w:rsid w:val="1FF56568"/>
    <w:rsid w:val="1FF771F2"/>
    <w:rsid w:val="1FFF65D6"/>
    <w:rsid w:val="1FFF87FC"/>
    <w:rsid w:val="20210280"/>
    <w:rsid w:val="204038FC"/>
    <w:rsid w:val="204279AB"/>
    <w:rsid w:val="204A1187"/>
    <w:rsid w:val="206C4BB7"/>
    <w:rsid w:val="209634ED"/>
    <w:rsid w:val="20984005"/>
    <w:rsid w:val="209B4FA7"/>
    <w:rsid w:val="20B37242"/>
    <w:rsid w:val="20DE7B54"/>
    <w:rsid w:val="20E34258"/>
    <w:rsid w:val="213C5E42"/>
    <w:rsid w:val="216100E2"/>
    <w:rsid w:val="216D1C45"/>
    <w:rsid w:val="217577F5"/>
    <w:rsid w:val="21757920"/>
    <w:rsid w:val="217F21D3"/>
    <w:rsid w:val="21831BCE"/>
    <w:rsid w:val="2185708A"/>
    <w:rsid w:val="21881563"/>
    <w:rsid w:val="218E5EF1"/>
    <w:rsid w:val="21C230C9"/>
    <w:rsid w:val="21C65B87"/>
    <w:rsid w:val="21D66F0E"/>
    <w:rsid w:val="21EE1D76"/>
    <w:rsid w:val="222460BC"/>
    <w:rsid w:val="22416CF7"/>
    <w:rsid w:val="225C42C2"/>
    <w:rsid w:val="226236F3"/>
    <w:rsid w:val="22654E0E"/>
    <w:rsid w:val="226A075E"/>
    <w:rsid w:val="22C7319D"/>
    <w:rsid w:val="231D63AE"/>
    <w:rsid w:val="235D3EA9"/>
    <w:rsid w:val="2383244E"/>
    <w:rsid w:val="23856005"/>
    <w:rsid w:val="23863CED"/>
    <w:rsid w:val="239B6222"/>
    <w:rsid w:val="23B214C8"/>
    <w:rsid w:val="23D37B0A"/>
    <w:rsid w:val="23D95D35"/>
    <w:rsid w:val="23EB563C"/>
    <w:rsid w:val="23FA0237"/>
    <w:rsid w:val="23FF688F"/>
    <w:rsid w:val="24013373"/>
    <w:rsid w:val="241C1F5B"/>
    <w:rsid w:val="245F6DED"/>
    <w:rsid w:val="246A0F18"/>
    <w:rsid w:val="2492129C"/>
    <w:rsid w:val="24AD5482"/>
    <w:rsid w:val="24AE52A6"/>
    <w:rsid w:val="24CC2106"/>
    <w:rsid w:val="24D1477A"/>
    <w:rsid w:val="24E96089"/>
    <w:rsid w:val="24EC4023"/>
    <w:rsid w:val="24F42ED8"/>
    <w:rsid w:val="24FF1821"/>
    <w:rsid w:val="25047FF6"/>
    <w:rsid w:val="2508768F"/>
    <w:rsid w:val="255E2653"/>
    <w:rsid w:val="25822292"/>
    <w:rsid w:val="258B28D6"/>
    <w:rsid w:val="258B717E"/>
    <w:rsid w:val="25A22F91"/>
    <w:rsid w:val="25D741B4"/>
    <w:rsid w:val="25E96E08"/>
    <w:rsid w:val="260809E9"/>
    <w:rsid w:val="26086C3B"/>
    <w:rsid w:val="26195E37"/>
    <w:rsid w:val="262F59FD"/>
    <w:rsid w:val="265366B5"/>
    <w:rsid w:val="267050F7"/>
    <w:rsid w:val="2674509B"/>
    <w:rsid w:val="267A740D"/>
    <w:rsid w:val="26822D5C"/>
    <w:rsid w:val="26887DAB"/>
    <w:rsid w:val="268F65AA"/>
    <w:rsid w:val="26926505"/>
    <w:rsid w:val="269940DF"/>
    <w:rsid w:val="26CF7759"/>
    <w:rsid w:val="26E57DA0"/>
    <w:rsid w:val="26FF701E"/>
    <w:rsid w:val="270F3FF9"/>
    <w:rsid w:val="27341BE0"/>
    <w:rsid w:val="27356667"/>
    <w:rsid w:val="27622BEE"/>
    <w:rsid w:val="27687332"/>
    <w:rsid w:val="2769195B"/>
    <w:rsid w:val="276A31D0"/>
    <w:rsid w:val="277143A2"/>
    <w:rsid w:val="277C6C2F"/>
    <w:rsid w:val="277F6A2F"/>
    <w:rsid w:val="278247CB"/>
    <w:rsid w:val="27874919"/>
    <w:rsid w:val="27923D75"/>
    <w:rsid w:val="279E4F4A"/>
    <w:rsid w:val="27A26C1B"/>
    <w:rsid w:val="27BB1A8B"/>
    <w:rsid w:val="27C025A7"/>
    <w:rsid w:val="27C64F3B"/>
    <w:rsid w:val="27DB224D"/>
    <w:rsid w:val="27DB421E"/>
    <w:rsid w:val="27E05BC0"/>
    <w:rsid w:val="27E9484A"/>
    <w:rsid w:val="27F4BEA9"/>
    <w:rsid w:val="28103497"/>
    <w:rsid w:val="281370B7"/>
    <w:rsid w:val="286D2662"/>
    <w:rsid w:val="28846A81"/>
    <w:rsid w:val="288D37FB"/>
    <w:rsid w:val="2893015D"/>
    <w:rsid w:val="28962D4E"/>
    <w:rsid w:val="28A05E05"/>
    <w:rsid w:val="28A5736A"/>
    <w:rsid w:val="28B05D7C"/>
    <w:rsid w:val="28D01DBD"/>
    <w:rsid w:val="28D4324F"/>
    <w:rsid w:val="28D465E6"/>
    <w:rsid w:val="28F70C63"/>
    <w:rsid w:val="2909544E"/>
    <w:rsid w:val="290F39BD"/>
    <w:rsid w:val="2915430D"/>
    <w:rsid w:val="29231ADB"/>
    <w:rsid w:val="292818F0"/>
    <w:rsid w:val="295126A7"/>
    <w:rsid w:val="298039DE"/>
    <w:rsid w:val="29C6472F"/>
    <w:rsid w:val="29D53D18"/>
    <w:rsid w:val="29D93EEE"/>
    <w:rsid w:val="29DA4481"/>
    <w:rsid w:val="29E16ED5"/>
    <w:rsid w:val="2A1861D1"/>
    <w:rsid w:val="2A3D6314"/>
    <w:rsid w:val="2A504CB6"/>
    <w:rsid w:val="2A780330"/>
    <w:rsid w:val="2A8F5B70"/>
    <w:rsid w:val="2A9278B9"/>
    <w:rsid w:val="2AAA261D"/>
    <w:rsid w:val="2AB61A45"/>
    <w:rsid w:val="2ABB2386"/>
    <w:rsid w:val="2AD310C3"/>
    <w:rsid w:val="2AEC4CC8"/>
    <w:rsid w:val="2AFB6E93"/>
    <w:rsid w:val="2B114468"/>
    <w:rsid w:val="2B1916CD"/>
    <w:rsid w:val="2B2067D5"/>
    <w:rsid w:val="2B3E3351"/>
    <w:rsid w:val="2B470F1A"/>
    <w:rsid w:val="2B4A48C1"/>
    <w:rsid w:val="2B6C088B"/>
    <w:rsid w:val="2B8D2889"/>
    <w:rsid w:val="2B9F5278"/>
    <w:rsid w:val="2BA75CCA"/>
    <w:rsid w:val="2BCC3CAB"/>
    <w:rsid w:val="2BCE5C30"/>
    <w:rsid w:val="2BE643B3"/>
    <w:rsid w:val="2C047EA4"/>
    <w:rsid w:val="2C0B6CC3"/>
    <w:rsid w:val="2C1B431D"/>
    <w:rsid w:val="2C2E6CCF"/>
    <w:rsid w:val="2C36576E"/>
    <w:rsid w:val="2C44F234"/>
    <w:rsid w:val="2C5B24DF"/>
    <w:rsid w:val="2C7C5C8D"/>
    <w:rsid w:val="2C9619FA"/>
    <w:rsid w:val="2CA36890"/>
    <w:rsid w:val="2CAF3DA3"/>
    <w:rsid w:val="2CB16B5A"/>
    <w:rsid w:val="2CCE6E0E"/>
    <w:rsid w:val="2CD86C3B"/>
    <w:rsid w:val="2CE81574"/>
    <w:rsid w:val="2D2233D4"/>
    <w:rsid w:val="2D48470C"/>
    <w:rsid w:val="2D542957"/>
    <w:rsid w:val="2D5D0F1B"/>
    <w:rsid w:val="2D740D10"/>
    <w:rsid w:val="2D745617"/>
    <w:rsid w:val="2D905A4A"/>
    <w:rsid w:val="2DA51213"/>
    <w:rsid w:val="2DA8378D"/>
    <w:rsid w:val="2DE725FF"/>
    <w:rsid w:val="2DE81100"/>
    <w:rsid w:val="2DE97352"/>
    <w:rsid w:val="2DED1496"/>
    <w:rsid w:val="2DED2D12"/>
    <w:rsid w:val="2DFC1192"/>
    <w:rsid w:val="2DFE218D"/>
    <w:rsid w:val="2E341A67"/>
    <w:rsid w:val="2E42354A"/>
    <w:rsid w:val="2E4A5917"/>
    <w:rsid w:val="2E5F0F3A"/>
    <w:rsid w:val="2E69192D"/>
    <w:rsid w:val="2E7C5FC8"/>
    <w:rsid w:val="2E8DDFC0"/>
    <w:rsid w:val="2E924545"/>
    <w:rsid w:val="2EA5503A"/>
    <w:rsid w:val="2EC1207D"/>
    <w:rsid w:val="2ECE7C0C"/>
    <w:rsid w:val="2EEFA82C"/>
    <w:rsid w:val="2EFF0E4A"/>
    <w:rsid w:val="2F0159FD"/>
    <w:rsid w:val="2F0D7070"/>
    <w:rsid w:val="2F1E74CF"/>
    <w:rsid w:val="2F2A2B97"/>
    <w:rsid w:val="2F3F9422"/>
    <w:rsid w:val="2F4A5401"/>
    <w:rsid w:val="2F566C69"/>
    <w:rsid w:val="2F5A43D6"/>
    <w:rsid w:val="2F7E7F2F"/>
    <w:rsid w:val="2F8135BA"/>
    <w:rsid w:val="2F8F4B3D"/>
    <w:rsid w:val="2F9A11C7"/>
    <w:rsid w:val="2FCB700A"/>
    <w:rsid w:val="2FCC6B7B"/>
    <w:rsid w:val="2FDF1F5E"/>
    <w:rsid w:val="2FF8C849"/>
    <w:rsid w:val="2FFAF8FE"/>
    <w:rsid w:val="2FFFA78C"/>
    <w:rsid w:val="2FFFAFBA"/>
    <w:rsid w:val="302254F0"/>
    <w:rsid w:val="303B6541"/>
    <w:rsid w:val="30456A50"/>
    <w:rsid w:val="304953EB"/>
    <w:rsid w:val="304A3C16"/>
    <w:rsid w:val="30544527"/>
    <w:rsid w:val="30620FF4"/>
    <w:rsid w:val="30660FF7"/>
    <w:rsid w:val="306B368F"/>
    <w:rsid w:val="306E1802"/>
    <w:rsid w:val="30776BDB"/>
    <w:rsid w:val="307D76B7"/>
    <w:rsid w:val="308B099B"/>
    <w:rsid w:val="30AC28B9"/>
    <w:rsid w:val="30D616E4"/>
    <w:rsid w:val="30F64F00"/>
    <w:rsid w:val="310918BC"/>
    <w:rsid w:val="31196449"/>
    <w:rsid w:val="312A215B"/>
    <w:rsid w:val="31476216"/>
    <w:rsid w:val="31592F81"/>
    <w:rsid w:val="31710DA3"/>
    <w:rsid w:val="317C629D"/>
    <w:rsid w:val="318A3BD8"/>
    <w:rsid w:val="31BD2FCF"/>
    <w:rsid w:val="31BD3239"/>
    <w:rsid w:val="31D420C7"/>
    <w:rsid w:val="31D9360A"/>
    <w:rsid w:val="31FA3B32"/>
    <w:rsid w:val="31FA83B2"/>
    <w:rsid w:val="320A5B91"/>
    <w:rsid w:val="320C6A9B"/>
    <w:rsid w:val="3226662F"/>
    <w:rsid w:val="32270449"/>
    <w:rsid w:val="322F37A1"/>
    <w:rsid w:val="32670DB9"/>
    <w:rsid w:val="32A22AEE"/>
    <w:rsid w:val="32A42869"/>
    <w:rsid w:val="32BA029A"/>
    <w:rsid w:val="32C27F38"/>
    <w:rsid w:val="32DF3BE9"/>
    <w:rsid w:val="32EA0D1F"/>
    <w:rsid w:val="33561D5B"/>
    <w:rsid w:val="33565956"/>
    <w:rsid w:val="336D632F"/>
    <w:rsid w:val="336E82C1"/>
    <w:rsid w:val="337809F7"/>
    <w:rsid w:val="33900270"/>
    <w:rsid w:val="33A67A93"/>
    <w:rsid w:val="33AD6451"/>
    <w:rsid w:val="33C42996"/>
    <w:rsid w:val="33FF355B"/>
    <w:rsid w:val="342678C9"/>
    <w:rsid w:val="34436268"/>
    <w:rsid w:val="344F35A8"/>
    <w:rsid w:val="34521325"/>
    <w:rsid w:val="348913E7"/>
    <w:rsid w:val="34951A66"/>
    <w:rsid w:val="349618B6"/>
    <w:rsid w:val="34A35400"/>
    <w:rsid w:val="34F2756B"/>
    <w:rsid w:val="351C2922"/>
    <w:rsid w:val="353808C0"/>
    <w:rsid w:val="35424375"/>
    <w:rsid w:val="356B9464"/>
    <w:rsid w:val="35870135"/>
    <w:rsid w:val="358C11EB"/>
    <w:rsid w:val="359A7429"/>
    <w:rsid w:val="35A506CA"/>
    <w:rsid w:val="35AD6EB7"/>
    <w:rsid w:val="35BB22C5"/>
    <w:rsid w:val="35BB5A78"/>
    <w:rsid w:val="35C61E95"/>
    <w:rsid w:val="35CB3538"/>
    <w:rsid w:val="35CE6E2D"/>
    <w:rsid w:val="35E47923"/>
    <w:rsid w:val="35EA44CB"/>
    <w:rsid w:val="35EFAE3A"/>
    <w:rsid w:val="35F78028"/>
    <w:rsid w:val="35FE233A"/>
    <w:rsid w:val="361E5AAF"/>
    <w:rsid w:val="362963AA"/>
    <w:rsid w:val="36375CC5"/>
    <w:rsid w:val="36594CC2"/>
    <w:rsid w:val="368A7D7C"/>
    <w:rsid w:val="369F597F"/>
    <w:rsid w:val="369F7F32"/>
    <w:rsid w:val="36A55DDF"/>
    <w:rsid w:val="36AD0AE6"/>
    <w:rsid w:val="36C261D7"/>
    <w:rsid w:val="36E321C5"/>
    <w:rsid w:val="3708734A"/>
    <w:rsid w:val="372FC354"/>
    <w:rsid w:val="373C427D"/>
    <w:rsid w:val="373D50AD"/>
    <w:rsid w:val="3746108E"/>
    <w:rsid w:val="374854E8"/>
    <w:rsid w:val="375D4894"/>
    <w:rsid w:val="37640EF9"/>
    <w:rsid w:val="37746DE3"/>
    <w:rsid w:val="377736D8"/>
    <w:rsid w:val="37779735"/>
    <w:rsid w:val="37846AAD"/>
    <w:rsid w:val="37931EEA"/>
    <w:rsid w:val="379833BA"/>
    <w:rsid w:val="37992C85"/>
    <w:rsid w:val="37B53156"/>
    <w:rsid w:val="37BB7653"/>
    <w:rsid w:val="37BFA982"/>
    <w:rsid w:val="37C8622A"/>
    <w:rsid w:val="380C759F"/>
    <w:rsid w:val="382369AC"/>
    <w:rsid w:val="3833695B"/>
    <w:rsid w:val="38521F98"/>
    <w:rsid w:val="3858175A"/>
    <w:rsid w:val="385E3B70"/>
    <w:rsid w:val="38666FDA"/>
    <w:rsid w:val="387C0DC3"/>
    <w:rsid w:val="38830D25"/>
    <w:rsid w:val="38856037"/>
    <w:rsid w:val="388C0BF6"/>
    <w:rsid w:val="38AB1548"/>
    <w:rsid w:val="38D62358"/>
    <w:rsid w:val="38DB3410"/>
    <w:rsid w:val="38F3653B"/>
    <w:rsid w:val="390414E4"/>
    <w:rsid w:val="39050D60"/>
    <w:rsid w:val="391D72EB"/>
    <w:rsid w:val="392751D2"/>
    <w:rsid w:val="39386295"/>
    <w:rsid w:val="393A5EDE"/>
    <w:rsid w:val="397036B3"/>
    <w:rsid w:val="39742CDA"/>
    <w:rsid w:val="39814599"/>
    <w:rsid w:val="39A26536"/>
    <w:rsid w:val="39AD0063"/>
    <w:rsid w:val="39BD27E8"/>
    <w:rsid w:val="39D54DA1"/>
    <w:rsid w:val="39E05F06"/>
    <w:rsid w:val="39F1524B"/>
    <w:rsid w:val="39F72DF7"/>
    <w:rsid w:val="39FA3F3A"/>
    <w:rsid w:val="3A033549"/>
    <w:rsid w:val="3A1439A9"/>
    <w:rsid w:val="3A1C52B1"/>
    <w:rsid w:val="3A227348"/>
    <w:rsid w:val="3A2B0CF2"/>
    <w:rsid w:val="3A2E26BA"/>
    <w:rsid w:val="3A327363"/>
    <w:rsid w:val="3A3F4E96"/>
    <w:rsid w:val="3A461B77"/>
    <w:rsid w:val="3A51000C"/>
    <w:rsid w:val="3A5F221E"/>
    <w:rsid w:val="3A7A659C"/>
    <w:rsid w:val="3A7D502A"/>
    <w:rsid w:val="3A9A210A"/>
    <w:rsid w:val="3A9A7BF5"/>
    <w:rsid w:val="3AA11EE8"/>
    <w:rsid w:val="3ABF3376"/>
    <w:rsid w:val="3AFF5E98"/>
    <w:rsid w:val="3B0030C3"/>
    <w:rsid w:val="3B1D672E"/>
    <w:rsid w:val="3B3D040B"/>
    <w:rsid w:val="3B461553"/>
    <w:rsid w:val="3B51088C"/>
    <w:rsid w:val="3B936213"/>
    <w:rsid w:val="3B9F8475"/>
    <w:rsid w:val="3BB6426C"/>
    <w:rsid w:val="3BB80C01"/>
    <w:rsid w:val="3BEE90E6"/>
    <w:rsid w:val="3C033CD5"/>
    <w:rsid w:val="3C2103CB"/>
    <w:rsid w:val="3C592D97"/>
    <w:rsid w:val="3C5B11EC"/>
    <w:rsid w:val="3C5C1637"/>
    <w:rsid w:val="3C6F0329"/>
    <w:rsid w:val="3C706E90"/>
    <w:rsid w:val="3C7FA4AB"/>
    <w:rsid w:val="3C910761"/>
    <w:rsid w:val="3CA07FA8"/>
    <w:rsid w:val="3CAD7B39"/>
    <w:rsid w:val="3CC221DF"/>
    <w:rsid w:val="3CCE260F"/>
    <w:rsid w:val="3CD9553B"/>
    <w:rsid w:val="3CDC0687"/>
    <w:rsid w:val="3CEA279F"/>
    <w:rsid w:val="3CF75541"/>
    <w:rsid w:val="3D1DDF3E"/>
    <w:rsid w:val="3D1F1F00"/>
    <w:rsid w:val="3D377FE8"/>
    <w:rsid w:val="3D475E43"/>
    <w:rsid w:val="3D482650"/>
    <w:rsid w:val="3D5D3CC1"/>
    <w:rsid w:val="3D5DE1D6"/>
    <w:rsid w:val="3D5E50ED"/>
    <w:rsid w:val="3D6562C9"/>
    <w:rsid w:val="3D6DC4BB"/>
    <w:rsid w:val="3D7BABF3"/>
    <w:rsid w:val="3D7D2E39"/>
    <w:rsid w:val="3D7E783F"/>
    <w:rsid w:val="3D7F0215"/>
    <w:rsid w:val="3D7FE4F2"/>
    <w:rsid w:val="3D870E77"/>
    <w:rsid w:val="3D941147"/>
    <w:rsid w:val="3DA761BD"/>
    <w:rsid w:val="3DB039E8"/>
    <w:rsid w:val="3DB57ABF"/>
    <w:rsid w:val="3DCB7ACC"/>
    <w:rsid w:val="3DDB48EE"/>
    <w:rsid w:val="3DDF7954"/>
    <w:rsid w:val="3DE92396"/>
    <w:rsid w:val="3DED085D"/>
    <w:rsid w:val="3DED7516"/>
    <w:rsid w:val="3DFC5303"/>
    <w:rsid w:val="3DFDCD75"/>
    <w:rsid w:val="3DFFCA1B"/>
    <w:rsid w:val="3E112BF9"/>
    <w:rsid w:val="3E2259DF"/>
    <w:rsid w:val="3E257E13"/>
    <w:rsid w:val="3E2D4D14"/>
    <w:rsid w:val="3E424B55"/>
    <w:rsid w:val="3E5FB1FB"/>
    <w:rsid w:val="3E5FFAD6"/>
    <w:rsid w:val="3E636E36"/>
    <w:rsid w:val="3E856771"/>
    <w:rsid w:val="3EAA0F39"/>
    <w:rsid w:val="3EBF2F9B"/>
    <w:rsid w:val="3ED74FA5"/>
    <w:rsid w:val="3EEA6CBD"/>
    <w:rsid w:val="3EF36B45"/>
    <w:rsid w:val="3F303341"/>
    <w:rsid w:val="3F3F330B"/>
    <w:rsid w:val="3F424B14"/>
    <w:rsid w:val="3F46B8AB"/>
    <w:rsid w:val="3F6ED6A0"/>
    <w:rsid w:val="3F725A3B"/>
    <w:rsid w:val="3F7B4D04"/>
    <w:rsid w:val="3F7E0EC0"/>
    <w:rsid w:val="3F7FE8B9"/>
    <w:rsid w:val="3FA3761E"/>
    <w:rsid w:val="3FA5747C"/>
    <w:rsid w:val="3FAD773A"/>
    <w:rsid w:val="3FAF70BA"/>
    <w:rsid w:val="3FB82F58"/>
    <w:rsid w:val="3FCF3FA9"/>
    <w:rsid w:val="3FCFDBFD"/>
    <w:rsid w:val="3FDB25A4"/>
    <w:rsid w:val="3FDF5732"/>
    <w:rsid w:val="3FDF75E0"/>
    <w:rsid w:val="3FDF958D"/>
    <w:rsid w:val="3FE5A4EB"/>
    <w:rsid w:val="3FE650F6"/>
    <w:rsid w:val="3FE80187"/>
    <w:rsid w:val="3FEB2D99"/>
    <w:rsid w:val="3FECD0C6"/>
    <w:rsid w:val="3FF027C2"/>
    <w:rsid w:val="3FFDF278"/>
    <w:rsid w:val="3FFEB80D"/>
    <w:rsid w:val="3FFF0703"/>
    <w:rsid w:val="3FFFD807"/>
    <w:rsid w:val="400F4BBC"/>
    <w:rsid w:val="40430B4A"/>
    <w:rsid w:val="4044391C"/>
    <w:rsid w:val="40595D9E"/>
    <w:rsid w:val="40624701"/>
    <w:rsid w:val="406D6EF1"/>
    <w:rsid w:val="407E73CA"/>
    <w:rsid w:val="40932BD7"/>
    <w:rsid w:val="40A12D7E"/>
    <w:rsid w:val="40A67324"/>
    <w:rsid w:val="40B23487"/>
    <w:rsid w:val="40E4617F"/>
    <w:rsid w:val="40ED0AAF"/>
    <w:rsid w:val="40F0234E"/>
    <w:rsid w:val="40FFAD98"/>
    <w:rsid w:val="41053B37"/>
    <w:rsid w:val="4114603C"/>
    <w:rsid w:val="414A006F"/>
    <w:rsid w:val="417E5BAB"/>
    <w:rsid w:val="419B675D"/>
    <w:rsid w:val="41C07F72"/>
    <w:rsid w:val="42025CF0"/>
    <w:rsid w:val="424E557E"/>
    <w:rsid w:val="425B7F2A"/>
    <w:rsid w:val="42602796"/>
    <w:rsid w:val="4266288C"/>
    <w:rsid w:val="429123E2"/>
    <w:rsid w:val="429E4757"/>
    <w:rsid w:val="42A2235E"/>
    <w:rsid w:val="42B10DC1"/>
    <w:rsid w:val="42B90B40"/>
    <w:rsid w:val="42C90C42"/>
    <w:rsid w:val="42D24401"/>
    <w:rsid w:val="432311AE"/>
    <w:rsid w:val="433A0012"/>
    <w:rsid w:val="4368266F"/>
    <w:rsid w:val="43845A75"/>
    <w:rsid w:val="439711A6"/>
    <w:rsid w:val="43D25EC0"/>
    <w:rsid w:val="43EA6FD2"/>
    <w:rsid w:val="44010372"/>
    <w:rsid w:val="441647C1"/>
    <w:rsid w:val="445B0C30"/>
    <w:rsid w:val="44730E16"/>
    <w:rsid w:val="449136AA"/>
    <w:rsid w:val="449C0E61"/>
    <w:rsid w:val="44A456BC"/>
    <w:rsid w:val="44CE3CDA"/>
    <w:rsid w:val="44D501D8"/>
    <w:rsid w:val="44DE2CF8"/>
    <w:rsid w:val="44DF4FA3"/>
    <w:rsid w:val="44E623E5"/>
    <w:rsid w:val="44F4744B"/>
    <w:rsid w:val="453A3598"/>
    <w:rsid w:val="45400671"/>
    <w:rsid w:val="45464C32"/>
    <w:rsid w:val="454F1D39"/>
    <w:rsid w:val="45620230"/>
    <w:rsid w:val="45666680"/>
    <w:rsid w:val="456A4E36"/>
    <w:rsid w:val="4574179F"/>
    <w:rsid w:val="458A6972"/>
    <w:rsid w:val="4594638E"/>
    <w:rsid w:val="459E05CA"/>
    <w:rsid w:val="45E05087"/>
    <w:rsid w:val="45EC57D9"/>
    <w:rsid w:val="45F3021F"/>
    <w:rsid w:val="461D080E"/>
    <w:rsid w:val="462C3E28"/>
    <w:rsid w:val="46343C9E"/>
    <w:rsid w:val="4635070A"/>
    <w:rsid w:val="46521FBC"/>
    <w:rsid w:val="465B470D"/>
    <w:rsid w:val="4672723C"/>
    <w:rsid w:val="46762775"/>
    <w:rsid w:val="468F7845"/>
    <w:rsid w:val="46A2306B"/>
    <w:rsid w:val="46A77EF5"/>
    <w:rsid w:val="46AB2AB9"/>
    <w:rsid w:val="46B70BFB"/>
    <w:rsid w:val="46B80811"/>
    <w:rsid w:val="46BD3215"/>
    <w:rsid w:val="46F51123"/>
    <w:rsid w:val="47255154"/>
    <w:rsid w:val="4740402F"/>
    <w:rsid w:val="4750669E"/>
    <w:rsid w:val="475C6CAB"/>
    <w:rsid w:val="47732AAD"/>
    <w:rsid w:val="478F0B12"/>
    <w:rsid w:val="47911C80"/>
    <w:rsid w:val="479653BB"/>
    <w:rsid w:val="47AA3722"/>
    <w:rsid w:val="47B31B6F"/>
    <w:rsid w:val="47BC0F2B"/>
    <w:rsid w:val="47C401FC"/>
    <w:rsid w:val="47C74A18"/>
    <w:rsid w:val="47CF1CFC"/>
    <w:rsid w:val="47DB5B06"/>
    <w:rsid w:val="47EA0D90"/>
    <w:rsid w:val="47EA31CA"/>
    <w:rsid w:val="47F44E19"/>
    <w:rsid w:val="47F82C91"/>
    <w:rsid w:val="48221376"/>
    <w:rsid w:val="48223140"/>
    <w:rsid w:val="4843477A"/>
    <w:rsid w:val="484D0086"/>
    <w:rsid w:val="48722DC4"/>
    <w:rsid w:val="4873329F"/>
    <w:rsid w:val="48772D79"/>
    <w:rsid w:val="48872C90"/>
    <w:rsid w:val="488B26C3"/>
    <w:rsid w:val="489B5837"/>
    <w:rsid w:val="48A17ED7"/>
    <w:rsid w:val="48AA4626"/>
    <w:rsid w:val="48C4659A"/>
    <w:rsid w:val="48C66E1D"/>
    <w:rsid w:val="48FF3B82"/>
    <w:rsid w:val="49025314"/>
    <w:rsid w:val="49135A02"/>
    <w:rsid w:val="49417AF5"/>
    <w:rsid w:val="49437E06"/>
    <w:rsid w:val="494E3BD0"/>
    <w:rsid w:val="49627B61"/>
    <w:rsid w:val="49792322"/>
    <w:rsid w:val="49887264"/>
    <w:rsid w:val="49C27F24"/>
    <w:rsid w:val="49CD5C09"/>
    <w:rsid w:val="49DB003F"/>
    <w:rsid w:val="49E36EF3"/>
    <w:rsid w:val="49F51241"/>
    <w:rsid w:val="49FF4907"/>
    <w:rsid w:val="4A082479"/>
    <w:rsid w:val="4A425C6C"/>
    <w:rsid w:val="4A541B9F"/>
    <w:rsid w:val="4A606796"/>
    <w:rsid w:val="4A842484"/>
    <w:rsid w:val="4A8729FC"/>
    <w:rsid w:val="4A8A3B6B"/>
    <w:rsid w:val="4A8C2260"/>
    <w:rsid w:val="4A9106FD"/>
    <w:rsid w:val="4AE611E2"/>
    <w:rsid w:val="4AE724F2"/>
    <w:rsid w:val="4AE7373B"/>
    <w:rsid w:val="4B124C8E"/>
    <w:rsid w:val="4B2243C0"/>
    <w:rsid w:val="4B3555A0"/>
    <w:rsid w:val="4B55797D"/>
    <w:rsid w:val="4B621575"/>
    <w:rsid w:val="4B8C4D75"/>
    <w:rsid w:val="4BA24042"/>
    <w:rsid w:val="4BB43D85"/>
    <w:rsid w:val="4BD62EC5"/>
    <w:rsid w:val="4BDA60D4"/>
    <w:rsid w:val="4BDD687A"/>
    <w:rsid w:val="4BE474F4"/>
    <w:rsid w:val="4BFE0015"/>
    <w:rsid w:val="4C0A3312"/>
    <w:rsid w:val="4C123772"/>
    <w:rsid w:val="4C2F3AAE"/>
    <w:rsid w:val="4C310057"/>
    <w:rsid w:val="4C3D63C6"/>
    <w:rsid w:val="4C9E6E2B"/>
    <w:rsid w:val="4CA05F1B"/>
    <w:rsid w:val="4CC90623"/>
    <w:rsid w:val="4CCB02D8"/>
    <w:rsid w:val="4CE13665"/>
    <w:rsid w:val="4CEB7DD4"/>
    <w:rsid w:val="4CFA58A9"/>
    <w:rsid w:val="4CFB7FC8"/>
    <w:rsid w:val="4D0B35DA"/>
    <w:rsid w:val="4D2B4E39"/>
    <w:rsid w:val="4D441AE3"/>
    <w:rsid w:val="4D494383"/>
    <w:rsid w:val="4D532A02"/>
    <w:rsid w:val="4D7F7388"/>
    <w:rsid w:val="4D891B60"/>
    <w:rsid w:val="4D9A01F8"/>
    <w:rsid w:val="4D9D0FB9"/>
    <w:rsid w:val="4DD240BF"/>
    <w:rsid w:val="4DE51989"/>
    <w:rsid w:val="4DEA6AA2"/>
    <w:rsid w:val="4DEC20DC"/>
    <w:rsid w:val="4DFA2A5E"/>
    <w:rsid w:val="4DFFF26E"/>
    <w:rsid w:val="4E0627C5"/>
    <w:rsid w:val="4E0767B0"/>
    <w:rsid w:val="4E152391"/>
    <w:rsid w:val="4E210888"/>
    <w:rsid w:val="4E3A7F27"/>
    <w:rsid w:val="4E3F3247"/>
    <w:rsid w:val="4E541F83"/>
    <w:rsid w:val="4E542624"/>
    <w:rsid w:val="4E7C3C6F"/>
    <w:rsid w:val="4E876BEA"/>
    <w:rsid w:val="4EAA2715"/>
    <w:rsid w:val="4EBF4B83"/>
    <w:rsid w:val="4EC13E57"/>
    <w:rsid w:val="4EC3F327"/>
    <w:rsid w:val="4EC70B92"/>
    <w:rsid w:val="4ECF143C"/>
    <w:rsid w:val="4ED63354"/>
    <w:rsid w:val="4EE07ECF"/>
    <w:rsid w:val="4EE22D57"/>
    <w:rsid w:val="4EEA4880"/>
    <w:rsid w:val="4EF42A05"/>
    <w:rsid w:val="4EF9D121"/>
    <w:rsid w:val="4F005501"/>
    <w:rsid w:val="4F027E1C"/>
    <w:rsid w:val="4F170E74"/>
    <w:rsid w:val="4F2827A5"/>
    <w:rsid w:val="4F2A537E"/>
    <w:rsid w:val="4F34312D"/>
    <w:rsid w:val="4F3F1F0F"/>
    <w:rsid w:val="4F3F20DD"/>
    <w:rsid w:val="4F4517B9"/>
    <w:rsid w:val="4F4E4E0F"/>
    <w:rsid w:val="4F521735"/>
    <w:rsid w:val="4F65538A"/>
    <w:rsid w:val="4F6A6E0A"/>
    <w:rsid w:val="4F826829"/>
    <w:rsid w:val="4FB40F3C"/>
    <w:rsid w:val="4FC551A5"/>
    <w:rsid w:val="4FC7696F"/>
    <w:rsid w:val="4FCA1FAA"/>
    <w:rsid w:val="4FD15C42"/>
    <w:rsid w:val="4FDA7140"/>
    <w:rsid w:val="4FDC241B"/>
    <w:rsid w:val="4FEB821E"/>
    <w:rsid w:val="4FFB511B"/>
    <w:rsid w:val="4FFD5452"/>
    <w:rsid w:val="500E1705"/>
    <w:rsid w:val="50125E3D"/>
    <w:rsid w:val="50281B04"/>
    <w:rsid w:val="505833A4"/>
    <w:rsid w:val="507876B9"/>
    <w:rsid w:val="50AA4E2D"/>
    <w:rsid w:val="50B20B74"/>
    <w:rsid w:val="50CA455B"/>
    <w:rsid w:val="50CA4969"/>
    <w:rsid w:val="50CD6207"/>
    <w:rsid w:val="50E21CB3"/>
    <w:rsid w:val="50E54FE5"/>
    <w:rsid w:val="50F4237C"/>
    <w:rsid w:val="510C6D30"/>
    <w:rsid w:val="51196748"/>
    <w:rsid w:val="512A0DE1"/>
    <w:rsid w:val="513E07ED"/>
    <w:rsid w:val="51402E7D"/>
    <w:rsid w:val="514766DD"/>
    <w:rsid w:val="51735643"/>
    <w:rsid w:val="517F39A6"/>
    <w:rsid w:val="518E0923"/>
    <w:rsid w:val="51AE028D"/>
    <w:rsid w:val="51BC623B"/>
    <w:rsid w:val="521036D6"/>
    <w:rsid w:val="521340EE"/>
    <w:rsid w:val="521C354E"/>
    <w:rsid w:val="521F3B97"/>
    <w:rsid w:val="52331E4A"/>
    <w:rsid w:val="52405D8F"/>
    <w:rsid w:val="525210BA"/>
    <w:rsid w:val="525556A2"/>
    <w:rsid w:val="5256362F"/>
    <w:rsid w:val="52816C33"/>
    <w:rsid w:val="529A2B2A"/>
    <w:rsid w:val="52A7016A"/>
    <w:rsid w:val="52D20333"/>
    <w:rsid w:val="52DE5C37"/>
    <w:rsid w:val="52E837CD"/>
    <w:rsid w:val="530C3017"/>
    <w:rsid w:val="5310646C"/>
    <w:rsid w:val="531719BC"/>
    <w:rsid w:val="53227641"/>
    <w:rsid w:val="532322FB"/>
    <w:rsid w:val="53521C83"/>
    <w:rsid w:val="535F086E"/>
    <w:rsid w:val="536FC596"/>
    <w:rsid w:val="53757759"/>
    <w:rsid w:val="538B7C22"/>
    <w:rsid w:val="539B6FE8"/>
    <w:rsid w:val="53B468ED"/>
    <w:rsid w:val="53B55C02"/>
    <w:rsid w:val="53B90BF5"/>
    <w:rsid w:val="53CB4547"/>
    <w:rsid w:val="53E660B1"/>
    <w:rsid w:val="53E83EE2"/>
    <w:rsid w:val="53FF4396"/>
    <w:rsid w:val="53FFF0A5"/>
    <w:rsid w:val="54033090"/>
    <w:rsid w:val="544E3464"/>
    <w:rsid w:val="54574CC8"/>
    <w:rsid w:val="54752D78"/>
    <w:rsid w:val="54805F5F"/>
    <w:rsid w:val="54B779E2"/>
    <w:rsid w:val="54DF25BE"/>
    <w:rsid w:val="54FD8C6D"/>
    <w:rsid w:val="551B1C37"/>
    <w:rsid w:val="5523460A"/>
    <w:rsid w:val="55264138"/>
    <w:rsid w:val="552E6BA7"/>
    <w:rsid w:val="554703C7"/>
    <w:rsid w:val="554953D1"/>
    <w:rsid w:val="55594378"/>
    <w:rsid w:val="55615CD2"/>
    <w:rsid w:val="556929B9"/>
    <w:rsid w:val="556F5ADF"/>
    <w:rsid w:val="55780E38"/>
    <w:rsid w:val="557B05BF"/>
    <w:rsid w:val="55815F0D"/>
    <w:rsid w:val="55C24374"/>
    <w:rsid w:val="55C822EF"/>
    <w:rsid w:val="55D32512"/>
    <w:rsid w:val="55DB6758"/>
    <w:rsid w:val="55EC7841"/>
    <w:rsid w:val="55ED4109"/>
    <w:rsid w:val="56060412"/>
    <w:rsid w:val="56084CDB"/>
    <w:rsid w:val="561128BB"/>
    <w:rsid w:val="56254DD7"/>
    <w:rsid w:val="56490D9C"/>
    <w:rsid w:val="564E11CD"/>
    <w:rsid w:val="565847C5"/>
    <w:rsid w:val="56990FD2"/>
    <w:rsid w:val="56A60FEC"/>
    <w:rsid w:val="56B941A6"/>
    <w:rsid w:val="56CB6CA6"/>
    <w:rsid w:val="56F24858"/>
    <w:rsid w:val="56F75D8C"/>
    <w:rsid w:val="56FB1502"/>
    <w:rsid w:val="56FC4292"/>
    <w:rsid w:val="56FE1D9B"/>
    <w:rsid w:val="57192592"/>
    <w:rsid w:val="571B2E66"/>
    <w:rsid w:val="571E21DB"/>
    <w:rsid w:val="57214E8D"/>
    <w:rsid w:val="576501EE"/>
    <w:rsid w:val="576D604E"/>
    <w:rsid w:val="5777FDA8"/>
    <w:rsid w:val="579147A8"/>
    <w:rsid w:val="579F509C"/>
    <w:rsid w:val="57AE1093"/>
    <w:rsid w:val="57B819BF"/>
    <w:rsid w:val="57BF6E32"/>
    <w:rsid w:val="57E32AC8"/>
    <w:rsid w:val="57E81393"/>
    <w:rsid w:val="57EFA7A0"/>
    <w:rsid w:val="57EFFBC8"/>
    <w:rsid w:val="57F88CD4"/>
    <w:rsid w:val="57FB1CB0"/>
    <w:rsid w:val="57FE4458"/>
    <w:rsid w:val="57FFAD1D"/>
    <w:rsid w:val="580B1C21"/>
    <w:rsid w:val="58124F30"/>
    <w:rsid w:val="58207565"/>
    <w:rsid w:val="5830786F"/>
    <w:rsid w:val="5850775B"/>
    <w:rsid w:val="5854391A"/>
    <w:rsid w:val="586B4F13"/>
    <w:rsid w:val="58775067"/>
    <w:rsid w:val="58A14202"/>
    <w:rsid w:val="58A649D1"/>
    <w:rsid w:val="58B40952"/>
    <w:rsid w:val="58C11938"/>
    <w:rsid w:val="58CB127E"/>
    <w:rsid w:val="58D174F8"/>
    <w:rsid w:val="58D8399B"/>
    <w:rsid w:val="5900361E"/>
    <w:rsid w:val="592152AA"/>
    <w:rsid w:val="593E697C"/>
    <w:rsid w:val="594F3C5E"/>
    <w:rsid w:val="596F0678"/>
    <w:rsid w:val="598633F7"/>
    <w:rsid w:val="59B5776B"/>
    <w:rsid w:val="59EC0E97"/>
    <w:rsid w:val="59EF71EF"/>
    <w:rsid w:val="59EF841C"/>
    <w:rsid w:val="59F71CC5"/>
    <w:rsid w:val="5A2574AF"/>
    <w:rsid w:val="5A2B0594"/>
    <w:rsid w:val="5A2E41BB"/>
    <w:rsid w:val="5A317807"/>
    <w:rsid w:val="5A352699"/>
    <w:rsid w:val="5A494947"/>
    <w:rsid w:val="5A494B51"/>
    <w:rsid w:val="5A523E46"/>
    <w:rsid w:val="5A5F38C9"/>
    <w:rsid w:val="5A8A1D84"/>
    <w:rsid w:val="5AA66A75"/>
    <w:rsid w:val="5AAA1CB8"/>
    <w:rsid w:val="5AAD4230"/>
    <w:rsid w:val="5AF1396A"/>
    <w:rsid w:val="5B01125E"/>
    <w:rsid w:val="5B04372E"/>
    <w:rsid w:val="5B046CCA"/>
    <w:rsid w:val="5B06AFE9"/>
    <w:rsid w:val="5B105394"/>
    <w:rsid w:val="5B1D4F1A"/>
    <w:rsid w:val="5B1D7FD3"/>
    <w:rsid w:val="5B1E7793"/>
    <w:rsid w:val="5B236E82"/>
    <w:rsid w:val="5B237971"/>
    <w:rsid w:val="5B25566F"/>
    <w:rsid w:val="5B3301BD"/>
    <w:rsid w:val="5B616BBB"/>
    <w:rsid w:val="5B664A1A"/>
    <w:rsid w:val="5B6D2AC1"/>
    <w:rsid w:val="5B8D6CBF"/>
    <w:rsid w:val="5B9A771A"/>
    <w:rsid w:val="5BCB5528"/>
    <w:rsid w:val="5BD55036"/>
    <w:rsid w:val="5BDBC46D"/>
    <w:rsid w:val="5BFE408E"/>
    <w:rsid w:val="5C1A4A62"/>
    <w:rsid w:val="5C276538"/>
    <w:rsid w:val="5C2A47ED"/>
    <w:rsid w:val="5C404764"/>
    <w:rsid w:val="5C550BC2"/>
    <w:rsid w:val="5C622E04"/>
    <w:rsid w:val="5C694591"/>
    <w:rsid w:val="5C694ECB"/>
    <w:rsid w:val="5C983B6D"/>
    <w:rsid w:val="5C9B2D45"/>
    <w:rsid w:val="5CADAF05"/>
    <w:rsid w:val="5CD3720C"/>
    <w:rsid w:val="5CD7A0C3"/>
    <w:rsid w:val="5CFE6585"/>
    <w:rsid w:val="5D0D6E79"/>
    <w:rsid w:val="5D1859D6"/>
    <w:rsid w:val="5D1C479E"/>
    <w:rsid w:val="5D215911"/>
    <w:rsid w:val="5D2A12F1"/>
    <w:rsid w:val="5D387CDB"/>
    <w:rsid w:val="5D3D7E97"/>
    <w:rsid w:val="5D3F223B"/>
    <w:rsid w:val="5D5417DC"/>
    <w:rsid w:val="5D6E4AE7"/>
    <w:rsid w:val="5D78571C"/>
    <w:rsid w:val="5D7A1E5C"/>
    <w:rsid w:val="5D89744D"/>
    <w:rsid w:val="5D980D7C"/>
    <w:rsid w:val="5D9C143B"/>
    <w:rsid w:val="5DAE5017"/>
    <w:rsid w:val="5DB04EE7"/>
    <w:rsid w:val="5DB71C0B"/>
    <w:rsid w:val="5DBB75B5"/>
    <w:rsid w:val="5DBC7D30"/>
    <w:rsid w:val="5DBD0369"/>
    <w:rsid w:val="5DC57F5A"/>
    <w:rsid w:val="5DD92414"/>
    <w:rsid w:val="5DF7D6A9"/>
    <w:rsid w:val="5DF92227"/>
    <w:rsid w:val="5DFB1DBD"/>
    <w:rsid w:val="5DFDED07"/>
    <w:rsid w:val="5DFE60B2"/>
    <w:rsid w:val="5DFF1585"/>
    <w:rsid w:val="5E2C7EBD"/>
    <w:rsid w:val="5E39312E"/>
    <w:rsid w:val="5E39388F"/>
    <w:rsid w:val="5E433DA3"/>
    <w:rsid w:val="5E4634A3"/>
    <w:rsid w:val="5E493154"/>
    <w:rsid w:val="5E563E6F"/>
    <w:rsid w:val="5E773B7A"/>
    <w:rsid w:val="5E7C231B"/>
    <w:rsid w:val="5E7D301B"/>
    <w:rsid w:val="5E844DCA"/>
    <w:rsid w:val="5E9B7945"/>
    <w:rsid w:val="5EA04F1B"/>
    <w:rsid w:val="5EA7FC4C"/>
    <w:rsid w:val="5EA96B79"/>
    <w:rsid w:val="5EB32071"/>
    <w:rsid w:val="5EB79D3D"/>
    <w:rsid w:val="5EBB1901"/>
    <w:rsid w:val="5EBBD1C5"/>
    <w:rsid w:val="5EEF4A2E"/>
    <w:rsid w:val="5EF6B717"/>
    <w:rsid w:val="5EF795CA"/>
    <w:rsid w:val="5EFF688B"/>
    <w:rsid w:val="5F114FC3"/>
    <w:rsid w:val="5F13572D"/>
    <w:rsid w:val="5F187953"/>
    <w:rsid w:val="5F1D47FE"/>
    <w:rsid w:val="5F354612"/>
    <w:rsid w:val="5F485DED"/>
    <w:rsid w:val="5F4A6B3D"/>
    <w:rsid w:val="5F4B4EC7"/>
    <w:rsid w:val="5F4F0DB7"/>
    <w:rsid w:val="5F4F1C98"/>
    <w:rsid w:val="5F4FEFC4"/>
    <w:rsid w:val="5F546472"/>
    <w:rsid w:val="5F6F782D"/>
    <w:rsid w:val="5F742670"/>
    <w:rsid w:val="5F7FA798"/>
    <w:rsid w:val="5F883B0D"/>
    <w:rsid w:val="5F8C2B1B"/>
    <w:rsid w:val="5F9A5B06"/>
    <w:rsid w:val="5F9F0DCB"/>
    <w:rsid w:val="5FB82D83"/>
    <w:rsid w:val="5FD924D3"/>
    <w:rsid w:val="5FE7B253"/>
    <w:rsid w:val="5FED1268"/>
    <w:rsid w:val="5FF785E2"/>
    <w:rsid w:val="5FF91BE1"/>
    <w:rsid w:val="5FFD3C4B"/>
    <w:rsid w:val="5FFD9BED"/>
    <w:rsid w:val="5FFEA98A"/>
    <w:rsid w:val="60251BBC"/>
    <w:rsid w:val="602C2F4B"/>
    <w:rsid w:val="602F47E9"/>
    <w:rsid w:val="6039546A"/>
    <w:rsid w:val="603C0CB4"/>
    <w:rsid w:val="604A517F"/>
    <w:rsid w:val="6084038F"/>
    <w:rsid w:val="60A72BE4"/>
    <w:rsid w:val="60A94479"/>
    <w:rsid w:val="60CA7010"/>
    <w:rsid w:val="60D84E80"/>
    <w:rsid w:val="60E77B86"/>
    <w:rsid w:val="60F50662"/>
    <w:rsid w:val="60F670B5"/>
    <w:rsid w:val="60FD57BD"/>
    <w:rsid w:val="610E4380"/>
    <w:rsid w:val="61142591"/>
    <w:rsid w:val="613C5549"/>
    <w:rsid w:val="61775520"/>
    <w:rsid w:val="617E4333"/>
    <w:rsid w:val="6191207C"/>
    <w:rsid w:val="61947E33"/>
    <w:rsid w:val="61B248CF"/>
    <w:rsid w:val="61C61B72"/>
    <w:rsid w:val="61C6AA5B"/>
    <w:rsid w:val="61DC30D6"/>
    <w:rsid w:val="61DF2E2C"/>
    <w:rsid w:val="61E87C67"/>
    <w:rsid w:val="61E92993"/>
    <w:rsid w:val="621B3277"/>
    <w:rsid w:val="622F5CB9"/>
    <w:rsid w:val="62452074"/>
    <w:rsid w:val="62512C51"/>
    <w:rsid w:val="625C221A"/>
    <w:rsid w:val="62662018"/>
    <w:rsid w:val="627001EA"/>
    <w:rsid w:val="62711A79"/>
    <w:rsid w:val="627D2E59"/>
    <w:rsid w:val="628D7AC5"/>
    <w:rsid w:val="629C70D9"/>
    <w:rsid w:val="62BD432E"/>
    <w:rsid w:val="62C5711D"/>
    <w:rsid w:val="62C74414"/>
    <w:rsid w:val="62D75E82"/>
    <w:rsid w:val="62E15965"/>
    <w:rsid w:val="63040E20"/>
    <w:rsid w:val="630755A9"/>
    <w:rsid w:val="630E06E5"/>
    <w:rsid w:val="63170B51"/>
    <w:rsid w:val="63367C3C"/>
    <w:rsid w:val="6338206B"/>
    <w:rsid w:val="634D7265"/>
    <w:rsid w:val="637F862B"/>
    <w:rsid w:val="63823E1A"/>
    <w:rsid w:val="63992CC5"/>
    <w:rsid w:val="63A237B0"/>
    <w:rsid w:val="63A664C7"/>
    <w:rsid w:val="63CB02CF"/>
    <w:rsid w:val="63D13A3D"/>
    <w:rsid w:val="63DFE940"/>
    <w:rsid w:val="63E305E7"/>
    <w:rsid w:val="63EF121E"/>
    <w:rsid w:val="63F1728F"/>
    <w:rsid w:val="63F4C76A"/>
    <w:rsid w:val="641106FA"/>
    <w:rsid w:val="6422624C"/>
    <w:rsid w:val="643E1D79"/>
    <w:rsid w:val="644A1123"/>
    <w:rsid w:val="644B15DB"/>
    <w:rsid w:val="645B6C9E"/>
    <w:rsid w:val="645F739E"/>
    <w:rsid w:val="648C193C"/>
    <w:rsid w:val="64906C6A"/>
    <w:rsid w:val="64961BEC"/>
    <w:rsid w:val="64BE438D"/>
    <w:rsid w:val="64C55CE3"/>
    <w:rsid w:val="64D22563"/>
    <w:rsid w:val="64D74D56"/>
    <w:rsid w:val="64DB7EAE"/>
    <w:rsid w:val="64E23781"/>
    <w:rsid w:val="64E77440"/>
    <w:rsid w:val="65021B10"/>
    <w:rsid w:val="6521759B"/>
    <w:rsid w:val="6525440C"/>
    <w:rsid w:val="652A1A23"/>
    <w:rsid w:val="65474657"/>
    <w:rsid w:val="6551F370"/>
    <w:rsid w:val="656D6898"/>
    <w:rsid w:val="65701E50"/>
    <w:rsid w:val="657A7757"/>
    <w:rsid w:val="657C7B3E"/>
    <w:rsid w:val="658D12A9"/>
    <w:rsid w:val="659320F0"/>
    <w:rsid w:val="659C2F96"/>
    <w:rsid w:val="65B83B70"/>
    <w:rsid w:val="65B948A8"/>
    <w:rsid w:val="65C21C5B"/>
    <w:rsid w:val="65CB3649"/>
    <w:rsid w:val="65CE570D"/>
    <w:rsid w:val="65CE5986"/>
    <w:rsid w:val="65CF4788"/>
    <w:rsid w:val="65D35C16"/>
    <w:rsid w:val="65E57CC6"/>
    <w:rsid w:val="65E7379D"/>
    <w:rsid w:val="661A769B"/>
    <w:rsid w:val="66276E15"/>
    <w:rsid w:val="66383CCB"/>
    <w:rsid w:val="66410DD2"/>
    <w:rsid w:val="66625452"/>
    <w:rsid w:val="667411A7"/>
    <w:rsid w:val="66A66DA1"/>
    <w:rsid w:val="66BF8403"/>
    <w:rsid w:val="66C764F8"/>
    <w:rsid w:val="66EC1C76"/>
    <w:rsid w:val="66F916AD"/>
    <w:rsid w:val="6753312F"/>
    <w:rsid w:val="67746A37"/>
    <w:rsid w:val="677A7CB2"/>
    <w:rsid w:val="677B3BF5"/>
    <w:rsid w:val="677E0473"/>
    <w:rsid w:val="677E1BB2"/>
    <w:rsid w:val="67904609"/>
    <w:rsid w:val="679411CE"/>
    <w:rsid w:val="67B79B3C"/>
    <w:rsid w:val="67BA708E"/>
    <w:rsid w:val="67BE21FA"/>
    <w:rsid w:val="67C958BF"/>
    <w:rsid w:val="67DB0933"/>
    <w:rsid w:val="67DFF896"/>
    <w:rsid w:val="67FE7D96"/>
    <w:rsid w:val="683C3F47"/>
    <w:rsid w:val="683E235B"/>
    <w:rsid w:val="686B25BF"/>
    <w:rsid w:val="686D5D5D"/>
    <w:rsid w:val="68924CB5"/>
    <w:rsid w:val="689342C9"/>
    <w:rsid w:val="68AB69D7"/>
    <w:rsid w:val="68B15E4D"/>
    <w:rsid w:val="68BA48D7"/>
    <w:rsid w:val="68EA5BCF"/>
    <w:rsid w:val="68EF39C7"/>
    <w:rsid w:val="68F55D82"/>
    <w:rsid w:val="68FE5102"/>
    <w:rsid w:val="6914022D"/>
    <w:rsid w:val="69216C99"/>
    <w:rsid w:val="69456E11"/>
    <w:rsid w:val="695D18C1"/>
    <w:rsid w:val="69674FF3"/>
    <w:rsid w:val="698C3D04"/>
    <w:rsid w:val="699F2FA5"/>
    <w:rsid w:val="69AA53B3"/>
    <w:rsid w:val="69AD5CB8"/>
    <w:rsid w:val="69C314E3"/>
    <w:rsid w:val="69EC72A7"/>
    <w:rsid w:val="69EF5837"/>
    <w:rsid w:val="69F2486C"/>
    <w:rsid w:val="69FF1BBB"/>
    <w:rsid w:val="6A35744C"/>
    <w:rsid w:val="6A5B6EBA"/>
    <w:rsid w:val="6A821153"/>
    <w:rsid w:val="6A917433"/>
    <w:rsid w:val="6A9811DC"/>
    <w:rsid w:val="6A990DB8"/>
    <w:rsid w:val="6AD726B8"/>
    <w:rsid w:val="6ADA6DAF"/>
    <w:rsid w:val="6AEE6335"/>
    <w:rsid w:val="6B194631"/>
    <w:rsid w:val="6B487525"/>
    <w:rsid w:val="6B7350F2"/>
    <w:rsid w:val="6B7615A9"/>
    <w:rsid w:val="6B8E0AE1"/>
    <w:rsid w:val="6B985E9C"/>
    <w:rsid w:val="6BAF0333"/>
    <w:rsid w:val="6BB037D1"/>
    <w:rsid w:val="6BB6733B"/>
    <w:rsid w:val="6BCE4EB6"/>
    <w:rsid w:val="6BDE2551"/>
    <w:rsid w:val="6BDF5315"/>
    <w:rsid w:val="6BE071F2"/>
    <w:rsid w:val="6BEB41D8"/>
    <w:rsid w:val="6BFF4AC8"/>
    <w:rsid w:val="6BFFF8F0"/>
    <w:rsid w:val="6C0D0CC0"/>
    <w:rsid w:val="6C7B0172"/>
    <w:rsid w:val="6C7F43ED"/>
    <w:rsid w:val="6CAC4759"/>
    <w:rsid w:val="6CC91A78"/>
    <w:rsid w:val="6CD7C7D0"/>
    <w:rsid w:val="6CF80962"/>
    <w:rsid w:val="6D0F1C2A"/>
    <w:rsid w:val="6D1D7D61"/>
    <w:rsid w:val="6D2014CA"/>
    <w:rsid w:val="6D3179D4"/>
    <w:rsid w:val="6D3E375C"/>
    <w:rsid w:val="6D4D45DB"/>
    <w:rsid w:val="6D5C4743"/>
    <w:rsid w:val="6D7217BD"/>
    <w:rsid w:val="6D76855F"/>
    <w:rsid w:val="6D772CF6"/>
    <w:rsid w:val="6D7763D4"/>
    <w:rsid w:val="6D7811A1"/>
    <w:rsid w:val="6D7F7F3F"/>
    <w:rsid w:val="6DAC20C2"/>
    <w:rsid w:val="6DBEB3AC"/>
    <w:rsid w:val="6DBFBD31"/>
    <w:rsid w:val="6DC66B43"/>
    <w:rsid w:val="6DD37008"/>
    <w:rsid w:val="6DDF9D47"/>
    <w:rsid w:val="6DE6AFCF"/>
    <w:rsid w:val="6DE85FD7"/>
    <w:rsid w:val="6DEC1F6B"/>
    <w:rsid w:val="6DFB21AE"/>
    <w:rsid w:val="6DFD7385"/>
    <w:rsid w:val="6DFF2F69"/>
    <w:rsid w:val="6E070B53"/>
    <w:rsid w:val="6E2B5408"/>
    <w:rsid w:val="6E2C1ADD"/>
    <w:rsid w:val="6E2D6FD4"/>
    <w:rsid w:val="6E3616CC"/>
    <w:rsid w:val="6E3BB53E"/>
    <w:rsid w:val="6E652B9B"/>
    <w:rsid w:val="6E68206F"/>
    <w:rsid w:val="6E766CE8"/>
    <w:rsid w:val="6E951EDE"/>
    <w:rsid w:val="6E975D98"/>
    <w:rsid w:val="6E9A1C42"/>
    <w:rsid w:val="6EA75E92"/>
    <w:rsid w:val="6EB26CAA"/>
    <w:rsid w:val="6EB37FEA"/>
    <w:rsid w:val="6EBB31AD"/>
    <w:rsid w:val="6EDB33B3"/>
    <w:rsid w:val="6EDF4BBC"/>
    <w:rsid w:val="6EEBE482"/>
    <w:rsid w:val="6EFBD49C"/>
    <w:rsid w:val="6EFC3916"/>
    <w:rsid w:val="6EFE6472"/>
    <w:rsid w:val="6EFE955F"/>
    <w:rsid w:val="6EFF7EC1"/>
    <w:rsid w:val="6F06705D"/>
    <w:rsid w:val="6F3D197E"/>
    <w:rsid w:val="6F3DA876"/>
    <w:rsid w:val="6F4690A1"/>
    <w:rsid w:val="6F525DFE"/>
    <w:rsid w:val="6F6FA9A5"/>
    <w:rsid w:val="6F7A085A"/>
    <w:rsid w:val="6F7A2B18"/>
    <w:rsid w:val="6F7D0017"/>
    <w:rsid w:val="6F887A72"/>
    <w:rsid w:val="6F915353"/>
    <w:rsid w:val="6F9F872F"/>
    <w:rsid w:val="6FB44EDA"/>
    <w:rsid w:val="6FBA2D1B"/>
    <w:rsid w:val="6FC30AAA"/>
    <w:rsid w:val="6FCE0760"/>
    <w:rsid w:val="6FE76713"/>
    <w:rsid w:val="6FECB5EC"/>
    <w:rsid w:val="6FEF1F96"/>
    <w:rsid w:val="6FF7A632"/>
    <w:rsid w:val="6FFF0E15"/>
    <w:rsid w:val="70021DFD"/>
    <w:rsid w:val="701B0196"/>
    <w:rsid w:val="7023779A"/>
    <w:rsid w:val="702C7491"/>
    <w:rsid w:val="70380ADA"/>
    <w:rsid w:val="706933FF"/>
    <w:rsid w:val="70983CE4"/>
    <w:rsid w:val="70B17AE3"/>
    <w:rsid w:val="70F11AEE"/>
    <w:rsid w:val="70FA67AB"/>
    <w:rsid w:val="712357F8"/>
    <w:rsid w:val="71431EA2"/>
    <w:rsid w:val="71491080"/>
    <w:rsid w:val="71767E75"/>
    <w:rsid w:val="7177312A"/>
    <w:rsid w:val="718912D4"/>
    <w:rsid w:val="71945E44"/>
    <w:rsid w:val="71BFFFD1"/>
    <w:rsid w:val="71C07997"/>
    <w:rsid w:val="71C7ECCB"/>
    <w:rsid w:val="71DA772E"/>
    <w:rsid w:val="71DE5425"/>
    <w:rsid w:val="71E13469"/>
    <w:rsid w:val="71EE5AA9"/>
    <w:rsid w:val="72124261"/>
    <w:rsid w:val="721646F3"/>
    <w:rsid w:val="72361A07"/>
    <w:rsid w:val="726D4F26"/>
    <w:rsid w:val="727A3610"/>
    <w:rsid w:val="728E0290"/>
    <w:rsid w:val="72A9042B"/>
    <w:rsid w:val="72B052A5"/>
    <w:rsid w:val="72B546CD"/>
    <w:rsid w:val="72BA2638"/>
    <w:rsid w:val="72C33765"/>
    <w:rsid w:val="72D74F98"/>
    <w:rsid w:val="72FB1434"/>
    <w:rsid w:val="72FCC579"/>
    <w:rsid w:val="72FF690E"/>
    <w:rsid w:val="730D1592"/>
    <w:rsid w:val="73192448"/>
    <w:rsid w:val="73292025"/>
    <w:rsid w:val="73366504"/>
    <w:rsid w:val="737C78ED"/>
    <w:rsid w:val="737E3665"/>
    <w:rsid w:val="739A5AA9"/>
    <w:rsid w:val="73B53E5E"/>
    <w:rsid w:val="73DF74CA"/>
    <w:rsid w:val="73DF8BB2"/>
    <w:rsid w:val="73E571D4"/>
    <w:rsid w:val="73E74136"/>
    <w:rsid w:val="73FC2D8D"/>
    <w:rsid w:val="73FC75A1"/>
    <w:rsid w:val="73FF5903"/>
    <w:rsid w:val="7436625E"/>
    <w:rsid w:val="743A5933"/>
    <w:rsid w:val="74401BEE"/>
    <w:rsid w:val="74550738"/>
    <w:rsid w:val="74551689"/>
    <w:rsid w:val="745F2213"/>
    <w:rsid w:val="74714F78"/>
    <w:rsid w:val="747267AE"/>
    <w:rsid w:val="747B5B27"/>
    <w:rsid w:val="747F4FCD"/>
    <w:rsid w:val="74850061"/>
    <w:rsid w:val="748A4406"/>
    <w:rsid w:val="749F0B26"/>
    <w:rsid w:val="74A33AED"/>
    <w:rsid w:val="74B135C7"/>
    <w:rsid w:val="74B16002"/>
    <w:rsid w:val="74BFD35D"/>
    <w:rsid w:val="74C33CBF"/>
    <w:rsid w:val="74FA8621"/>
    <w:rsid w:val="75094884"/>
    <w:rsid w:val="750B33B4"/>
    <w:rsid w:val="75236C06"/>
    <w:rsid w:val="7536540F"/>
    <w:rsid w:val="754D3F0C"/>
    <w:rsid w:val="7553600A"/>
    <w:rsid w:val="757110D4"/>
    <w:rsid w:val="758FE445"/>
    <w:rsid w:val="75A5137D"/>
    <w:rsid w:val="75BE7A6B"/>
    <w:rsid w:val="75BF979A"/>
    <w:rsid w:val="75E01493"/>
    <w:rsid w:val="75FF09CF"/>
    <w:rsid w:val="76143EF6"/>
    <w:rsid w:val="76200A04"/>
    <w:rsid w:val="76250789"/>
    <w:rsid w:val="763F7201"/>
    <w:rsid w:val="76682F7A"/>
    <w:rsid w:val="766D1069"/>
    <w:rsid w:val="76712E39"/>
    <w:rsid w:val="76B35165"/>
    <w:rsid w:val="76B427C5"/>
    <w:rsid w:val="76B92C06"/>
    <w:rsid w:val="76B97270"/>
    <w:rsid w:val="76C45ACC"/>
    <w:rsid w:val="76D4359C"/>
    <w:rsid w:val="76E62B70"/>
    <w:rsid w:val="76EA2DC0"/>
    <w:rsid w:val="76EB0B9D"/>
    <w:rsid w:val="76FB505C"/>
    <w:rsid w:val="76FF5F0F"/>
    <w:rsid w:val="76FFE2C8"/>
    <w:rsid w:val="77077A8C"/>
    <w:rsid w:val="77285FEF"/>
    <w:rsid w:val="773A5AF5"/>
    <w:rsid w:val="77456248"/>
    <w:rsid w:val="774E7D6F"/>
    <w:rsid w:val="775D3592"/>
    <w:rsid w:val="778925D9"/>
    <w:rsid w:val="779A6806"/>
    <w:rsid w:val="77AD276B"/>
    <w:rsid w:val="77B63C5E"/>
    <w:rsid w:val="77BBC534"/>
    <w:rsid w:val="77C13810"/>
    <w:rsid w:val="77C77C5C"/>
    <w:rsid w:val="77CA165A"/>
    <w:rsid w:val="77CABA06"/>
    <w:rsid w:val="77CDAB1C"/>
    <w:rsid w:val="77DEA6DE"/>
    <w:rsid w:val="77DF2EFE"/>
    <w:rsid w:val="77E03863"/>
    <w:rsid w:val="77E7237B"/>
    <w:rsid w:val="77E941FF"/>
    <w:rsid w:val="77F01032"/>
    <w:rsid w:val="77FAA547"/>
    <w:rsid w:val="77FBE561"/>
    <w:rsid w:val="77FD7405"/>
    <w:rsid w:val="77FE4DCB"/>
    <w:rsid w:val="77FE5200"/>
    <w:rsid w:val="77FF48EF"/>
    <w:rsid w:val="780A1C92"/>
    <w:rsid w:val="781B5732"/>
    <w:rsid w:val="783942E8"/>
    <w:rsid w:val="78570B31"/>
    <w:rsid w:val="78A01F31"/>
    <w:rsid w:val="78BA43CC"/>
    <w:rsid w:val="78BD3BB5"/>
    <w:rsid w:val="78CC4E73"/>
    <w:rsid w:val="78DD56EE"/>
    <w:rsid w:val="78E76575"/>
    <w:rsid w:val="78F7CE2C"/>
    <w:rsid w:val="78FFA152"/>
    <w:rsid w:val="79105916"/>
    <w:rsid w:val="792F0B1E"/>
    <w:rsid w:val="792F1059"/>
    <w:rsid w:val="79387AF1"/>
    <w:rsid w:val="799D4A15"/>
    <w:rsid w:val="799D734C"/>
    <w:rsid w:val="79AFEF31"/>
    <w:rsid w:val="79B202A3"/>
    <w:rsid w:val="79B64E25"/>
    <w:rsid w:val="79BB578D"/>
    <w:rsid w:val="79BE4170"/>
    <w:rsid w:val="79C90E87"/>
    <w:rsid w:val="79FF6933"/>
    <w:rsid w:val="7A1A39BC"/>
    <w:rsid w:val="7A326F58"/>
    <w:rsid w:val="7A3F5D3C"/>
    <w:rsid w:val="7A8143DE"/>
    <w:rsid w:val="7AD41DBD"/>
    <w:rsid w:val="7ADF28E2"/>
    <w:rsid w:val="7AE40A50"/>
    <w:rsid w:val="7AF7F82B"/>
    <w:rsid w:val="7AF93AFF"/>
    <w:rsid w:val="7B17091C"/>
    <w:rsid w:val="7B197684"/>
    <w:rsid w:val="7B253C10"/>
    <w:rsid w:val="7B401DBE"/>
    <w:rsid w:val="7B4C106A"/>
    <w:rsid w:val="7B4EA18F"/>
    <w:rsid w:val="7B6B4DCD"/>
    <w:rsid w:val="7B7D3365"/>
    <w:rsid w:val="7B7F369A"/>
    <w:rsid w:val="7B87467C"/>
    <w:rsid w:val="7B914152"/>
    <w:rsid w:val="7B94E75C"/>
    <w:rsid w:val="7BA53F01"/>
    <w:rsid w:val="7BAB4CFB"/>
    <w:rsid w:val="7BBBC7A4"/>
    <w:rsid w:val="7BBD8219"/>
    <w:rsid w:val="7BBF958C"/>
    <w:rsid w:val="7BCD42D2"/>
    <w:rsid w:val="7BD855F8"/>
    <w:rsid w:val="7BDEF341"/>
    <w:rsid w:val="7BEA09B7"/>
    <w:rsid w:val="7BEACE06"/>
    <w:rsid w:val="7BEC3409"/>
    <w:rsid w:val="7BEDDD51"/>
    <w:rsid w:val="7BEE7136"/>
    <w:rsid w:val="7BF51697"/>
    <w:rsid w:val="7BFD7DF7"/>
    <w:rsid w:val="7BFF1A0D"/>
    <w:rsid w:val="7C0D6056"/>
    <w:rsid w:val="7C187219"/>
    <w:rsid w:val="7C280707"/>
    <w:rsid w:val="7C3F78AB"/>
    <w:rsid w:val="7C4221EE"/>
    <w:rsid w:val="7C5F0CF8"/>
    <w:rsid w:val="7C676006"/>
    <w:rsid w:val="7C6F2383"/>
    <w:rsid w:val="7C7B0B68"/>
    <w:rsid w:val="7C8F1D4C"/>
    <w:rsid w:val="7C981508"/>
    <w:rsid w:val="7C9E6B26"/>
    <w:rsid w:val="7CEB2A29"/>
    <w:rsid w:val="7CECE0F0"/>
    <w:rsid w:val="7CEFD0BD"/>
    <w:rsid w:val="7CF6440B"/>
    <w:rsid w:val="7CF7B698"/>
    <w:rsid w:val="7CFB985C"/>
    <w:rsid w:val="7CFD4C32"/>
    <w:rsid w:val="7CFD7264"/>
    <w:rsid w:val="7D065800"/>
    <w:rsid w:val="7D074040"/>
    <w:rsid w:val="7D1F56AC"/>
    <w:rsid w:val="7D244DD9"/>
    <w:rsid w:val="7D2FA3D9"/>
    <w:rsid w:val="7D3044AE"/>
    <w:rsid w:val="7D325715"/>
    <w:rsid w:val="7D3B0A80"/>
    <w:rsid w:val="7D3C50D0"/>
    <w:rsid w:val="7D4F1BCF"/>
    <w:rsid w:val="7D545437"/>
    <w:rsid w:val="7D6E4247"/>
    <w:rsid w:val="7D7B5EA1"/>
    <w:rsid w:val="7D7D697D"/>
    <w:rsid w:val="7D8A2D6E"/>
    <w:rsid w:val="7D974598"/>
    <w:rsid w:val="7DA57A41"/>
    <w:rsid w:val="7DA83A14"/>
    <w:rsid w:val="7DAEFFDB"/>
    <w:rsid w:val="7DAF1127"/>
    <w:rsid w:val="7DB26BAC"/>
    <w:rsid w:val="7DB75C84"/>
    <w:rsid w:val="7DB7BB03"/>
    <w:rsid w:val="7DBF6711"/>
    <w:rsid w:val="7DDD98BA"/>
    <w:rsid w:val="7DE247F1"/>
    <w:rsid w:val="7DEBC58A"/>
    <w:rsid w:val="7DEC41D2"/>
    <w:rsid w:val="7DED2091"/>
    <w:rsid w:val="7DEEFC56"/>
    <w:rsid w:val="7DEF65B9"/>
    <w:rsid w:val="7DF4E0AC"/>
    <w:rsid w:val="7DF74E83"/>
    <w:rsid w:val="7DFB77B8"/>
    <w:rsid w:val="7DFD939F"/>
    <w:rsid w:val="7DFEB8CD"/>
    <w:rsid w:val="7E0A31AB"/>
    <w:rsid w:val="7E0D4E96"/>
    <w:rsid w:val="7E15140F"/>
    <w:rsid w:val="7E1A3F8B"/>
    <w:rsid w:val="7E1D0410"/>
    <w:rsid w:val="7E240A69"/>
    <w:rsid w:val="7E2412AD"/>
    <w:rsid w:val="7E6A0D19"/>
    <w:rsid w:val="7E6B2A38"/>
    <w:rsid w:val="7E746DD0"/>
    <w:rsid w:val="7E757B91"/>
    <w:rsid w:val="7E7F25A2"/>
    <w:rsid w:val="7E7F8D55"/>
    <w:rsid w:val="7EB0669D"/>
    <w:rsid w:val="7EB83E52"/>
    <w:rsid w:val="7EBC06AA"/>
    <w:rsid w:val="7EBFB3B7"/>
    <w:rsid w:val="7EC10F40"/>
    <w:rsid w:val="7ECB1F04"/>
    <w:rsid w:val="7ECF30B2"/>
    <w:rsid w:val="7ED14707"/>
    <w:rsid w:val="7EDFBE79"/>
    <w:rsid w:val="7EE37739"/>
    <w:rsid w:val="7EEC8B81"/>
    <w:rsid w:val="7EF240D2"/>
    <w:rsid w:val="7EF7975D"/>
    <w:rsid w:val="7EFA4BAC"/>
    <w:rsid w:val="7EFEAD25"/>
    <w:rsid w:val="7EFEFD4D"/>
    <w:rsid w:val="7EFFC50F"/>
    <w:rsid w:val="7F1304BA"/>
    <w:rsid w:val="7F1430D0"/>
    <w:rsid w:val="7F2F093A"/>
    <w:rsid w:val="7F3F9010"/>
    <w:rsid w:val="7F458939"/>
    <w:rsid w:val="7F574106"/>
    <w:rsid w:val="7F5C55BC"/>
    <w:rsid w:val="7F5F44A5"/>
    <w:rsid w:val="7F5FF16B"/>
    <w:rsid w:val="7F62481F"/>
    <w:rsid w:val="7F691502"/>
    <w:rsid w:val="7F6D9492"/>
    <w:rsid w:val="7F6EFDB7"/>
    <w:rsid w:val="7F715F0C"/>
    <w:rsid w:val="7F750368"/>
    <w:rsid w:val="7F756C12"/>
    <w:rsid w:val="7F7A8D5C"/>
    <w:rsid w:val="7F7BAA34"/>
    <w:rsid w:val="7F7E2B8D"/>
    <w:rsid w:val="7F7E7C03"/>
    <w:rsid w:val="7F7F7648"/>
    <w:rsid w:val="7FA76092"/>
    <w:rsid w:val="7FAE0FBA"/>
    <w:rsid w:val="7FAF3E37"/>
    <w:rsid w:val="7FB79A2C"/>
    <w:rsid w:val="7FBBD48F"/>
    <w:rsid w:val="7FBD52FD"/>
    <w:rsid w:val="7FBDEFFA"/>
    <w:rsid w:val="7FBE15BD"/>
    <w:rsid w:val="7FBFC553"/>
    <w:rsid w:val="7FBFD73A"/>
    <w:rsid w:val="7FC05006"/>
    <w:rsid w:val="7FCD452F"/>
    <w:rsid w:val="7FCE094D"/>
    <w:rsid w:val="7FCF7400"/>
    <w:rsid w:val="7FCF7F52"/>
    <w:rsid w:val="7FD30895"/>
    <w:rsid w:val="7FD7B364"/>
    <w:rsid w:val="7FDA9BC0"/>
    <w:rsid w:val="7FDB3BED"/>
    <w:rsid w:val="7FDD186D"/>
    <w:rsid w:val="7FDF5F45"/>
    <w:rsid w:val="7FDF63CB"/>
    <w:rsid w:val="7FDFA613"/>
    <w:rsid w:val="7FDFFABB"/>
    <w:rsid w:val="7FECDC53"/>
    <w:rsid w:val="7FED7E0C"/>
    <w:rsid w:val="7FEF9A13"/>
    <w:rsid w:val="7FEFBADC"/>
    <w:rsid w:val="7FEFFE35"/>
    <w:rsid w:val="7FF3EAF8"/>
    <w:rsid w:val="7FFB154E"/>
    <w:rsid w:val="7FFB9009"/>
    <w:rsid w:val="7FFC34A0"/>
    <w:rsid w:val="7FFD3F02"/>
    <w:rsid w:val="7FFEAB6B"/>
    <w:rsid w:val="7FFF0FBA"/>
    <w:rsid w:val="7FFF31D4"/>
    <w:rsid w:val="7FFF54FD"/>
    <w:rsid w:val="7FFF6768"/>
    <w:rsid w:val="7FFF7364"/>
    <w:rsid w:val="7FFF8CD6"/>
    <w:rsid w:val="7FFFB2CC"/>
    <w:rsid w:val="7FFFC5B3"/>
    <w:rsid w:val="7FFFF87A"/>
    <w:rsid w:val="87AF49D1"/>
    <w:rsid w:val="8BED9330"/>
    <w:rsid w:val="8D6E64E2"/>
    <w:rsid w:val="8FBE735A"/>
    <w:rsid w:val="8FDBEB91"/>
    <w:rsid w:val="95E50CDF"/>
    <w:rsid w:val="96F18626"/>
    <w:rsid w:val="976F4CFC"/>
    <w:rsid w:val="9BFF43AD"/>
    <w:rsid w:val="9DEEAFE3"/>
    <w:rsid w:val="9FEAADC9"/>
    <w:rsid w:val="9FFB17C3"/>
    <w:rsid w:val="9FFD2A53"/>
    <w:rsid w:val="9FFEE041"/>
    <w:rsid w:val="A3BB7E9F"/>
    <w:rsid w:val="A7FF87D4"/>
    <w:rsid w:val="A8EF5241"/>
    <w:rsid w:val="A98E0BD3"/>
    <w:rsid w:val="A99DEB45"/>
    <w:rsid w:val="A9FFC096"/>
    <w:rsid w:val="AB9DF4BC"/>
    <w:rsid w:val="AE6ECFAE"/>
    <w:rsid w:val="AEDDFC81"/>
    <w:rsid w:val="AF7F99FE"/>
    <w:rsid w:val="AFDC455C"/>
    <w:rsid w:val="AFE69DC9"/>
    <w:rsid w:val="AFFF75D8"/>
    <w:rsid w:val="B0FFAB6F"/>
    <w:rsid w:val="B277115C"/>
    <w:rsid w:val="B2FE3103"/>
    <w:rsid w:val="B6DF6BD6"/>
    <w:rsid w:val="B7DB33C7"/>
    <w:rsid w:val="B7FD5049"/>
    <w:rsid w:val="B87D4940"/>
    <w:rsid w:val="B9F9FFD0"/>
    <w:rsid w:val="B9FFDBEB"/>
    <w:rsid w:val="BA0A2500"/>
    <w:rsid w:val="BA7F6510"/>
    <w:rsid w:val="BAF35E92"/>
    <w:rsid w:val="BAFF7456"/>
    <w:rsid w:val="BAFFB5FD"/>
    <w:rsid w:val="BB136EAC"/>
    <w:rsid w:val="BB15A5F5"/>
    <w:rsid w:val="BB3F08F1"/>
    <w:rsid w:val="BB5C55A9"/>
    <w:rsid w:val="BBB32CA5"/>
    <w:rsid w:val="BBB76AE3"/>
    <w:rsid w:val="BBC3F693"/>
    <w:rsid w:val="BBFCC3E7"/>
    <w:rsid w:val="BBFEC51E"/>
    <w:rsid w:val="BC5F1379"/>
    <w:rsid w:val="BC7F3E8C"/>
    <w:rsid w:val="BCC7A5A0"/>
    <w:rsid w:val="BCF99DAA"/>
    <w:rsid w:val="BD3F2160"/>
    <w:rsid w:val="BD7F52C8"/>
    <w:rsid w:val="BDAB979E"/>
    <w:rsid w:val="BDBEBBA3"/>
    <w:rsid w:val="BE6D418F"/>
    <w:rsid w:val="BE9D08A1"/>
    <w:rsid w:val="BEF31C86"/>
    <w:rsid w:val="BEF6CD9D"/>
    <w:rsid w:val="BEFACC8D"/>
    <w:rsid w:val="BEFBE6F1"/>
    <w:rsid w:val="BEFE8E56"/>
    <w:rsid w:val="BF70F594"/>
    <w:rsid w:val="BF7FF625"/>
    <w:rsid w:val="BFAD45D4"/>
    <w:rsid w:val="BFBC3349"/>
    <w:rsid w:val="BFC6FB1B"/>
    <w:rsid w:val="BFCF0D2B"/>
    <w:rsid w:val="BFDCC331"/>
    <w:rsid w:val="BFDF9D86"/>
    <w:rsid w:val="BFE72B46"/>
    <w:rsid w:val="BFF360C5"/>
    <w:rsid w:val="BFF954FC"/>
    <w:rsid w:val="BFFA2870"/>
    <w:rsid w:val="BFFF9BF7"/>
    <w:rsid w:val="C32764FF"/>
    <w:rsid w:val="C7BB4AF6"/>
    <w:rsid w:val="CB7F1D30"/>
    <w:rsid w:val="CEEFF767"/>
    <w:rsid w:val="CEFBA783"/>
    <w:rsid w:val="CEFF1435"/>
    <w:rsid w:val="CF1FD13C"/>
    <w:rsid w:val="CF4399EC"/>
    <w:rsid w:val="CF8414C0"/>
    <w:rsid w:val="CF870451"/>
    <w:rsid w:val="CFB52728"/>
    <w:rsid w:val="CFEB3209"/>
    <w:rsid w:val="CFFF5FDD"/>
    <w:rsid w:val="D0D6D29B"/>
    <w:rsid w:val="D2F880FC"/>
    <w:rsid w:val="D2FF7631"/>
    <w:rsid w:val="D33E81DE"/>
    <w:rsid w:val="D3DB4CAC"/>
    <w:rsid w:val="D55F141A"/>
    <w:rsid w:val="D58DFF48"/>
    <w:rsid w:val="D5AF2CB6"/>
    <w:rsid w:val="D6773414"/>
    <w:rsid w:val="D67D832D"/>
    <w:rsid w:val="D6DFE57C"/>
    <w:rsid w:val="D6EFE43D"/>
    <w:rsid w:val="D6F6A04A"/>
    <w:rsid w:val="D6FF455A"/>
    <w:rsid w:val="D73F8FFC"/>
    <w:rsid w:val="D7678F3A"/>
    <w:rsid w:val="D7BD500A"/>
    <w:rsid w:val="D9EF3B56"/>
    <w:rsid w:val="D9F68D6E"/>
    <w:rsid w:val="DA27287E"/>
    <w:rsid w:val="DADC2FAC"/>
    <w:rsid w:val="DB3F95F7"/>
    <w:rsid w:val="DB6974DC"/>
    <w:rsid w:val="DB9E7CBE"/>
    <w:rsid w:val="DBBBB7B9"/>
    <w:rsid w:val="DBDE94BE"/>
    <w:rsid w:val="DCDFD259"/>
    <w:rsid w:val="DCDFEF5D"/>
    <w:rsid w:val="DCF90CD5"/>
    <w:rsid w:val="DCFB8430"/>
    <w:rsid w:val="DD7DBE1D"/>
    <w:rsid w:val="DDBD879C"/>
    <w:rsid w:val="DDBFE031"/>
    <w:rsid w:val="DDEF83B2"/>
    <w:rsid w:val="DDF7FAF5"/>
    <w:rsid w:val="DE3A2600"/>
    <w:rsid w:val="DE6FC3D9"/>
    <w:rsid w:val="DE9FD17C"/>
    <w:rsid w:val="DEB3862A"/>
    <w:rsid w:val="DEF61AE9"/>
    <w:rsid w:val="DEFD776B"/>
    <w:rsid w:val="DEFFDD16"/>
    <w:rsid w:val="DF394D85"/>
    <w:rsid w:val="DF85CAF0"/>
    <w:rsid w:val="DF9A0242"/>
    <w:rsid w:val="DFA9EC7D"/>
    <w:rsid w:val="DFAC8888"/>
    <w:rsid w:val="DFB64CA9"/>
    <w:rsid w:val="DFBD1544"/>
    <w:rsid w:val="DFCC3EFC"/>
    <w:rsid w:val="DFCD25EE"/>
    <w:rsid w:val="DFE7D3BC"/>
    <w:rsid w:val="DFFB6412"/>
    <w:rsid w:val="DFFBAB3A"/>
    <w:rsid w:val="DFFD520D"/>
    <w:rsid w:val="DFFE37FF"/>
    <w:rsid w:val="DFFF4E67"/>
    <w:rsid w:val="DFFF9BFF"/>
    <w:rsid w:val="E0C3FAE0"/>
    <w:rsid w:val="E1F70CB7"/>
    <w:rsid w:val="E2FB864C"/>
    <w:rsid w:val="E3FB0DF8"/>
    <w:rsid w:val="E67F3341"/>
    <w:rsid w:val="E6DFE53C"/>
    <w:rsid w:val="E6FEF154"/>
    <w:rsid w:val="E75FF9C2"/>
    <w:rsid w:val="E7AD8E38"/>
    <w:rsid w:val="E7D61188"/>
    <w:rsid w:val="E7EFA8E8"/>
    <w:rsid w:val="E7FB6D7B"/>
    <w:rsid w:val="E7FEDFE2"/>
    <w:rsid w:val="E9DF6C02"/>
    <w:rsid w:val="EB7F9B03"/>
    <w:rsid w:val="EBFB6B09"/>
    <w:rsid w:val="EBFCDE50"/>
    <w:rsid w:val="ECDC25C1"/>
    <w:rsid w:val="ECE7478F"/>
    <w:rsid w:val="ED8D9FFF"/>
    <w:rsid w:val="EDCF43D2"/>
    <w:rsid w:val="EDEFEC5E"/>
    <w:rsid w:val="EDFDDE10"/>
    <w:rsid w:val="EE7FFC5A"/>
    <w:rsid w:val="EEDA4A60"/>
    <w:rsid w:val="EF47BA57"/>
    <w:rsid w:val="EF5ED936"/>
    <w:rsid w:val="EF5F9DFF"/>
    <w:rsid w:val="EF6F671D"/>
    <w:rsid w:val="EF77F987"/>
    <w:rsid w:val="EF7A7A7F"/>
    <w:rsid w:val="EF7F2F46"/>
    <w:rsid w:val="EFABAC5D"/>
    <w:rsid w:val="EFAF4B54"/>
    <w:rsid w:val="EFBD43A9"/>
    <w:rsid w:val="EFBD5A6C"/>
    <w:rsid w:val="EFBFAD22"/>
    <w:rsid w:val="EFBFD0D3"/>
    <w:rsid w:val="EFBFDF66"/>
    <w:rsid w:val="EFCFDAF6"/>
    <w:rsid w:val="EFD7E64F"/>
    <w:rsid w:val="EFDEB9A5"/>
    <w:rsid w:val="EFDF70EE"/>
    <w:rsid w:val="EFEE39CB"/>
    <w:rsid w:val="EFFB44CD"/>
    <w:rsid w:val="EFFE36F0"/>
    <w:rsid w:val="EFFF7ED5"/>
    <w:rsid w:val="F0D565F5"/>
    <w:rsid w:val="F1EB3A78"/>
    <w:rsid w:val="F1FDEB84"/>
    <w:rsid w:val="F26FFA29"/>
    <w:rsid w:val="F2D453AE"/>
    <w:rsid w:val="F2E76A86"/>
    <w:rsid w:val="F2F2AF41"/>
    <w:rsid w:val="F378C18D"/>
    <w:rsid w:val="F37F1982"/>
    <w:rsid w:val="F3DB82EC"/>
    <w:rsid w:val="F3F7DB85"/>
    <w:rsid w:val="F3FDAC36"/>
    <w:rsid w:val="F43F6BEC"/>
    <w:rsid w:val="F49751DD"/>
    <w:rsid w:val="F4BF278E"/>
    <w:rsid w:val="F4E55046"/>
    <w:rsid w:val="F56F4034"/>
    <w:rsid w:val="F5C3FCAA"/>
    <w:rsid w:val="F5E7D1D1"/>
    <w:rsid w:val="F5ED8ACF"/>
    <w:rsid w:val="F65D8F34"/>
    <w:rsid w:val="F69C1D0C"/>
    <w:rsid w:val="F6BFF1CD"/>
    <w:rsid w:val="F72FDBDB"/>
    <w:rsid w:val="F73FDFD3"/>
    <w:rsid w:val="F77F96BA"/>
    <w:rsid w:val="F77FA51E"/>
    <w:rsid w:val="F7B043EC"/>
    <w:rsid w:val="F7BD466D"/>
    <w:rsid w:val="F7D091A3"/>
    <w:rsid w:val="F7D6A783"/>
    <w:rsid w:val="F7EF8BE6"/>
    <w:rsid w:val="F7FDEEBF"/>
    <w:rsid w:val="F87F60F7"/>
    <w:rsid w:val="F8FED96E"/>
    <w:rsid w:val="F9B94379"/>
    <w:rsid w:val="F9BD020A"/>
    <w:rsid w:val="F9FCE344"/>
    <w:rsid w:val="F9FFC048"/>
    <w:rsid w:val="FA3F1C2B"/>
    <w:rsid w:val="FA3F5A73"/>
    <w:rsid w:val="FA7795B9"/>
    <w:rsid w:val="FABFDEDA"/>
    <w:rsid w:val="FAEF2412"/>
    <w:rsid w:val="FAF4E0A4"/>
    <w:rsid w:val="FAFF4ECE"/>
    <w:rsid w:val="FB6AB660"/>
    <w:rsid w:val="FB7E0489"/>
    <w:rsid w:val="FB9F05C5"/>
    <w:rsid w:val="FB9FF642"/>
    <w:rsid w:val="FBB6535D"/>
    <w:rsid w:val="FBD7C54D"/>
    <w:rsid w:val="FBDF0A2C"/>
    <w:rsid w:val="FBDF1036"/>
    <w:rsid w:val="FBE3EC18"/>
    <w:rsid w:val="FBECC570"/>
    <w:rsid w:val="FBF86A73"/>
    <w:rsid w:val="FBF9586A"/>
    <w:rsid w:val="FBFBD848"/>
    <w:rsid w:val="FBFD44E5"/>
    <w:rsid w:val="FBFFF4E5"/>
    <w:rsid w:val="FC2F23DF"/>
    <w:rsid w:val="FC73B933"/>
    <w:rsid w:val="FCABF22A"/>
    <w:rsid w:val="FCDF13E4"/>
    <w:rsid w:val="FCEF32CC"/>
    <w:rsid w:val="FCFADB0C"/>
    <w:rsid w:val="FCFF0380"/>
    <w:rsid w:val="FCFF5479"/>
    <w:rsid w:val="FD05B9D2"/>
    <w:rsid w:val="FD1F5260"/>
    <w:rsid w:val="FD6F9E5F"/>
    <w:rsid w:val="FD8F5725"/>
    <w:rsid w:val="FDDE46F1"/>
    <w:rsid w:val="FDE9F91C"/>
    <w:rsid w:val="FDEF0942"/>
    <w:rsid w:val="FDEF90C1"/>
    <w:rsid w:val="FDFF1765"/>
    <w:rsid w:val="FDFF51E0"/>
    <w:rsid w:val="FDFF9FA7"/>
    <w:rsid w:val="FDFFC365"/>
    <w:rsid w:val="FDFFFF2B"/>
    <w:rsid w:val="FE1625E8"/>
    <w:rsid w:val="FE58E3E2"/>
    <w:rsid w:val="FE7E142A"/>
    <w:rsid w:val="FE9D6FD2"/>
    <w:rsid w:val="FEAF0AE8"/>
    <w:rsid w:val="FEBE51E6"/>
    <w:rsid w:val="FEDDCFF9"/>
    <w:rsid w:val="FEDF9720"/>
    <w:rsid w:val="FEE37B35"/>
    <w:rsid w:val="FEEF33EB"/>
    <w:rsid w:val="FEEFA6E5"/>
    <w:rsid w:val="FEF61920"/>
    <w:rsid w:val="FEF7BC95"/>
    <w:rsid w:val="FEFC8B65"/>
    <w:rsid w:val="FEFCAD90"/>
    <w:rsid w:val="FEFF67C9"/>
    <w:rsid w:val="FF2D0820"/>
    <w:rsid w:val="FF3B3FBD"/>
    <w:rsid w:val="FF3E9C83"/>
    <w:rsid w:val="FF469A84"/>
    <w:rsid w:val="FF4FDEDD"/>
    <w:rsid w:val="FF567122"/>
    <w:rsid w:val="FF6B64B9"/>
    <w:rsid w:val="FF6D2D24"/>
    <w:rsid w:val="FF6F8EDE"/>
    <w:rsid w:val="FF6FF14C"/>
    <w:rsid w:val="FF79D0AA"/>
    <w:rsid w:val="FF7AC8BD"/>
    <w:rsid w:val="FF7B228A"/>
    <w:rsid w:val="FF7B261F"/>
    <w:rsid w:val="FF7CBC2E"/>
    <w:rsid w:val="FF7E0AD5"/>
    <w:rsid w:val="FF7F0F63"/>
    <w:rsid w:val="FF7F90CC"/>
    <w:rsid w:val="FF9FF6C7"/>
    <w:rsid w:val="FFAE7019"/>
    <w:rsid w:val="FFAE71FA"/>
    <w:rsid w:val="FFB5B8E2"/>
    <w:rsid w:val="FFBB43FD"/>
    <w:rsid w:val="FFBDC610"/>
    <w:rsid w:val="FFBF5939"/>
    <w:rsid w:val="FFC7A27F"/>
    <w:rsid w:val="FFCC0D1D"/>
    <w:rsid w:val="FFD651EC"/>
    <w:rsid w:val="FFDA5104"/>
    <w:rsid w:val="FFDB1979"/>
    <w:rsid w:val="FFDC8711"/>
    <w:rsid w:val="FFDD8E02"/>
    <w:rsid w:val="FFDE33E7"/>
    <w:rsid w:val="FFDE40B0"/>
    <w:rsid w:val="FFDF6595"/>
    <w:rsid w:val="FFE3A875"/>
    <w:rsid w:val="FFE5E563"/>
    <w:rsid w:val="FFE71E83"/>
    <w:rsid w:val="FFE8F65F"/>
    <w:rsid w:val="FFEC843A"/>
    <w:rsid w:val="FFEDEA96"/>
    <w:rsid w:val="FFEECC12"/>
    <w:rsid w:val="FFEF39FC"/>
    <w:rsid w:val="FFEF56BB"/>
    <w:rsid w:val="FFF2D639"/>
    <w:rsid w:val="FFF30311"/>
    <w:rsid w:val="FFF388A4"/>
    <w:rsid w:val="FFF5032E"/>
    <w:rsid w:val="FFF53362"/>
    <w:rsid w:val="FFF699FB"/>
    <w:rsid w:val="FFF77382"/>
    <w:rsid w:val="FFF7BCF9"/>
    <w:rsid w:val="FFFDB688"/>
    <w:rsid w:val="FFFDC5A1"/>
    <w:rsid w:val="FFFDE56F"/>
    <w:rsid w:val="FFFF024B"/>
    <w:rsid w:val="FFFF220D"/>
    <w:rsid w:val="FFFFDC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4">
    <w:name w:val="Normal Indent"/>
    <w:basedOn w:val="1"/>
    <w:unhideWhenUsed/>
    <w:qFormat/>
    <w:uiPriority w:val="99"/>
    <w:pPr>
      <w:ind w:firstLine="420" w:firstLineChars="200"/>
    </w:pPr>
  </w:style>
  <w:style w:type="paragraph" w:styleId="5">
    <w:name w:val="Document Map"/>
    <w:basedOn w:val="1"/>
    <w:link w:val="25"/>
    <w:unhideWhenUsed/>
    <w:qFormat/>
    <w:uiPriority w:val="99"/>
    <w:rPr>
      <w:rFonts w:ascii="宋体"/>
      <w:sz w:val="18"/>
      <w:szCs w:val="18"/>
    </w:rPr>
  </w:style>
  <w:style w:type="paragraph" w:styleId="6">
    <w:name w:val="annotation text"/>
    <w:basedOn w:val="1"/>
    <w:link w:val="51"/>
    <w:unhideWhenUsed/>
    <w:qFormat/>
    <w:uiPriority w:val="99"/>
    <w:pPr>
      <w:jc w:val="left"/>
    </w:pPr>
  </w:style>
  <w:style w:type="paragraph" w:styleId="7">
    <w:name w:val="Balloon Text"/>
    <w:basedOn w:val="1"/>
    <w:link w:val="29"/>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99"/>
    <w:pPr>
      <w:widowControl/>
      <w:spacing w:beforeAutospacing="1" w:afterAutospacing="1"/>
      <w:jc w:val="left"/>
    </w:pPr>
    <w:rPr>
      <w:rFonts w:ascii="宋体" w:hAnsi="宋体"/>
      <w:kern w:val="0"/>
      <w:sz w:val="24"/>
    </w:rPr>
  </w:style>
  <w:style w:type="paragraph" w:styleId="12">
    <w:name w:val="annotation subject"/>
    <w:basedOn w:val="6"/>
    <w:next w:val="6"/>
    <w:link w:val="52"/>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6">
    <w:name w:val="FollowedHyperlink"/>
    <w:basedOn w:val="15"/>
    <w:unhideWhenUsed/>
    <w:qFormat/>
    <w:uiPriority w:val="99"/>
    <w:rPr>
      <w:color w:val="282828"/>
      <w:u w:val="none"/>
    </w:rPr>
  </w:style>
  <w:style w:type="character" w:styleId="17">
    <w:name w:val="Emphasis"/>
    <w:basedOn w:val="15"/>
    <w:qFormat/>
    <w:uiPriority w:val="20"/>
  </w:style>
  <w:style w:type="character" w:styleId="18">
    <w:name w:val="HTML Definition"/>
    <w:basedOn w:val="15"/>
    <w:unhideWhenUsed/>
    <w:qFormat/>
    <w:uiPriority w:val="99"/>
  </w:style>
  <w:style w:type="character" w:styleId="19">
    <w:name w:val="HTML Acronym"/>
    <w:basedOn w:val="15"/>
    <w:unhideWhenUsed/>
    <w:qFormat/>
    <w:uiPriority w:val="99"/>
  </w:style>
  <w:style w:type="character" w:styleId="20">
    <w:name w:val="HTML Variable"/>
    <w:basedOn w:val="15"/>
    <w:unhideWhenUsed/>
    <w:qFormat/>
    <w:uiPriority w:val="99"/>
  </w:style>
  <w:style w:type="character" w:styleId="21">
    <w:name w:val="Hyperlink"/>
    <w:basedOn w:val="15"/>
    <w:unhideWhenUsed/>
    <w:qFormat/>
    <w:uiPriority w:val="99"/>
    <w:rPr>
      <w:color w:val="282828"/>
      <w:u w:val="none"/>
    </w:rPr>
  </w:style>
  <w:style w:type="character" w:styleId="22">
    <w:name w:val="HTML Code"/>
    <w:basedOn w:val="15"/>
    <w:unhideWhenUsed/>
    <w:qFormat/>
    <w:uiPriority w:val="99"/>
    <w:rPr>
      <w:rFonts w:ascii="Courier New" w:hAnsi="Courier New"/>
      <w:sz w:val="20"/>
    </w:rPr>
  </w:style>
  <w:style w:type="character" w:styleId="23">
    <w:name w:val="annotation reference"/>
    <w:basedOn w:val="15"/>
    <w:unhideWhenUsed/>
    <w:qFormat/>
    <w:uiPriority w:val="99"/>
    <w:rPr>
      <w:sz w:val="21"/>
      <w:szCs w:val="21"/>
    </w:rPr>
  </w:style>
  <w:style w:type="character" w:styleId="24">
    <w:name w:val="HTML Cite"/>
    <w:basedOn w:val="15"/>
    <w:unhideWhenUsed/>
    <w:qFormat/>
    <w:uiPriority w:val="99"/>
  </w:style>
  <w:style w:type="character" w:customStyle="1" w:styleId="25">
    <w:name w:val="文档结构图 Char"/>
    <w:basedOn w:val="15"/>
    <w:link w:val="5"/>
    <w:semiHidden/>
    <w:qFormat/>
    <w:uiPriority w:val="99"/>
    <w:rPr>
      <w:rFonts w:ascii="宋体" w:hAnsi="Times New Roman" w:eastAsia="宋体" w:cs="Times New Roman"/>
      <w:sz w:val="18"/>
      <w:szCs w:val="18"/>
    </w:rPr>
  </w:style>
  <w:style w:type="character" w:customStyle="1" w:styleId="26">
    <w:name w:val="页眉 Char"/>
    <w:basedOn w:val="15"/>
    <w:link w:val="9"/>
    <w:semiHidden/>
    <w:qFormat/>
    <w:uiPriority w:val="99"/>
    <w:rPr>
      <w:rFonts w:ascii="Times New Roman" w:hAnsi="Times New Roman" w:eastAsia="宋体" w:cs="Times New Roman"/>
      <w:sz w:val="18"/>
      <w:szCs w:val="18"/>
    </w:rPr>
  </w:style>
  <w:style w:type="character" w:customStyle="1" w:styleId="27">
    <w:name w:val="页脚 Char"/>
    <w:basedOn w:val="15"/>
    <w:link w:val="8"/>
    <w:qFormat/>
    <w:uiPriority w:val="99"/>
    <w:rPr>
      <w:rFonts w:ascii="Times New Roman" w:hAnsi="Times New Roman" w:eastAsia="宋体" w:cs="Times New Roman"/>
      <w:sz w:val="18"/>
      <w:szCs w:val="18"/>
    </w:rPr>
  </w:style>
  <w:style w:type="paragraph" w:customStyle="1" w:styleId="28">
    <w:name w:val="正文 A"/>
    <w:qFormat/>
    <w:uiPriority w:val="0"/>
    <w:pPr>
      <w:widowControl w:val="0"/>
      <w:jc w:val="both"/>
    </w:pPr>
    <w:rPr>
      <w:rFonts w:ascii="Times New Roman" w:hAnsi="Arial Unicode MS" w:eastAsia="Arial Unicode MS" w:cs="Arial Unicode MS"/>
      <w:color w:val="000000"/>
      <w:kern w:val="2"/>
      <w:sz w:val="21"/>
      <w:szCs w:val="21"/>
      <w:lang w:val="en-US" w:eastAsia="zh-CN" w:bidi="ar-SA"/>
    </w:rPr>
  </w:style>
  <w:style w:type="character" w:customStyle="1" w:styleId="29">
    <w:name w:val="批注框文本 Char"/>
    <w:basedOn w:val="15"/>
    <w:link w:val="7"/>
    <w:semiHidden/>
    <w:qFormat/>
    <w:uiPriority w:val="99"/>
    <w:rPr>
      <w:rFonts w:ascii="Times New Roman" w:hAnsi="Times New Roman" w:eastAsia="宋体" w:cs="Times New Roman"/>
      <w:kern w:val="2"/>
      <w:sz w:val="18"/>
      <w:szCs w:val="18"/>
    </w:rPr>
  </w:style>
  <w:style w:type="paragraph" w:customStyle="1" w:styleId="30">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1">
    <w:name w:val="hour_pm"/>
    <w:basedOn w:val="15"/>
    <w:qFormat/>
    <w:uiPriority w:val="0"/>
  </w:style>
  <w:style w:type="character" w:customStyle="1" w:styleId="32">
    <w:name w:val="old"/>
    <w:basedOn w:val="15"/>
    <w:qFormat/>
    <w:uiPriority w:val="0"/>
    <w:rPr>
      <w:color w:val="999999"/>
    </w:rPr>
  </w:style>
  <w:style w:type="character" w:customStyle="1" w:styleId="33">
    <w:name w:val="hover11"/>
    <w:basedOn w:val="15"/>
    <w:qFormat/>
    <w:uiPriority w:val="0"/>
    <w:rPr>
      <w:shd w:val="clear" w:color="auto" w:fill="EEEEEE"/>
    </w:rPr>
  </w:style>
  <w:style w:type="character" w:customStyle="1" w:styleId="34">
    <w:name w:val="hour_am"/>
    <w:basedOn w:val="15"/>
    <w:qFormat/>
    <w:uiPriority w:val="0"/>
  </w:style>
  <w:style w:type="character" w:customStyle="1" w:styleId="35">
    <w:name w:val="layui-this"/>
    <w:basedOn w:val="15"/>
    <w:qFormat/>
    <w:uiPriority w:val="0"/>
    <w:rPr>
      <w:bdr w:val="single" w:color="EEEEEE" w:sz="4" w:space="0"/>
      <w:shd w:val="clear" w:color="auto" w:fill="FFFFFF"/>
    </w:rPr>
  </w:style>
  <w:style w:type="character" w:customStyle="1" w:styleId="36">
    <w:name w:val="first-child"/>
    <w:basedOn w:val="15"/>
    <w:qFormat/>
    <w:uiPriority w:val="0"/>
  </w:style>
  <w:style w:type="character" w:customStyle="1" w:styleId="37">
    <w:name w:val="tabg"/>
    <w:basedOn w:val="15"/>
    <w:qFormat/>
    <w:uiPriority w:val="0"/>
    <w:rPr>
      <w:color w:val="FFFFFF"/>
      <w:sz w:val="18"/>
      <w:szCs w:val="18"/>
    </w:rPr>
  </w:style>
  <w:style w:type="character" w:customStyle="1" w:styleId="38">
    <w:name w:val="font"/>
    <w:basedOn w:val="15"/>
    <w:qFormat/>
    <w:uiPriority w:val="0"/>
  </w:style>
  <w:style w:type="character" w:customStyle="1" w:styleId="39">
    <w:name w:val="font1"/>
    <w:basedOn w:val="15"/>
    <w:qFormat/>
    <w:uiPriority w:val="0"/>
  </w:style>
  <w:style w:type="character" w:customStyle="1" w:styleId="40">
    <w:name w:val="m01"/>
    <w:basedOn w:val="15"/>
    <w:qFormat/>
    <w:uiPriority w:val="0"/>
  </w:style>
  <w:style w:type="character" w:customStyle="1" w:styleId="41">
    <w:name w:val="m011"/>
    <w:basedOn w:val="15"/>
    <w:qFormat/>
    <w:uiPriority w:val="0"/>
  </w:style>
  <w:style w:type="character" w:customStyle="1" w:styleId="42">
    <w:name w:val="name"/>
    <w:basedOn w:val="15"/>
    <w:qFormat/>
    <w:uiPriority w:val="0"/>
    <w:rPr>
      <w:color w:val="6A6A6A"/>
      <w:u w:val="single"/>
    </w:rPr>
  </w:style>
  <w:style w:type="character" w:customStyle="1" w:styleId="43">
    <w:name w:val="dates"/>
    <w:basedOn w:val="15"/>
    <w:qFormat/>
    <w:uiPriority w:val="0"/>
  </w:style>
  <w:style w:type="character" w:customStyle="1" w:styleId="44">
    <w:name w:val="laypage_curr"/>
    <w:basedOn w:val="15"/>
    <w:qFormat/>
    <w:uiPriority w:val="0"/>
    <w:rPr>
      <w:color w:val="FFFDF4"/>
      <w:shd w:val="clear" w:color="auto" w:fill="0B67A6"/>
    </w:rPr>
  </w:style>
  <w:style w:type="character" w:customStyle="1" w:styleId="45">
    <w:name w:val="more4"/>
    <w:basedOn w:val="15"/>
    <w:qFormat/>
    <w:uiPriority w:val="0"/>
    <w:rPr>
      <w:color w:val="666666"/>
      <w:sz w:val="12"/>
      <w:szCs w:val="12"/>
    </w:rPr>
  </w:style>
  <w:style w:type="character" w:customStyle="1" w:styleId="46">
    <w:name w:val="bg01"/>
    <w:basedOn w:val="15"/>
    <w:qFormat/>
    <w:uiPriority w:val="0"/>
  </w:style>
  <w:style w:type="character" w:customStyle="1" w:styleId="47">
    <w:name w:val="bg02"/>
    <w:basedOn w:val="15"/>
    <w:qFormat/>
    <w:uiPriority w:val="0"/>
  </w:style>
  <w:style w:type="character" w:customStyle="1" w:styleId="48">
    <w:name w:val="hover19"/>
    <w:basedOn w:val="15"/>
    <w:qFormat/>
    <w:uiPriority w:val="0"/>
    <w:rPr>
      <w:color w:val="015293"/>
    </w:rPr>
  </w:style>
  <w:style w:type="character" w:customStyle="1" w:styleId="49">
    <w:name w:val="more"/>
    <w:basedOn w:val="15"/>
    <w:qFormat/>
    <w:uiPriority w:val="0"/>
    <w:rPr>
      <w:color w:val="666666"/>
      <w:sz w:val="12"/>
      <w:szCs w:val="12"/>
    </w:rPr>
  </w:style>
  <w:style w:type="character" w:customStyle="1" w:styleId="50">
    <w:name w:val="hover17"/>
    <w:basedOn w:val="15"/>
    <w:qFormat/>
    <w:uiPriority w:val="0"/>
    <w:rPr>
      <w:color w:val="015293"/>
    </w:rPr>
  </w:style>
  <w:style w:type="character" w:customStyle="1" w:styleId="51">
    <w:name w:val="批注文字 Char"/>
    <w:basedOn w:val="15"/>
    <w:link w:val="6"/>
    <w:semiHidden/>
    <w:qFormat/>
    <w:uiPriority w:val="99"/>
    <w:rPr>
      <w:kern w:val="2"/>
      <w:sz w:val="21"/>
      <w:szCs w:val="24"/>
    </w:rPr>
  </w:style>
  <w:style w:type="character" w:customStyle="1" w:styleId="52">
    <w:name w:val="批注主题 Char"/>
    <w:basedOn w:val="51"/>
    <w:link w:val="12"/>
    <w:semiHidden/>
    <w:qFormat/>
    <w:uiPriority w:val="99"/>
    <w:rPr>
      <w:b/>
      <w:bCs/>
      <w:kern w:val="2"/>
      <w:sz w:val="21"/>
      <w:szCs w:val="24"/>
    </w:r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10204</Words>
  <Characters>10340</Characters>
  <Lines>78</Lines>
  <Paragraphs>22</Paragraphs>
  <TotalTime>1</TotalTime>
  <ScaleCrop>false</ScaleCrop>
  <LinksUpToDate>false</LinksUpToDate>
  <CharactersWithSpaces>10619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2022-03-08T10:41:00Z</dcterms:created>
  <dc:creator>邹平</dc:creator>
  <cp:lastModifiedBy>yaom</cp:lastModifiedBy>
  <cp:lastPrinted>2022-11-28T09:04:00Z</cp:lastPrinted>
  <dcterms:modified xsi:type="dcterms:W3CDTF">2024-05-28T10:12:22Z</dcterms:modified>
  <dc:title>关于既有非居住房屋改建保障性</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7D9D3FA05C5E44B5A19473B9FC40514F_13</vt:lpwstr>
  </property>
</Properties>
</file>